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B66F6" w14:textId="33835FE9" w:rsidR="00DE00C8" w:rsidRPr="00935AD7" w:rsidRDefault="00DE00C8">
      <w:pPr>
        <w:pStyle w:val="BodyText"/>
        <w:ind w:left="12757"/>
        <w:rPr>
          <w:rFonts w:ascii="Times New Roman"/>
          <w:sz w:val="20"/>
        </w:rPr>
      </w:pPr>
      <w:bookmarkStart w:id="0" w:name="_Hlk78795195"/>
      <w:bookmarkStart w:id="1" w:name="_Hlk78794706"/>
    </w:p>
    <w:p w14:paraId="2404D76B" w14:textId="2773EAA4" w:rsidR="00AE7F90" w:rsidRPr="000555FB" w:rsidRDefault="002F32EB" w:rsidP="00537A3C">
      <w:pPr>
        <w:pStyle w:val="Title"/>
        <w:ind w:left="0"/>
        <w:rPr>
          <w:color w:val="C00000"/>
          <w:lang w:eastAsia="zh-TW"/>
        </w:rPr>
      </w:pPr>
      <w:bookmarkStart w:id="2" w:name="CDP_Climate_Change_2021_Reporting_Guidan"/>
      <w:bookmarkEnd w:id="2"/>
      <w:r w:rsidRPr="00C01332">
        <w:rPr>
          <w:rFonts w:ascii="微軟正黑體" w:eastAsia="微軟正黑體" w:hAnsi="微軟正黑體" w:cs="微軟正黑體" w:hint="eastAsia"/>
          <w:color w:val="C00000"/>
          <w:lang w:eastAsia="zh-TW"/>
        </w:rPr>
        <w:t>綠色和可持續金融跨機構督導小組</w:t>
      </w:r>
      <w:r w:rsidRPr="0008018C">
        <w:rPr>
          <w:rFonts w:ascii="微軟正黑體" w:eastAsia="微軟正黑體" w:hAnsi="微軟正黑體" w:cs="微軟正黑體" w:hint="eastAsia"/>
          <w:color w:val="C00000"/>
          <w:lang w:eastAsia="zh-TW"/>
        </w:rPr>
        <w:t>非上市公司</w:t>
      </w:r>
      <w:r w:rsidRPr="000555FB">
        <w:rPr>
          <w:rFonts w:ascii="微軟正黑體" w:eastAsia="微軟正黑體" w:hAnsi="微軟正黑體" w:cs="微軟正黑體" w:hint="eastAsia"/>
          <w:color w:val="C00000"/>
          <w:lang w:eastAsia="zh-TW"/>
        </w:rPr>
        <w:t>問卷填報指南</w:t>
      </w:r>
    </w:p>
    <w:p w14:paraId="2A9796A7" w14:textId="72055831" w:rsidR="00D61521" w:rsidRPr="000555FB" w:rsidRDefault="00D61521">
      <w:pPr>
        <w:rPr>
          <w:lang w:eastAsia="zh-TW"/>
        </w:rPr>
      </w:pPr>
      <w:bookmarkStart w:id="3" w:name="C0_Introduction"/>
      <w:bookmarkEnd w:id="3"/>
    </w:p>
    <w:p w14:paraId="478131AA" w14:textId="53E892BB" w:rsidR="00291A9E" w:rsidRPr="000555FB" w:rsidRDefault="002F32EB" w:rsidP="00C7215D">
      <w:pPr>
        <w:jc w:val="both"/>
        <w:rPr>
          <w:lang w:eastAsia="zh-TW"/>
        </w:rPr>
      </w:pPr>
      <w:r w:rsidRPr="000555FB">
        <w:rPr>
          <w:rFonts w:ascii="微軟正黑體" w:eastAsia="微軟正黑體" w:hAnsi="微軟正黑體" w:cs="微軟正黑體" w:hint="eastAsia"/>
          <w:b/>
          <w:i/>
          <w:sz w:val="18"/>
          <w:szCs w:val="18"/>
          <w:lang w:eastAsia="zh-TW"/>
        </w:rPr>
        <w:t>背景：</w:t>
      </w:r>
      <w:r w:rsidRPr="000555FB">
        <w:rPr>
          <w:rFonts w:ascii="微軟正黑體" w:eastAsia="微軟正黑體" w:hAnsi="微軟正黑體" w:cs="微軟正黑體" w:hint="eastAsia"/>
          <w:i/>
          <w:sz w:val="18"/>
          <w:szCs w:val="18"/>
          <w:lang w:eastAsia="zh-TW"/>
        </w:rPr>
        <w:t>綠色和可持續金融跨機構督導小組（督導小組）與</w:t>
      </w:r>
      <w:r w:rsidRPr="002F32EB">
        <w:rPr>
          <w:rFonts w:eastAsia="新細明體"/>
          <w:i/>
          <w:sz w:val="18"/>
          <w:szCs w:val="18"/>
          <w:lang w:eastAsia="zh-TW"/>
        </w:rPr>
        <w:t>CDP</w:t>
      </w:r>
      <w:r w:rsidRPr="000555FB">
        <w:rPr>
          <w:rFonts w:ascii="微軟正黑體" w:eastAsia="微軟正黑體" w:hAnsi="微軟正黑體" w:cs="微軟正黑體" w:hint="eastAsia"/>
          <w:i/>
          <w:sz w:val="18"/>
          <w:szCs w:val="18"/>
          <w:lang w:eastAsia="zh-TW"/>
        </w:rPr>
        <w:t>於</w:t>
      </w:r>
      <w:r w:rsidRPr="002F32EB">
        <w:rPr>
          <w:rFonts w:eastAsia="新細明體"/>
          <w:i/>
          <w:sz w:val="18"/>
          <w:szCs w:val="18"/>
          <w:lang w:eastAsia="zh-TW"/>
        </w:rPr>
        <w:t>2022</w:t>
      </w:r>
      <w:r w:rsidRPr="000555FB">
        <w:rPr>
          <w:rFonts w:ascii="微軟正黑體" w:eastAsia="微軟正黑體" w:hAnsi="微軟正黑體" w:cs="微軟正黑體" w:hint="eastAsia"/>
          <w:i/>
          <w:sz w:val="18"/>
          <w:szCs w:val="18"/>
          <w:lang w:eastAsia="zh-TW"/>
        </w:rPr>
        <w:t>年</w:t>
      </w:r>
      <w:r w:rsidRPr="002F32EB">
        <w:rPr>
          <w:rFonts w:eastAsia="新細明體"/>
          <w:i/>
          <w:sz w:val="18"/>
          <w:szCs w:val="18"/>
          <w:lang w:eastAsia="zh-TW"/>
        </w:rPr>
        <w:t>12</w:t>
      </w:r>
      <w:r w:rsidRPr="000555FB">
        <w:rPr>
          <w:rFonts w:ascii="微軟正黑體" w:eastAsia="微軟正黑體" w:hAnsi="微軟正黑體" w:cs="微軟正黑體" w:hint="eastAsia"/>
          <w:i/>
          <w:sz w:val="18"/>
          <w:szCs w:val="18"/>
          <w:lang w:eastAsia="zh-TW"/>
        </w:rPr>
        <w:t>月合作推出一份</w:t>
      </w:r>
      <w:r w:rsidRPr="0008018C">
        <w:rPr>
          <w:rFonts w:ascii="微軟正黑體" w:eastAsia="微軟正黑體" w:hAnsi="微軟正黑體" w:cs="微軟正黑體" w:hint="eastAsia"/>
          <w:i/>
          <w:sz w:val="18"/>
          <w:szCs w:val="18"/>
          <w:lang w:eastAsia="zh-TW"/>
        </w:rPr>
        <w:t>非上市公司</w:t>
      </w:r>
      <w:r w:rsidRPr="000555FB">
        <w:rPr>
          <w:rFonts w:ascii="微軟正黑體" w:eastAsia="微軟正黑體" w:hAnsi="微軟正黑體" w:cs="微軟正黑體" w:hint="eastAsia"/>
          <w:i/>
          <w:sz w:val="18"/>
          <w:szCs w:val="18"/>
          <w:lang w:eastAsia="zh-TW"/>
        </w:rPr>
        <w:t>問卷</w:t>
      </w:r>
      <w:r w:rsidR="00410095" w:rsidRPr="000555FB">
        <w:rPr>
          <w:rStyle w:val="FootnoteReference"/>
          <w:i/>
          <w:sz w:val="18"/>
          <w:szCs w:val="18"/>
        </w:rPr>
        <w:footnoteReference w:id="2"/>
      </w:r>
      <w:r w:rsidRPr="000555FB">
        <w:rPr>
          <w:rFonts w:ascii="微軟正黑體" w:eastAsia="微軟正黑體" w:hAnsi="微軟正黑體" w:cs="微軟正黑體" w:hint="eastAsia"/>
          <w:i/>
          <w:sz w:val="18"/>
          <w:szCs w:val="18"/>
          <w:lang w:eastAsia="zh-TW"/>
        </w:rPr>
        <w:t>，旨在協助中小企</w:t>
      </w:r>
      <w:r w:rsidRPr="0008018C">
        <w:rPr>
          <w:rFonts w:ascii="微軟正黑體" w:eastAsia="微軟正黑體" w:hAnsi="微軟正黑體" w:cs="微軟正黑體" w:hint="eastAsia"/>
          <w:i/>
          <w:sz w:val="18"/>
          <w:szCs w:val="18"/>
          <w:lang w:eastAsia="zh-TW"/>
        </w:rPr>
        <w:t>和非上市公司</w:t>
      </w:r>
      <w:r w:rsidRPr="000555FB">
        <w:rPr>
          <w:rFonts w:ascii="微軟正黑體" w:eastAsia="微軟正黑體" w:hAnsi="微軟正黑體" w:cs="微軟正黑體" w:hint="eastAsia"/>
          <w:i/>
          <w:sz w:val="18"/>
          <w:szCs w:val="18"/>
          <w:lang w:eastAsia="zh-TW"/>
        </w:rPr>
        <w:t>進行可持續發展報告，</w:t>
      </w:r>
      <w:r w:rsidRPr="002F32EB">
        <w:rPr>
          <w:rFonts w:asciiTheme="minorEastAsia" w:eastAsia="新細明體" w:hAnsiTheme="minorEastAsia" w:cs="微軟正黑體" w:hint="eastAsia"/>
          <w:i/>
          <w:sz w:val="18"/>
          <w:szCs w:val="18"/>
          <w:lang w:eastAsia="zh-TW"/>
        </w:rPr>
        <w:t>便利</w:t>
      </w:r>
      <w:r w:rsidRPr="000555FB">
        <w:rPr>
          <w:rFonts w:ascii="微軟正黑體" w:eastAsia="微軟正黑體" w:hAnsi="微軟正黑體" w:cs="微軟正黑體" w:hint="eastAsia"/>
          <w:i/>
          <w:sz w:val="18"/>
          <w:szCs w:val="18"/>
          <w:lang w:eastAsia="zh-TW"/>
        </w:rPr>
        <w:t>貸款方、投資者和供應鏈客戶</w:t>
      </w:r>
      <w:r w:rsidRPr="002F32EB">
        <w:rPr>
          <w:rFonts w:asciiTheme="minorEastAsia" w:eastAsia="新細明體" w:hAnsiTheme="minorEastAsia" w:cs="微軟正黑體" w:hint="eastAsia"/>
          <w:i/>
          <w:sz w:val="18"/>
          <w:szCs w:val="18"/>
          <w:lang w:eastAsia="zh-TW"/>
        </w:rPr>
        <w:t>瞭解他們可持續發展的情況</w:t>
      </w:r>
      <w:r w:rsidRPr="000555FB">
        <w:rPr>
          <w:rFonts w:ascii="微軟正黑體" w:eastAsia="微軟正黑體" w:hAnsi="微軟正黑體" w:cs="微軟正黑體" w:hint="eastAsia"/>
          <w:i/>
          <w:sz w:val="18"/>
          <w:szCs w:val="18"/>
          <w:lang w:eastAsia="zh-TW"/>
        </w:rPr>
        <w:t>的關注，</w:t>
      </w:r>
      <w:r w:rsidRPr="002F32EB">
        <w:rPr>
          <w:rFonts w:ascii="微軟正黑體" w:eastAsia="新細明體" w:hAnsi="微軟正黑體" w:cs="微軟正黑體" w:hint="eastAsia"/>
          <w:i/>
          <w:sz w:val="18"/>
          <w:szCs w:val="18"/>
          <w:lang w:eastAsia="zh-TW"/>
        </w:rPr>
        <w:t>令他們</w:t>
      </w:r>
      <w:r w:rsidRPr="000555FB">
        <w:rPr>
          <w:rFonts w:ascii="微軟正黑體" w:eastAsia="微軟正黑體" w:hAnsi="微軟正黑體" w:cs="微軟正黑體" w:hint="eastAsia"/>
          <w:i/>
          <w:sz w:val="18"/>
          <w:szCs w:val="18"/>
          <w:lang w:eastAsia="zh-TW"/>
        </w:rPr>
        <w:t>更容易獲得可持續發展融資。問卷亦可協助金融機構收集及分析公司層面的資料，用於風險評估和相關業務決策。本指南旨在説明公司</w:t>
      </w:r>
      <w:r w:rsidRPr="002F32EB">
        <w:rPr>
          <w:rFonts w:ascii="微軟正黑體" w:eastAsia="新細明體" w:hAnsi="微軟正黑體" w:cs="微軟正黑體" w:hint="eastAsia"/>
          <w:i/>
          <w:sz w:val="18"/>
          <w:szCs w:val="18"/>
          <w:lang w:eastAsia="zh-TW"/>
        </w:rPr>
        <w:t>填報督導小組</w:t>
      </w:r>
      <w:r w:rsidRPr="0008018C">
        <w:rPr>
          <w:rFonts w:ascii="微軟正黑體" w:eastAsia="微軟正黑體" w:hAnsi="微軟正黑體" w:cs="微軟正黑體" w:hint="eastAsia"/>
          <w:i/>
          <w:sz w:val="18"/>
          <w:szCs w:val="18"/>
          <w:lang w:eastAsia="zh-TW"/>
        </w:rPr>
        <w:t>非上市公司</w:t>
      </w:r>
      <w:r w:rsidRPr="000555FB">
        <w:rPr>
          <w:rFonts w:ascii="微軟正黑體" w:eastAsia="微軟正黑體" w:hAnsi="微軟正黑體" w:cs="微軟正黑體" w:hint="eastAsia"/>
          <w:i/>
          <w:sz w:val="18"/>
          <w:szCs w:val="18"/>
          <w:lang w:eastAsia="zh-TW"/>
        </w:rPr>
        <w:t>問卷，並對</w:t>
      </w:r>
      <w:r w:rsidRPr="002F32EB">
        <w:rPr>
          <w:rFonts w:asciiTheme="minorEastAsia" w:eastAsia="新細明體" w:hAnsiTheme="minorEastAsia" w:cs="微軟正黑體" w:hint="eastAsia"/>
          <w:i/>
          <w:sz w:val="18"/>
          <w:szCs w:val="18"/>
          <w:lang w:eastAsia="zh-TW"/>
        </w:rPr>
        <w:t>具體</w:t>
      </w:r>
      <w:r w:rsidRPr="000555FB">
        <w:rPr>
          <w:rFonts w:ascii="微軟正黑體" w:eastAsia="微軟正黑體" w:hAnsi="微軟正黑體" w:cs="微軟正黑體" w:hint="eastAsia"/>
          <w:i/>
          <w:sz w:val="18"/>
          <w:szCs w:val="18"/>
          <w:lang w:eastAsia="zh-TW"/>
        </w:rPr>
        <w:t>問題、術語和要求</w:t>
      </w:r>
      <w:r w:rsidRPr="002F32EB">
        <w:rPr>
          <w:rFonts w:asciiTheme="minorEastAsia" w:eastAsia="新細明體" w:hAnsiTheme="minorEastAsia" w:cs="微軟正黑體" w:hint="eastAsia"/>
          <w:i/>
          <w:sz w:val="18"/>
          <w:szCs w:val="18"/>
          <w:lang w:eastAsia="zh-TW"/>
        </w:rPr>
        <w:t>提供必要的</w:t>
      </w:r>
      <w:r w:rsidRPr="000555FB">
        <w:rPr>
          <w:rFonts w:ascii="微軟正黑體" w:eastAsia="微軟正黑體" w:hAnsi="微軟正黑體" w:cs="微軟正黑體" w:hint="eastAsia"/>
          <w:i/>
          <w:sz w:val="18"/>
          <w:szCs w:val="18"/>
          <w:lang w:eastAsia="zh-TW"/>
        </w:rPr>
        <w:t>解釋</w:t>
      </w:r>
      <w:r w:rsidRPr="002F32EB">
        <w:rPr>
          <w:rFonts w:asciiTheme="minorEastAsia" w:eastAsia="新細明體" w:hAnsiTheme="minorEastAsia" w:cs="微軟正黑體" w:hint="eastAsia"/>
          <w:i/>
          <w:sz w:val="18"/>
          <w:szCs w:val="18"/>
          <w:lang w:eastAsia="zh-TW"/>
        </w:rPr>
        <w:t>說明</w:t>
      </w:r>
      <w:r w:rsidRPr="000555FB">
        <w:rPr>
          <w:rFonts w:ascii="微軟正黑體" w:eastAsia="微軟正黑體" w:hAnsi="微軟正黑體" w:cs="微軟正黑體" w:hint="eastAsia"/>
          <w:i/>
          <w:sz w:val="18"/>
          <w:szCs w:val="18"/>
          <w:lang w:eastAsia="zh-TW"/>
        </w:rPr>
        <w:t>。督導小組將繼續根據全球標準持續審視和更新</w:t>
      </w:r>
      <w:r w:rsidRPr="0008018C">
        <w:rPr>
          <w:rFonts w:ascii="微軟正黑體" w:eastAsia="微軟正黑體" w:hAnsi="微軟正黑體" w:cs="微軟正黑體" w:hint="eastAsia"/>
          <w:i/>
          <w:sz w:val="18"/>
          <w:szCs w:val="18"/>
          <w:lang w:eastAsia="zh-TW"/>
        </w:rPr>
        <w:t>非上市公司</w:t>
      </w:r>
      <w:r w:rsidRPr="000555FB">
        <w:rPr>
          <w:rFonts w:ascii="微軟正黑體" w:eastAsia="微軟正黑體" w:hAnsi="微軟正黑體" w:cs="微軟正黑體" w:hint="eastAsia"/>
          <w:i/>
          <w:sz w:val="18"/>
          <w:szCs w:val="18"/>
          <w:lang w:eastAsia="zh-TW"/>
        </w:rPr>
        <w:t>問卷及本指南。</w:t>
      </w:r>
    </w:p>
    <w:p w14:paraId="30B0FD30" w14:textId="67A56351" w:rsidR="001720FA" w:rsidRPr="000555FB" w:rsidRDefault="001720FA">
      <w:pPr>
        <w:rPr>
          <w:lang w:eastAsia="zh-TW"/>
        </w:rPr>
      </w:pPr>
    </w:p>
    <w:p w14:paraId="1DF2A252" w14:textId="09539743" w:rsidR="00D135F6" w:rsidRPr="000555FB" w:rsidRDefault="002F32EB" w:rsidP="00BC28AB">
      <w:pPr>
        <w:pStyle w:val="Title"/>
        <w:spacing w:after="120"/>
        <w:ind w:left="0"/>
        <w:outlineLvl w:val="0"/>
        <w:rPr>
          <w:color w:val="C00000"/>
          <w:sz w:val="24"/>
          <w:szCs w:val="24"/>
          <w:u w:val="single"/>
          <w:lang w:eastAsia="zh-TW"/>
        </w:rPr>
      </w:pPr>
      <w:r w:rsidRPr="002F32EB">
        <w:rPr>
          <w:rFonts w:eastAsia="新細明體"/>
          <w:color w:val="C00000"/>
          <w:sz w:val="24"/>
          <w:szCs w:val="24"/>
          <w:u w:val="single"/>
          <w:lang w:eastAsia="zh-TW"/>
        </w:rPr>
        <w:t xml:space="preserve">0. </w:t>
      </w:r>
      <w:r w:rsidRPr="000555FB">
        <w:rPr>
          <w:rFonts w:ascii="微軟正黑體" w:eastAsia="微軟正黑體" w:hAnsi="微軟正黑體" w:cs="微軟正黑體" w:hint="eastAsia"/>
          <w:color w:val="C00000"/>
          <w:sz w:val="24"/>
          <w:szCs w:val="24"/>
          <w:u w:val="single"/>
          <w:lang w:eastAsia="zh-TW"/>
        </w:rPr>
        <w:t>簡介</w:t>
      </w:r>
      <w:r w:rsidR="002049A1" w:rsidRPr="000555FB">
        <w:rPr>
          <w:color w:val="C00000"/>
          <w:sz w:val="24"/>
          <w:szCs w:val="24"/>
          <w:u w:val="single"/>
          <w:lang w:eastAsia="zh-TW"/>
        </w:rPr>
        <w:t xml:space="preserve"> </w:t>
      </w:r>
    </w:p>
    <w:p w14:paraId="019AA3B8" w14:textId="2B541A45" w:rsidR="00A4306A" w:rsidRPr="000555FB" w:rsidRDefault="002F32EB" w:rsidP="00A4306A">
      <w:pPr>
        <w:pStyle w:val="Heading2"/>
        <w:rPr>
          <w:b w:val="0"/>
          <w:bCs/>
          <w:lang w:eastAsia="zh-CN"/>
        </w:rPr>
      </w:pPr>
      <w:r w:rsidRPr="002F32EB">
        <w:rPr>
          <w:rFonts w:eastAsia="新細明體"/>
          <w:bCs/>
          <w:lang w:eastAsia="zh-TW"/>
        </w:rPr>
        <w:t xml:space="preserve">[0.1] </w:t>
      </w:r>
      <w:r w:rsidRPr="000555FB">
        <w:rPr>
          <w:rFonts w:ascii="微軟正黑體" w:eastAsia="微軟正黑體" w:hAnsi="微軟正黑體" w:cs="微軟正黑體" w:hint="eastAsia"/>
          <w:bCs/>
          <w:lang w:eastAsia="zh-TW"/>
        </w:rPr>
        <w:t>請對</w:t>
      </w:r>
      <w:r>
        <w:rPr>
          <w:rFonts w:ascii="微軟正黑體" w:eastAsia="微軟正黑體" w:hAnsi="微軟正黑體" w:cs="微軟正黑體" w:hint="eastAsia"/>
          <w:bCs/>
          <w:lang w:eastAsia="zh-TW"/>
        </w:rPr>
        <w:t>你</w:t>
      </w:r>
      <w:r w:rsidRPr="000555FB">
        <w:rPr>
          <w:rFonts w:ascii="微軟正黑體" w:eastAsia="微軟正黑體" w:hAnsi="微軟正黑體" w:cs="微軟正黑體" w:hint="eastAsia"/>
          <w:bCs/>
          <w:lang w:eastAsia="zh-TW"/>
        </w:rPr>
        <w:t>的組織進行一般說明及介紹。</w:t>
      </w:r>
      <w:r w:rsidRPr="002F32EB">
        <w:rPr>
          <w:rFonts w:ascii="微軟正黑體" w:eastAsia="新細明體" w:hAnsi="微軟正黑體" w:cs="微軟正黑體"/>
          <w:bCs/>
          <w:i/>
          <w:lang w:eastAsia="zh-TW"/>
        </w:rPr>
        <w:t xml:space="preserve"> </w:t>
      </w:r>
      <w:r w:rsidRPr="002F32EB">
        <w:rPr>
          <w:rFonts w:eastAsia="新細明體"/>
          <w:bCs/>
          <w:i/>
          <w:lang w:eastAsia="zh-TW"/>
        </w:rPr>
        <w:t>(</w:t>
      </w:r>
      <w:r w:rsidRPr="000555FB">
        <w:rPr>
          <w:rFonts w:ascii="微軟正黑體" w:eastAsia="微軟正黑體" w:hAnsi="微軟正黑體" w:cs="微軟正黑體" w:hint="eastAsia"/>
          <w:bCs/>
          <w:i/>
          <w:iCs/>
          <w:lang w:eastAsia="zh-TW"/>
        </w:rPr>
        <w:t>來源：</w:t>
      </w:r>
      <w:r w:rsidRPr="000555FB">
        <w:rPr>
          <w:rFonts w:ascii="微軟正黑體" w:eastAsia="微軟正黑體" w:hAnsi="微軟正黑體" w:cs="微軟正黑體"/>
          <w:bCs/>
          <w:i/>
          <w:iCs/>
          <w:lang w:eastAsia="zh-TW"/>
        </w:rPr>
        <w:t>CDP Private Markets Questionnaire 2022)</w:t>
      </w:r>
    </w:p>
    <w:p w14:paraId="24876CB0" w14:textId="77777777" w:rsidR="00A4306A" w:rsidRPr="000555FB" w:rsidRDefault="00A4306A" w:rsidP="00A4306A">
      <w:pPr>
        <w:pStyle w:val="BodyText"/>
        <w:spacing w:before="4"/>
        <w:ind w:left="0"/>
        <w:rPr>
          <w:sz w:val="11"/>
          <w:lang w:eastAsia="zh-CN"/>
        </w:rPr>
      </w:pPr>
    </w:p>
    <w:p w14:paraId="7A61612B" w14:textId="635E6DD3" w:rsidR="00A4306A" w:rsidRPr="000555FB" w:rsidRDefault="002F32EB" w:rsidP="003B1053">
      <w:pPr>
        <w:pStyle w:val="Heading3"/>
        <w:rPr>
          <w:lang w:eastAsia="zh-CN"/>
        </w:rPr>
      </w:pPr>
      <w:r w:rsidRPr="000555FB">
        <w:rPr>
          <w:rFonts w:ascii="微軟正黑體" w:eastAsia="微軟正黑體" w:hAnsi="微軟正黑體" w:cs="微軟正黑體" w:hint="eastAsia"/>
          <w:w w:val="105"/>
          <w:lang w:eastAsia="zh-TW"/>
        </w:rPr>
        <w:t>理由</w:t>
      </w:r>
    </w:p>
    <w:p w14:paraId="2EDC6D73" w14:textId="5BA0F912" w:rsidR="00A4306A" w:rsidRPr="000555FB" w:rsidRDefault="002F32EB" w:rsidP="00250016">
      <w:pPr>
        <w:pStyle w:val="BodyText"/>
        <w:spacing w:before="3"/>
        <w:ind w:left="0" w:firstLine="115"/>
        <w:rPr>
          <w:rFonts w:ascii="微軟正黑體" w:eastAsia="微軟正黑體" w:hAnsi="微軟正黑體" w:cs="微軟正黑體"/>
          <w:lang w:eastAsia="zh-CN"/>
        </w:rPr>
      </w:pPr>
      <w:r w:rsidRPr="000555FB">
        <w:rPr>
          <w:rFonts w:ascii="微軟正黑體" w:eastAsia="微軟正黑體" w:hAnsi="微軟正黑體" w:cs="微軟正黑體" w:hint="eastAsia"/>
          <w:lang w:eastAsia="zh-TW"/>
        </w:rPr>
        <w:t>這可以説明資料使用者理解</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的回復。</w:t>
      </w:r>
      <w:bookmarkStart w:id="4" w:name="_GoBack"/>
      <w:bookmarkEnd w:id="4"/>
    </w:p>
    <w:p w14:paraId="44B63B05" w14:textId="77777777" w:rsidR="00250016" w:rsidRPr="000555FB" w:rsidRDefault="00250016" w:rsidP="00A4306A">
      <w:pPr>
        <w:pStyle w:val="BodyText"/>
        <w:spacing w:before="3"/>
        <w:ind w:left="0"/>
        <w:rPr>
          <w:sz w:val="11"/>
          <w:lang w:eastAsia="zh-CN"/>
        </w:rPr>
      </w:pPr>
    </w:p>
    <w:p w14:paraId="595FA6BF" w14:textId="4F966E57" w:rsidR="00A4306A" w:rsidRPr="000555FB" w:rsidRDefault="002F32EB" w:rsidP="00A4306A">
      <w:pPr>
        <w:pStyle w:val="Heading3"/>
        <w:spacing w:before="1"/>
        <w:rPr>
          <w:lang w:val="en-GB" w:eastAsia="zh-CN"/>
        </w:rPr>
      </w:pPr>
      <w:r w:rsidRPr="000555FB">
        <w:rPr>
          <w:rFonts w:ascii="微軟正黑體" w:eastAsia="微軟正黑體" w:hAnsi="微軟正黑體" w:cs="微軟正黑體" w:hint="eastAsia"/>
          <w:w w:val="105"/>
          <w:lang w:eastAsia="zh-TW"/>
        </w:rPr>
        <w:t>回復意見</w:t>
      </w:r>
    </w:p>
    <w:p w14:paraId="48DFDE69" w14:textId="4DE54123" w:rsidR="00A4306A" w:rsidRPr="000555FB" w:rsidRDefault="002F32EB" w:rsidP="00250016">
      <w:pPr>
        <w:pStyle w:val="BodyText"/>
        <w:spacing w:before="10"/>
        <w:ind w:left="0" w:firstLine="115"/>
        <w:rPr>
          <w:rFonts w:ascii="微軟正黑體" w:eastAsiaTheme="minorEastAsia" w:hAnsi="微軟正黑體" w:cs="微軟正黑體"/>
          <w:lang w:eastAsia="zh-CN"/>
        </w:rPr>
      </w:pPr>
      <w:r w:rsidRPr="000555FB">
        <w:rPr>
          <w:rFonts w:ascii="微軟正黑體" w:eastAsia="微軟正黑體" w:hAnsi="微軟正黑體" w:cs="微軟正黑體" w:hint="eastAsia"/>
          <w:lang w:eastAsia="zh-TW"/>
        </w:rPr>
        <w:t>這是一個開放文本問題，字元限制為</w:t>
      </w:r>
      <w:r w:rsidRPr="002F32EB">
        <w:rPr>
          <w:rFonts w:eastAsia="新細明體"/>
          <w:lang w:eastAsia="zh-TW"/>
        </w:rPr>
        <w:t>5,000</w:t>
      </w:r>
      <w:r w:rsidRPr="000555FB">
        <w:rPr>
          <w:rFonts w:ascii="微軟正黑體" w:eastAsia="微軟正黑體" w:hAnsi="微軟正黑體" w:cs="微軟正黑體" w:hint="eastAsia"/>
          <w:lang w:eastAsia="zh-TW"/>
        </w:rPr>
        <w:t>字元。</w:t>
      </w:r>
    </w:p>
    <w:p w14:paraId="29A1CB31" w14:textId="77777777" w:rsidR="00250016" w:rsidRPr="000555FB" w:rsidRDefault="00250016" w:rsidP="00250016">
      <w:pPr>
        <w:pStyle w:val="BodyText"/>
        <w:spacing w:before="10"/>
        <w:ind w:left="0" w:firstLine="115"/>
        <w:rPr>
          <w:rFonts w:eastAsiaTheme="minorEastAsia"/>
          <w:sz w:val="19"/>
          <w:lang w:eastAsia="zh-CN"/>
        </w:rPr>
      </w:pPr>
    </w:p>
    <w:p w14:paraId="4F642F65" w14:textId="57DEAC1E" w:rsidR="00A4306A" w:rsidRPr="000555FB" w:rsidRDefault="002F32EB" w:rsidP="00A4306A">
      <w:pPr>
        <w:pStyle w:val="BodyText"/>
        <w:rPr>
          <w:lang w:eastAsia="zh-TW"/>
        </w:rPr>
      </w:pPr>
      <w:r w:rsidRPr="000555FB">
        <w:rPr>
          <w:rFonts w:ascii="微軟正黑體" w:eastAsia="微軟正黑體" w:hAnsi="微軟正黑體" w:cs="微軟正黑體" w:hint="eastAsia"/>
          <w:lang w:eastAsia="zh-TW"/>
        </w:rPr>
        <w:t>請注意，從其它文檔複製資訊到披露平臺時，格式不會被保留。</w:t>
      </w:r>
    </w:p>
    <w:p w14:paraId="517B19F2" w14:textId="77777777" w:rsidR="00A4306A" w:rsidRPr="000555FB" w:rsidRDefault="00A4306A" w:rsidP="00A4306A">
      <w:pPr>
        <w:pStyle w:val="BodyText"/>
        <w:spacing w:before="4"/>
        <w:ind w:left="0"/>
        <w:rPr>
          <w:sz w:val="11"/>
          <w:lang w:eastAsia="zh-TW"/>
        </w:rPr>
      </w:pPr>
    </w:p>
    <w:p w14:paraId="5BA9AB54" w14:textId="395A33B7" w:rsidR="005B7782" w:rsidRPr="000555FB" w:rsidRDefault="002F32EB" w:rsidP="0059741E">
      <w:pPr>
        <w:pStyle w:val="Heading3"/>
        <w:spacing w:before="1"/>
        <w:rPr>
          <w:rFonts w:ascii="微軟正黑體" w:eastAsia="微軟正黑體" w:hAnsi="微軟正黑體" w:cs="微軟正黑體"/>
          <w:w w:val="105"/>
          <w:lang w:eastAsia="zh-CN"/>
        </w:rPr>
      </w:pPr>
      <w:r w:rsidRPr="000555FB">
        <w:rPr>
          <w:rFonts w:ascii="微軟正黑體" w:eastAsia="微軟正黑體" w:hAnsi="微軟正黑體" w:cs="微軟正黑體" w:hint="eastAsia"/>
          <w:w w:val="105"/>
          <w:lang w:eastAsia="zh-TW"/>
        </w:rPr>
        <w:t>要求內容</w:t>
      </w:r>
    </w:p>
    <w:p w14:paraId="093E5572" w14:textId="1C617973" w:rsidR="00A4306A" w:rsidRPr="000555FB" w:rsidRDefault="002F32EB" w:rsidP="00BC6B27">
      <w:pPr>
        <w:pStyle w:val="Heading4"/>
      </w:pPr>
      <w:r w:rsidRPr="000555FB">
        <w:rPr>
          <w:rFonts w:ascii="微軟正黑體" w:eastAsia="微軟正黑體" w:hAnsi="微軟正黑體" w:cs="微軟正黑體" w:hint="eastAsia"/>
          <w:lang w:eastAsia="zh-TW"/>
        </w:rPr>
        <w:t>通則</w:t>
      </w:r>
    </w:p>
    <w:p w14:paraId="3760A505" w14:textId="17B49648" w:rsidR="00A4306A" w:rsidRPr="000555FB" w:rsidRDefault="002F32EB" w:rsidP="004F3069">
      <w:pPr>
        <w:pStyle w:val="ListParagraph"/>
        <w:rPr>
          <w:lang w:eastAsia="zh-TW"/>
        </w:rPr>
      </w:pPr>
      <w:r w:rsidRPr="000555FB">
        <w:rPr>
          <w:rFonts w:ascii="微軟正黑體" w:eastAsia="微軟正黑體" w:hAnsi="微軟正黑體" w:cs="微軟正黑體" w:hint="eastAsia"/>
          <w:lang w:eastAsia="zh-TW"/>
        </w:rPr>
        <w:t>請提供關於</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的運營資訊，來説明資料使用者瞭解</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的溫室氣體（</w:t>
      </w:r>
      <w:r w:rsidRPr="002F32EB">
        <w:rPr>
          <w:rFonts w:eastAsia="新細明體"/>
          <w:lang w:eastAsia="zh-TW"/>
        </w:rPr>
        <w:t>GHG</w:t>
      </w:r>
      <w:r w:rsidRPr="000555FB">
        <w:rPr>
          <w:rFonts w:ascii="微軟正黑體" w:eastAsia="微軟正黑體" w:hAnsi="微軟正黑體" w:cs="微軟正黑體" w:hint="eastAsia"/>
          <w:lang w:eastAsia="zh-TW"/>
        </w:rPr>
        <w:t>）排放清單和企業氣候相關戰略。包括有關貴公司業務分支和產生排放的活動的資訊（例如自然資源的開採和</w:t>
      </w:r>
      <w:r w:rsidRPr="002F32EB">
        <w:rPr>
          <w:rFonts w:eastAsia="新細明體"/>
          <w:lang w:eastAsia="zh-TW"/>
        </w:rPr>
        <w:t>/</w:t>
      </w:r>
      <w:r w:rsidRPr="000555FB">
        <w:rPr>
          <w:rFonts w:ascii="微軟正黑體" w:eastAsia="微軟正黑體" w:hAnsi="微軟正黑體" w:cs="微軟正黑體" w:hint="eastAsia"/>
          <w:lang w:eastAsia="zh-TW"/>
        </w:rPr>
        <w:t>或加工</w:t>
      </w:r>
      <w:r w:rsidRPr="002F32EB">
        <w:rPr>
          <w:rFonts w:eastAsia="新細明體"/>
          <w:lang w:eastAsia="zh-TW"/>
        </w:rPr>
        <w:t>/</w:t>
      </w:r>
      <w:r w:rsidRPr="000555FB">
        <w:rPr>
          <w:rFonts w:ascii="微軟正黑體" w:eastAsia="微軟正黑體" w:hAnsi="微軟正黑體" w:cs="微軟正黑體" w:hint="eastAsia"/>
          <w:lang w:eastAsia="zh-TW"/>
        </w:rPr>
        <w:t>精煉、發電、運輸、製造等）。</w:t>
      </w:r>
    </w:p>
    <w:p w14:paraId="5850D8CD" w14:textId="4A21F7BF" w:rsidR="004F3069" w:rsidRPr="000555FB" w:rsidRDefault="002F32EB" w:rsidP="004F3069">
      <w:pPr>
        <w:pStyle w:val="ListParagraph"/>
        <w:rPr>
          <w:lang w:eastAsia="zh-TW"/>
        </w:rPr>
      </w:pPr>
      <w:r w:rsidRPr="000555FB">
        <w:rPr>
          <w:rFonts w:ascii="微軟正黑體" w:eastAsia="微軟正黑體" w:hAnsi="微軟正黑體" w:cs="微軟正黑體" w:hint="eastAsia"/>
          <w:lang w:eastAsia="zh-TW"/>
        </w:rPr>
        <w:t>該資訊有助於資料使用者理解貴公司的排放情況，以及同行公司間排放資料的差異。</w:t>
      </w:r>
    </w:p>
    <w:p w14:paraId="636261FF" w14:textId="6EFA0E4C" w:rsidR="00A4306A" w:rsidRPr="000555FB" w:rsidRDefault="002F32EB" w:rsidP="009D1CD2">
      <w:pPr>
        <w:pStyle w:val="ListParagraph"/>
        <w:rPr>
          <w:lang w:eastAsia="zh-TW"/>
        </w:rPr>
      </w:pPr>
      <w:r w:rsidRPr="002F32EB">
        <w:rPr>
          <w:rFonts w:ascii="Microsoft YaHei" w:eastAsia="新細明體" w:hAnsi="Microsoft YaHei" w:cs="Microsoft YaHei" w:hint="eastAsia"/>
          <w:lang w:eastAsia="zh-TW"/>
        </w:rPr>
        <w:t>請注意並解釋你的報告年度（</w:t>
      </w:r>
      <w:r w:rsidRPr="002F32EB">
        <w:rPr>
          <w:rFonts w:eastAsia="新細明體"/>
          <w:lang w:eastAsia="zh-TW"/>
        </w:rPr>
        <w:t>PM0.3</w:t>
      </w:r>
      <w:r w:rsidRPr="002F32EB">
        <w:rPr>
          <w:rFonts w:ascii="Microsoft YaHei" w:eastAsia="新細明體" w:hAnsi="Microsoft YaHei" w:cs="Microsoft YaHei" w:hint="eastAsia"/>
          <w:lang w:eastAsia="zh-TW"/>
        </w:rPr>
        <w:t>）與之前的</w:t>
      </w:r>
      <w:r w:rsidRPr="002F32EB">
        <w:rPr>
          <w:rFonts w:eastAsia="新細明體"/>
          <w:lang w:eastAsia="zh-TW"/>
        </w:rPr>
        <w:t>CDP</w:t>
      </w:r>
      <w:r w:rsidRPr="002F32EB">
        <w:rPr>
          <w:rFonts w:ascii="Microsoft YaHei" w:eastAsia="新細明體" w:hAnsi="Microsoft YaHei" w:cs="Microsoft YaHei" w:hint="eastAsia"/>
          <w:lang w:eastAsia="zh-TW"/>
        </w:rPr>
        <w:t>披露的任何變化（例如：從報告</w:t>
      </w:r>
      <w:r w:rsidRPr="000555FB">
        <w:rPr>
          <w:rFonts w:ascii="微軟正黑體" w:eastAsia="微軟正黑體" w:hAnsi="微軟正黑體" w:cs="微軟正黑體" w:hint="eastAsia"/>
          <w:lang w:eastAsia="zh-TW"/>
        </w:rPr>
        <w:t>自然</w:t>
      </w:r>
      <w:r w:rsidRPr="002F32EB">
        <w:rPr>
          <w:rFonts w:ascii="Microsoft YaHei" w:eastAsia="新細明體" w:hAnsi="Microsoft YaHei" w:cs="Microsoft YaHei" w:hint="eastAsia"/>
          <w:lang w:eastAsia="zh-TW"/>
        </w:rPr>
        <w:t>年度變更為報告財務年度，或反之亦然）。</w:t>
      </w:r>
    </w:p>
    <w:p w14:paraId="50564FDF" w14:textId="425972D4" w:rsidR="00A4306A" w:rsidRPr="000555FB" w:rsidRDefault="002F32EB" w:rsidP="00BC6B27">
      <w:pPr>
        <w:pStyle w:val="Heading4"/>
        <w:rPr>
          <w:lang w:eastAsia="zh-CN"/>
        </w:rPr>
      </w:pPr>
      <w:r w:rsidRPr="000555FB">
        <w:rPr>
          <w:rFonts w:eastAsia="微軟正黑體" w:hint="eastAsia"/>
          <w:lang w:eastAsia="zh-TW"/>
        </w:rPr>
        <w:t>術語解釋</w:t>
      </w:r>
    </w:p>
    <w:p w14:paraId="501046B1" w14:textId="56C4ADD4" w:rsidR="00A106AF" w:rsidRPr="000555FB" w:rsidRDefault="002F32EB" w:rsidP="00AF72FC">
      <w:pPr>
        <w:pStyle w:val="ListParagraph"/>
        <w:rPr>
          <w:rFonts w:ascii="微軟正黑體" w:eastAsia="微軟正黑體" w:hAnsi="微軟正黑體" w:cs="微軟正黑體"/>
          <w:lang w:eastAsia="zh-TW"/>
        </w:rPr>
      </w:pPr>
      <w:r w:rsidRPr="002F32EB">
        <w:rPr>
          <w:rFonts w:eastAsia="新細明體"/>
          <w:lang w:eastAsia="zh-TW"/>
        </w:rPr>
        <w:t xml:space="preserve">  </w:t>
      </w:r>
      <w:r w:rsidRPr="000555FB">
        <w:rPr>
          <w:rFonts w:ascii="微軟正黑體" w:eastAsia="微軟正黑體" w:hAnsi="微軟正黑體" w:cs="微軟正黑體" w:hint="eastAsia"/>
          <w:spacing w:val="-2"/>
          <w:w w:val="105"/>
          <w:sz w:val="12"/>
          <w:szCs w:val="12"/>
          <w:lang w:eastAsia="zh-TW"/>
        </w:rPr>
        <w:t>組織：在整個調查問卷中，</w:t>
      </w:r>
      <w:r w:rsidRPr="002F32EB">
        <w:rPr>
          <w:rFonts w:asciiTheme="minorEastAsia" w:eastAsia="新細明體" w:hAnsiTheme="minorEastAsia" w:cs="微軟正黑體" w:hint="eastAsia"/>
          <w:spacing w:val="-2"/>
          <w:w w:val="105"/>
          <w:sz w:val="12"/>
          <w:szCs w:val="12"/>
          <w:lang w:eastAsia="zh-TW"/>
        </w:rPr>
        <w:t>“</w:t>
      </w:r>
      <w:r w:rsidRPr="000555FB">
        <w:rPr>
          <w:rFonts w:ascii="微軟正黑體" w:eastAsia="微軟正黑體" w:hAnsi="微軟正黑體" w:cs="微軟正黑體" w:hint="eastAsia"/>
          <w:spacing w:val="-2"/>
          <w:w w:val="105"/>
          <w:sz w:val="12"/>
          <w:szCs w:val="12"/>
          <w:lang w:eastAsia="zh-TW"/>
        </w:rPr>
        <w:t>貴司</w:t>
      </w:r>
      <w:r w:rsidRPr="000555FB">
        <w:rPr>
          <w:rFonts w:ascii="微軟正黑體" w:eastAsia="微軟正黑體" w:hAnsi="微軟正黑體" w:cs="微軟正黑體"/>
          <w:spacing w:val="-2"/>
          <w:w w:val="105"/>
          <w:sz w:val="12"/>
          <w:szCs w:val="12"/>
          <w:lang w:eastAsia="zh-TW"/>
        </w:rPr>
        <w:t>/</w:t>
      </w:r>
      <w:r w:rsidRPr="000555FB">
        <w:rPr>
          <w:rFonts w:ascii="微軟正黑體" w:eastAsia="微軟正黑體" w:hAnsi="微軟正黑體" w:cs="微軟正黑體" w:hint="eastAsia"/>
          <w:spacing w:val="-2"/>
          <w:w w:val="105"/>
          <w:sz w:val="12"/>
          <w:szCs w:val="12"/>
          <w:lang w:eastAsia="zh-TW"/>
        </w:rPr>
        <w:t>組織</w:t>
      </w:r>
      <w:r w:rsidRPr="002F32EB">
        <w:rPr>
          <w:rFonts w:asciiTheme="minorEastAsia" w:eastAsia="新細明體" w:hAnsiTheme="minorEastAsia" w:cs="微軟正黑體" w:hint="eastAsia"/>
          <w:spacing w:val="-2"/>
          <w:w w:val="105"/>
          <w:sz w:val="12"/>
          <w:szCs w:val="12"/>
          <w:lang w:eastAsia="zh-TW"/>
        </w:rPr>
        <w:t>”</w:t>
      </w:r>
      <w:r w:rsidRPr="000555FB">
        <w:rPr>
          <w:rFonts w:ascii="微軟正黑體" w:eastAsia="微軟正黑體" w:hAnsi="微軟正黑體" w:cs="微軟正黑體" w:hint="eastAsia"/>
          <w:spacing w:val="-2"/>
          <w:w w:val="105"/>
          <w:sz w:val="12"/>
          <w:szCs w:val="12"/>
          <w:lang w:eastAsia="zh-TW"/>
        </w:rPr>
        <w:t>指的是報告範圍定義中的所有公司、企業、組織、其他實體或團體。該術語可與</w:t>
      </w:r>
      <w:r w:rsidRPr="002F32EB">
        <w:rPr>
          <w:rFonts w:asciiTheme="minorEastAsia" w:eastAsia="新細明體" w:hAnsiTheme="minorEastAsia" w:cs="微軟正黑體" w:hint="eastAsia"/>
          <w:spacing w:val="-2"/>
          <w:w w:val="105"/>
          <w:sz w:val="12"/>
          <w:szCs w:val="12"/>
          <w:lang w:eastAsia="zh-TW"/>
        </w:rPr>
        <w:t>“</w:t>
      </w:r>
      <w:r w:rsidRPr="000555FB">
        <w:rPr>
          <w:rFonts w:ascii="微軟正黑體" w:eastAsia="微軟正黑體" w:hAnsi="微軟正黑體" w:cs="微軟正黑體" w:hint="eastAsia"/>
          <w:spacing w:val="-2"/>
          <w:w w:val="105"/>
          <w:sz w:val="12"/>
          <w:szCs w:val="12"/>
          <w:lang w:eastAsia="zh-TW"/>
        </w:rPr>
        <w:t>貴公司</w:t>
      </w:r>
      <w:r w:rsidRPr="002F32EB">
        <w:rPr>
          <w:rFonts w:asciiTheme="minorEastAsia" w:eastAsia="新細明體" w:hAnsiTheme="minorEastAsia" w:cs="微軟正黑體" w:hint="eastAsia"/>
          <w:spacing w:val="-2"/>
          <w:w w:val="105"/>
          <w:sz w:val="12"/>
          <w:szCs w:val="12"/>
          <w:lang w:eastAsia="zh-TW"/>
        </w:rPr>
        <w:t>”</w:t>
      </w:r>
      <w:r w:rsidRPr="000555FB">
        <w:rPr>
          <w:rFonts w:ascii="微軟正黑體" w:eastAsia="微軟正黑體" w:hAnsi="微軟正黑體" w:cs="微軟正黑體" w:hint="eastAsia"/>
          <w:spacing w:val="-2"/>
          <w:w w:val="105"/>
          <w:sz w:val="12"/>
          <w:szCs w:val="12"/>
          <w:lang w:eastAsia="zh-TW"/>
        </w:rPr>
        <w:t>互換使用。</w:t>
      </w:r>
      <w:r w:rsidRPr="000555FB">
        <w:rPr>
          <w:rFonts w:ascii="微軟正黑體" w:eastAsia="微軟正黑體" w:hAnsi="微軟正黑體" w:cs="微軟正黑體" w:hint="eastAsia"/>
          <w:w w:val="105"/>
          <w:sz w:val="12"/>
          <w:lang w:eastAsia="zh-TW"/>
        </w:rPr>
        <w:t>但</w:t>
      </w:r>
      <w:r w:rsidRPr="000555FB">
        <w:rPr>
          <w:rFonts w:ascii="微軟正黑體" w:eastAsia="微軟正黑體" w:hAnsi="微軟正黑體" w:cs="微軟正黑體"/>
          <w:w w:val="105"/>
          <w:sz w:val="12"/>
          <w:lang w:eastAsia="zh-TW"/>
        </w:rPr>
        <w:t>CDP</w:t>
      </w:r>
      <w:r w:rsidRPr="000555FB">
        <w:rPr>
          <w:rFonts w:ascii="微軟正黑體" w:eastAsia="微軟正黑體" w:hAnsi="微軟正黑體" w:cs="微軟正黑體" w:hint="eastAsia"/>
          <w:w w:val="105"/>
          <w:sz w:val="12"/>
          <w:lang w:eastAsia="zh-TW"/>
        </w:rPr>
        <w:t>理解，</w:t>
      </w:r>
      <w:r w:rsidRPr="000555FB">
        <w:rPr>
          <w:rFonts w:ascii="微軟正黑體" w:eastAsia="微軟正黑體" w:hAnsi="微軟正黑體" w:cs="微軟正黑體" w:hint="eastAsia"/>
          <w:spacing w:val="-2"/>
          <w:w w:val="105"/>
          <w:sz w:val="12"/>
          <w:szCs w:val="12"/>
          <w:lang w:eastAsia="zh-TW"/>
        </w:rPr>
        <w:t>某些披露組織可能不認為自己是</w:t>
      </w:r>
      <w:r w:rsidRPr="002F32EB">
        <w:rPr>
          <w:rFonts w:asciiTheme="minorEastAsia" w:eastAsia="新細明體" w:hAnsiTheme="minorEastAsia" w:cs="微軟正黑體" w:hint="eastAsia"/>
          <w:spacing w:val="-2"/>
          <w:w w:val="105"/>
          <w:sz w:val="12"/>
          <w:szCs w:val="12"/>
          <w:lang w:eastAsia="zh-TW"/>
        </w:rPr>
        <w:t>“</w:t>
      </w:r>
      <w:r w:rsidRPr="000555FB">
        <w:rPr>
          <w:rFonts w:ascii="微軟正黑體" w:eastAsia="微軟正黑體" w:hAnsi="微軟正黑體" w:cs="微軟正黑體" w:hint="eastAsia"/>
          <w:spacing w:val="-2"/>
          <w:w w:val="105"/>
          <w:sz w:val="12"/>
          <w:szCs w:val="12"/>
          <w:lang w:eastAsia="zh-TW"/>
        </w:rPr>
        <w:t>公司</w:t>
      </w:r>
      <w:r w:rsidRPr="002F32EB">
        <w:rPr>
          <w:rFonts w:asciiTheme="minorEastAsia" w:eastAsia="新細明體" w:hAnsiTheme="minorEastAsia" w:cs="微軟正黑體" w:hint="eastAsia"/>
          <w:spacing w:val="-2"/>
          <w:w w:val="105"/>
          <w:sz w:val="12"/>
          <w:szCs w:val="12"/>
          <w:lang w:eastAsia="zh-TW"/>
        </w:rPr>
        <w:t>”</w:t>
      </w:r>
      <w:r w:rsidRPr="000555FB">
        <w:rPr>
          <w:rFonts w:ascii="微軟正黑體" w:eastAsia="微軟正黑體" w:hAnsi="微軟正黑體" w:cs="微軟正黑體" w:hint="eastAsia"/>
          <w:spacing w:val="-2"/>
          <w:w w:val="105"/>
          <w:sz w:val="12"/>
          <w:szCs w:val="12"/>
          <w:lang w:eastAsia="zh-TW"/>
        </w:rPr>
        <w:t>，或者未被正式歸類為</w:t>
      </w:r>
      <w:r w:rsidRPr="002F32EB">
        <w:rPr>
          <w:rFonts w:asciiTheme="minorEastAsia" w:eastAsia="新細明體" w:hAnsiTheme="minorEastAsia" w:cs="微軟正黑體" w:hint="eastAsia"/>
          <w:spacing w:val="-2"/>
          <w:w w:val="105"/>
          <w:sz w:val="12"/>
          <w:szCs w:val="12"/>
          <w:lang w:eastAsia="zh-TW"/>
        </w:rPr>
        <w:t>“</w:t>
      </w:r>
      <w:r w:rsidRPr="000555FB">
        <w:rPr>
          <w:rFonts w:ascii="微軟正黑體" w:eastAsia="微軟正黑體" w:hAnsi="微軟正黑體" w:cs="微軟正黑體" w:hint="eastAsia"/>
          <w:spacing w:val="-2"/>
          <w:w w:val="105"/>
          <w:sz w:val="12"/>
          <w:szCs w:val="12"/>
          <w:lang w:eastAsia="zh-TW"/>
        </w:rPr>
        <w:t>公司</w:t>
      </w:r>
      <w:r w:rsidRPr="002F32EB">
        <w:rPr>
          <w:rFonts w:asciiTheme="minorEastAsia" w:eastAsia="新細明體" w:hAnsiTheme="minorEastAsia" w:cs="微軟正黑體" w:hint="eastAsia"/>
          <w:spacing w:val="-2"/>
          <w:w w:val="105"/>
          <w:sz w:val="12"/>
          <w:szCs w:val="12"/>
          <w:lang w:eastAsia="zh-TW"/>
        </w:rPr>
        <w:t>”</w:t>
      </w:r>
      <w:r w:rsidRPr="000555FB">
        <w:rPr>
          <w:rFonts w:ascii="微軟正黑體" w:eastAsia="微軟正黑體" w:hAnsi="微軟正黑體" w:cs="微軟正黑體" w:hint="eastAsia"/>
          <w:spacing w:val="-2"/>
          <w:w w:val="105"/>
          <w:sz w:val="12"/>
          <w:szCs w:val="12"/>
          <w:lang w:eastAsia="zh-TW"/>
        </w:rPr>
        <w:t>。</w:t>
      </w:r>
    </w:p>
    <w:p w14:paraId="55BF3CA3" w14:textId="77777777" w:rsidR="00E0292C" w:rsidRPr="000555FB" w:rsidRDefault="00E0292C" w:rsidP="00A106AF">
      <w:pPr>
        <w:pStyle w:val="ListParagraph"/>
        <w:numPr>
          <w:ilvl w:val="0"/>
          <w:numId w:val="0"/>
        </w:numPr>
        <w:ind w:left="271"/>
        <w:rPr>
          <w:rFonts w:ascii="微軟正黑體" w:eastAsia="微軟正黑體" w:hAnsi="微軟正黑體" w:cs="微軟正黑體"/>
          <w:lang w:eastAsia="zh-TW"/>
        </w:rPr>
      </w:pPr>
    </w:p>
    <w:p w14:paraId="6A3E5EB3" w14:textId="2BA02681" w:rsidR="00A4306A" w:rsidRPr="000555FB" w:rsidRDefault="002F32EB" w:rsidP="00A4306A">
      <w:pPr>
        <w:pStyle w:val="Heading2"/>
        <w:rPr>
          <w:lang w:eastAsia="zh-CN"/>
        </w:rPr>
      </w:pPr>
      <w:bookmarkStart w:id="5" w:name="_Hlk78795101"/>
      <w:r w:rsidRPr="002F32EB">
        <w:rPr>
          <w:rFonts w:eastAsia="新細明體"/>
          <w:lang w:eastAsia="zh-TW"/>
        </w:rPr>
        <w:t xml:space="preserve">[0.2] </w:t>
      </w:r>
      <w:r w:rsidRPr="000555FB">
        <w:rPr>
          <w:rFonts w:ascii="微軟正黑體" w:eastAsia="微軟正黑體" w:hAnsi="微軟正黑體" w:cs="微軟正黑體" w:hint="eastAsia"/>
          <w:lang w:eastAsia="zh-TW"/>
        </w:rPr>
        <w:t>請說明</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報告資料的十二個月期間的結束日期。</w:t>
      </w:r>
      <w:r w:rsidRPr="002F32EB">
        <w:rPr>
          <w:rFonts w:eastAsia="新細明體"/>
          <w:lang w:eastAsia="zh-TW"/>
        </w:rPr>
        <w:t xml:space="preserve"> (</w:t>
      </w:r>
      <w:r w:rsidRPr="000555FB">
        <w:rPr>
          <w:rFonts w:ascii="微軟正黑體" w:eastAsia="微軟正黑體" w:hAnsi="微軟正黑體" w:cs="微軟正黑體" w:hint="eastAsia"/>
          <w:bCs/>
          <w:i/>
          <w:iCs/>
          <w:lang w:eastAsia="zh-TW"/>
        </w:rPr>
        <w:t>來源：</w:t>
      </w:r>
      <w:r w:rsidRPr="000555FB">
        <w:rPr>
          <w:rFonts w:ascii="微軟正黑體" w:eastAsia="微軟正黑體" w:hAnsi="微軟正黑體" w:cs="微軟正黑體"/>
          <w:bCs/>
          <w:i/>
          <w:iCs/>
          <w:lang w:eastAsia="zh-TW"/>
        </w:rPr>
        <w:t>CDP Private Markets Questionnaire 2022</w:t>
      </w:r>
      <w:r w:rsidRPr="002F32EB">
        <w:rPr>
          <w:rFonts w:eastAsia="新細明體"/>
          <w:bCs/>
          <w:lang w:eastAsia="zh-TW"/>
        </w:rPr>
        <w:t>)</w:t>
      </w:r>
    </w:p>
    <w:bookmarkEnd w:id="5"/>
    <w:p w14:paraId="6F3D306D" w14:textId="7A83AD41" w:rsidR="00E0292C" w:rsidRPr="000555FB" w:rsidRDefault="002F32EB" w:rsidP="00E0292C">
      <w:pPr>
        <w:pStyle w:val="Heading3"/>
        <w:rPr>
          <w:lang w:eastAsia="zh-CN"/>
        </w:rPr>
      </w:pPr>
      <w:r w:rsidRPr="000555FB">
        <w:rPr>
          <w:rFonts w:ascii="微軟正黑體" w:eastAsia="微軟正黑體" w:hAnsi="微軟正黑體" w:cs="微軟正黑體" w:hint="eastAsia"/>
          <w:w w:val="105"/>
          <w:lang w:eastAsia="zh-TW"/>
        </w:rPr>
        <w:t>理由</w:t>
      </w:r>
    </w:p>
    <w:p w14:paraId="79E4021D" w14:textId="33670B35" w:rsidR="00A4306A" w:rsidRPr="000555FB" w:rsidRDefault="002F32EB" w:rsidP="00E0292C">
      <w:pPr>
        <w:pStyle w:val="BodyText"/>
        <w:spacing w:before="3"/>
        <w:ind w:left="0" w:firstLine="115"/>
        <w:rPr>
          <w:rFonts w:ascii="微軟正黑體" w:eastAsiaTheme="minorEastAsia" w:hAnsi="微軟正黑體" w:cs="微軟正黑體"/>
          <w:lang w:eastAsia="zh-CN"/>
        </w:rPr>
      </w:pPr>
      <w:r w:rsidRPr="000555FB">
        <w:rPr>
          <w:rFonts w:ascii="微軟正黑體" w:eastAsia="微軟正黑體" w:hAnsi="微軟正黑體" w:cs="微軟正黑體" w:hint="eastAsia"/>
          <w:lang w:eastAsia="zh-TW"/>
        </w:rPr>
        <w:t>這可以説明資料使用者理解</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的回復。</w:t>
      </w:r>
    </w:p>
    <w:p w14:paraId="3B31F8AA" w14:textId="77777777" w:rsidR="00A4306A" w:rsidRPr="000555FB" w:rsidRDefault="00A4306A" w:rsidP="00A4306A">
      <w:pPr>
        <w:spacing w:before="3"/>
        <w:rPr>
          <w:sz w:val="11"/>
          <w:szCs w:val="13"/>
          <w:lang w:eastAsia="zh-CN"/>
        </w:rPr>
      </w:pPr>
    </w:p>
    <w:p w14:paraId="071D5B6B" w14:textId="29B30451" w:rsidR="00A4306A" w:rsidRPr="000555FB" w:rsidRDefault="002F32EB" w:rsidP="00A4306A">
      <w:pPr>
        <w:pStyle w:val="Heading3"/>
        <w:rPr>
          <w:lang w:eastAsia="zh-CN"/>
        </w:rPr>
      </w:pPr>
      <w:r w:rsidRPr="000555FB">
        <w:rPr>
          <w:rFonts w:ascii="微軟正黑體" w:eastAsia="微軟正黑體" w:hAnsi="微軟正黑體" w:cs="微軟正黑體" w:hint="eastAsia"/>
          <w:lang w:eastAsia="zh-TW"/>
        </w:rPr>
        <w:t>回復意見</w:t>
      </w:r>
    </w:p>
    <w:p w14:paraId="0C48BA31" w14:textId="0B6EF890" w:rsidR="00A4306A" w:rsidRPr="000555FB" w:rsidRDefault="002F32EB" w:rsidP="00A4306A">
      <w:pPr>
        <w:spacing w:before="39"/>
        <w:ind w:left="115"/>
        <w:rPr>
          <w:sz w:val="13"/>
          <w:szCs w:val="13"/>
          <w:lang w:eastAsia="zh-CN"/>
        </w:rPr>
      </w:pPr>
      <w:r w:rsidRPr="000555FB">
        <w:rPr>
          <w:rFonts w:ascii="微軟正黑體" w:eastAsia="微軟正黑體" w:hAnsi="微軟正黑體" w:cs="微軟正黑體" w:hint="eastAsia"/>
          <w:color w:val="475363"/>
          <w:sz w:val="13"/>
          <w:szCs w:val="13"/>
          <w:lang w:eastAsia="zh-TW"/>
        </w:rPr>
        <w:t>請填寫以下表格。</w:t>
      </w:r>
    </w:p>
    <w:p w14:paraId="5D1BA49E" w14:textId="77777777" w:rsidR="00A4306A" w:rsidRPr="000555FB" w:rsidRDefault="00A4306A" w:rsidP="00A4306A">
      <w:pPr>
        <w:spacing w:before="5"/>
        <w:rPr>
          <w:sz w:val="11"/>
          <w:szCs w:val="13"/>
          <w:lang w:eastAsia="zh-CN"/>
        </w:rPr>
      </w:pPr>
    </w:p>
    <w:tbl>
      <w:tblPr>
        <w:tblW w:w="14965"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965"/>
      </w:tblGrid>
      <w:tr w:rsidR="00A4306A" w:rsidRPr="000555FB" w14:paraId="458DFDE8" w14:textId="77777777" w:rsidTr="002D39E9">
        <w:trPr>
          <w:trHeight w:val="290"/>
        </w:trPr>
        <w:tc>
          <w:tcPr>
            <w:tcW w:w="14965" w:type="dxa"/>
            <w:shd w:val="clear" w:color="auto" w:fill="C00000"/>
          </w:tcPr>
          <w:p w14:paraId="088731CB" w14:textId="7A2B5387" w:rsidR="00A4306A" w:rsidRPr="000555FB" w:rsidRDefault="002F32EB" w:rsidP="002D39E9">
            <w:pPr>
              <w:spacing w:before="71"/>
              <w:ind w:left="55"/>
              <w:rPr>
                <w:b/>
                <w:bCs/>
                <w:color w:val="FFFFFF"/>
                <w:w w:val="105"/>
                <w:sz w:val="13"/>
                <w:szCs w:val="13"/>
              </w:rPr>
            </w:pPr>
            <w:r w:rsidRPr="000555FB">
              <w:rPr>
                <w:rFonts w:ascii="微軟正黑體" w:eastAsia="微軟正黑體" w:hAnsi="微軟正黑體" w:cs="微軟正黑體" w:hint="eastAsia"/>
                <w:b/>
                <w:bCs/>
                <w:color w:val="FFFFFF"/>
                <w:w w:val="105"/>
                <w:sz w:val="13"/>
                <w:szCs w:val="13"/>
                <w:lang w:eastAsia="zh-TW"/>
              </w:rPr>
              <w:t>結束日期</w:t>
            </w:r>
          </w:p>
        </w:tc>
      </w:tr>
      <w:tr w:rsidR="00A4306A" w:rsidRPr="000555FB" w14:paraId="3E19B8D3" w14:textId="77777777" w:rsidTr="002D39E9">
        <w:trPr>
          <w:trHeight w:val="536"/>
        </w:trPr>
        <w:tc>
          <w:tcPr>
            <w:tcW w:w="14965" w:type="dxa"/>
            <w:shd w:val="clear" w:color="auto" w:fill="D9D9D9" w:themeFill="background1" w:themeFillShade="D9"/>
          </w:tcPr>
          <w:p w14:paraId="735279DB" w14:textId="26C45E51" w:rsidR="00A4306A" w:rsidRPr="000555FB" w:rsidRDefault="002F32EB" w:rsidP="002D39E9">
            <w:pPr>
              <w:spacing w:before="71"/>
              <w:ind w:left="55"/>
              <w:rPr>
                <w:sz w:val="13"/>
                <w:szCs w:val="13"/>
              </w:rPr>
            </w:pPr>
            <w:r w:rsidRPr="000555FB">
              <w:rPr>
                <w:rFonts w:ascii="微軟正黑體" w:eastAsia="微軟正黑體" w:hAnsi="微軟正黑體" w:cs="微軟正黑體" w:hint="eastAsia"/>
                <w:w w:val="105"/>
                <w:sz w:val="13"/>
                <w:szCs w:val="13"/>
                <w:lang w:eastAsia="zh-TW"/>
              </w:rPr>
              <w:t>止：</w:t>
            </w:r>
            <w:r w:rsidRPr="002F32EB">
              <w:rPr>
                <w:rFonts w:eastAsia="新細明體"/>
                <w:w w:val="105"/>
                <w:sz w:val="13"/>
                <w:szCs w:val="13"/>
                <w:lang w:eastAsia="zh-TW"/>
              </w:rPr>
              <w:t>[DD/MM/YYYY]</w:t>
            </w:r>
          </w:p>
        </w:tc>
      </w:tr>
    </w:tbl>
    <w:p w14:paraId="7BD450A3" w14:textId="77777777" w:rsidR="00A4306A" w:rsidRPr="000555FB" w:rsidRDefault="00A4306A" w:rsidP="00A4306A">
      <w:pPr>
        <w:spacing w:before="8"/>
        <w:rPr>
          <w:sz w:val="11"/>
          <w:szCs w:val="13"/>
        </w:rPr>
      </w:pPr>
    </w:p>
    <w:p w14:paraId="2F839996" w14:textId="312D9D54" w:rsidR="00A4306A" w:rsidRPr="000555FB" w:rsidRDefault="002F32EB" w:rsidP="00556765">
      <w:pPr>
        <w:pStyle w:val="Heading3"/>
      </w:pPr>
      <w:r w:rsidRPr="000555FB">
        <w:rPr>
          <w:rFonts w:ascii="微軟正黑體" w:eastAsia="微軟正黑體" w:hAnsi="微軟正黑體" w:cs="微軟正黑體" w:hint="eastAsia"/>
          <w:w w:val="105"/>
          <w:lang w:eastAsia="zh-TW"/>
        </w:rPr>
        <w:t>要求內容</w:t>
      </w:r>
    </w:p>
    <w:p w14:paraId="66A7DE77" w14:textId="25D6F390" w:rsidR="00A4306A" w:rsidRPr="000555FB" w:rsidRDefault="002F32EB" w:rsidP="00BC6B27">
      <w:pPr>
        <w:pStyle w:val="Heading4"/>
      </w:pPr>
      <w:r w:rsidRPr="000555FB">
        <w:rPr>
          <w:rFonts w:ascii="微軟正黑體" w:eastAsia="微軟正黑體" w:hAnsi="微軟正黑體" w:cs="微軟正黑體" w:hint="eastAsia"/>
          <w:lang w:eastAsia="zh-TW"/>
        </w:rPr>
        <w:t>通則</w:t>
      </w:r>
    </w:p>
    <w:p w14:paraId="510E664D" w14:textId="63B2F7B5" w:rsidR="00A4306A" w:rsidRPr="000555FB" w:rsidRDefault="002F32EB" w:rsidP="006E369B">
      <w:pPr>
        <w:pStyle w:val="ListParagraph"/>
        <w:rPr>
          <w:lang w:eastAsia="zh-TW"/>
        </w:rPr>
      </w:pPr>
      <w:r w:rsidRPr="000555FB">
        <w:rPr>
          <w:rFonts w:ascii="微軟正黑體" w:eastAsia="微軟正黑體" w:hAnsi="微軟正黑體" w:cs="微軟正黑體" w:hint="eastAsia"/>
          <w:lang w:eastAsia="zh-TW"/>
        </w:rPr>
        <w:t>起始日期將自動假定為距離列出的結束日期正好</w:t>
      </w:r>
      <w:r w:rsidRPr="002F32EB">
        <w:rPr>
          <w:rFonts w:eastAsia="新細明體"/>
          <w:lang w:eastAsia="zh-TW"/>
        </w:rPr>
        <w:t>365</w:t>
      </w:r>
      <w:r w:rsidRPr="000555FB">
        <w:rPr>
          <w:rFonts w:ascii="微軟正黑體" w:eastAsia="微軟正黑體" w:hAnsi="微軟正黑體" w:cs="微軟正黑體" w:hint="eastAsia"/>
          <w:lang w:eastAsia="zh-TW"/>
        </w:rPr>
        <w:t>天之前。</w:t>
      </w:r>
    </w:p>
    <w:p w14:paraId="30778778" w14:textId="1BA3DC83" w:rsidR="00A4306A" w:rsidRPr="000555FB" w:rsidRDefault="002F32EB" w:rsidP="00623376">
      <w:pPr>
        <w:pStyle w:val="ListParagraph"/>
        <w:rPr>
          <w:lang w:eastAsia="zh-TW"/>
        </w:rPr>
      </w:pPr>
      <w:r w:rsidRPr="000555FB">
        <w:rPr>
          <w:rFonts w:ascii="微軟正黑體" w:eastAsia="微軟正黑體" w:hAnsi="微軟正黑體" w:cs="微軟正黑體" w:hint="eastAsia"/>
          <w:lang w:eastAsia="zh-TW"/>
        </w:rPr>
        <w:t>將此報告年份應用於</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對整個調查問卷的回復，除非允許提供指定其他報告週期。</w:t>
      </w:r>
    </w:p>
    <w:p w14:paraId="7494C4DB" w14:textId="50EF9BEA" w:rsidR="00A4306A" w:rsidRPr="000555FB" w:rsidRDefault="002F32EB" w:rsidP="00623376">
      <w:pPr>
        <w:pStyle w:val="ListParagraph"/>
        <w:rPr>
          <w:lang w:eastAsia="zh-TW"/>
        </w:rPr>
      </w:pPr>
      <w:r w:rsidRPr="000555FB">
        <w:rPr>
          <w:rFonts w:ascii="微軟正黑體" w:eastAsia="微軟正黑體" w:hAnsi="微軟正黑體" w:cs="微軟正黑體" w:hint="eastAsia"/>
          <w:lang w:eastAsia="zh-TW"/>
        </w:rPr>
        <w:t>請確保報告週期是指已經過去的一個完整年。報告週期不能指未來。該資訊對於讓他人瞭解</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披露的時間維度非常重要。</w:t>
      </w:r>
    </w:p>
    <w:p w14:paraId="0A510397" w14:textId="114C2533" w:rsidR="00A4306A" w:rsidRPr="000555FB" w:rsidRDefault="002F32EB" w:rsidP="00623376">
      <w:pPr>
        <w:pStyle w:val="ListParagraph"/>
        <w:rPr>
          <w:lang w:eastAsia="zh-TW"/>
        </w:rPr>
      </w:pPr>
      <w:r w:rsidRPr="000555FB">
        <w:rPr>
          <w:rFonts w:ascii="微軟正黑體" w:eastAsia="微軟正黑體" w:hAnsi="微軟正黑體" w:cs="微軟正黑體" w:hint="eastAsia"/>
          <w:lang w:eastAsia="zh-TW"/>
        </w:rPr>
        <w:t>當前報告年度指的是報告資料的最近</w:t>
      </w:r>
      <w:r w:rsidRPr="002F32EB">
        <w:rPr>
          <w:rFonts w:eastAsia="新細明體"/>
          <w:lang w:eastAsia="zh-TW"/>
        </w:rPr>
        <w:t>12</w:t>
      </w:r>
      <w:r w:rsidRPr="000555FB">
        <w:rPr>
          <w:rFonts w:ascii="微軟正黑體" w:eastAsia="微軟正黑體" w:hAnsi="微軟正黑體" w:cs="微軟正黑體" w:hint="eastAsia"/>
          <w:lang w:eastAsia="zh-TW"/>
        </w:rPr>
        <w:t>個月。</w:t>
      </w:r>
    </w:p>
    <w:p w14:paraId="0860D32E" w14:textId="7F9862B7" w:rsidR="00623376" w:rsidRPr="000555FB" w:rsidRDefault="002F32EB" w:rsidP="00623376">
      <w:pPr>
        <w:pStyle w:val="ListParagraph"/>
        <w:rPr>
          <w:lang w:eastAsia="zh-TW"/>
        </w:rPr>
      </w:pPr>
      <w:r w:rsidRPr="000555FB">
        <w:rPr>
          <w:rFonts w:ascii="微軟正黑體" w:eastAsia="微軟正黑體" w:hAnsi="微軟正黑體" w:cs="微軟正黑體" w:hint="eastAsia"/>
          <w:lang w:eastAsia="zh-TW"/>
        </w:rPr>
        <w:t>此報告週期適用於所有答案，除非可披露其它報告週期。</w:t>
      </w:r>
      <w:r w:rsidRPr="002F32EB">
        <w:rPr>
          <w:rFonts w:eastAsia="新細明體"/>
          <w:lang w:eastAsia="zh-TW"/>
        </w:rPr>
        <w:t>CDP</w:t>
      </w:r>
      <w:r w:rsidRPr="000555FB">
        <w:rPr>
          <w:rFonts w:ascii="微軟正黑體" w:eastAsia="微軟正黑體" w:hAnsi="微軟正黑體" w:cs="微軟正黑體" w:hint="eastAsia"/>
          <w:lang w:eastAsia="zh-TW"/>
        </w:rPr>
        <w:t>不要求公司將報告年份和財政年份保持一致。然而，組織使用財務指標報告排放強度時，提供的排放資訊和財務資訊必須與此處報告的報告年份一致。</w:t>
      </w:r>
    </w:p>
    <w:p w14:paraId="36E36E50" w14:textId="2594A393" w:rsidR="00A4306A" w:rsidRPr="000555FB" w:rsidRDefault="002F32EB" w:rsidP="00623376">
      <w:pPr>
        <w:pStyle w:val="ListParagraph"/>
        <w:rPr>
          <w:lang w:eastAsia="zh-TW"/>
        </w:rPr>
      </w:pPr>
      <w:r w:rsidRPr="000555FB">
        <w:rPr>
          <w:rFonts w:ascii="微軟正黑體" w:eastAsia="微軟正黑體" w:hAnsi="微軟正黑體" w:cs="微軟正黑體" w:hint="eastAsia"/>
          <w:lang w:eastAsia="zh-TW"/>
        </w:rPr>
        <w:t>請注意，投資群體一般偏好公司的披露時間能夠與財政年份或其財政轄區相匹配。這有助於結合環境績效資料對環境績效資料進行評估。</w:t>
      </w:r>
    </w:p>
    <w:p w14:paraId="4E0BB29A" w14:textId="7E59549F" w:rsidR="00A4306A" w:rsidRPr="000555FB" w:rsidRDefault="002F32EB" w:rsidP="00623376">
      <w:pPr>
        <w:pStyle w:val="ListParagraph"/>
        <w:rPr>
          <w:lang w:eastAsia="zh-TW"/>
        </w:rPr>
      </w:pPr>
      <w:r w:rsidRPr="000555FB">
        <w:rPr>
          <w:rFonts w:ascii="微軟正黑體" w:eastAsia="微軟正黑體" w:hAnsi="微軟正黑體" w:cs="微軟正黑體" w:hint="eastAsia"/>
          <w:lang w:eastAsia="zh-TW"/>
        </w:rPr>
        <w:t>如可能，</w:t>
      </w:r>
      <w:r w:rsidRPr="002F32EB">
        <w:rPr>
          <w:rFonts w:eastAsia="新細明體"/>
          <w:lang w:eastAsia="zh-TW"/>
        </w:rPr>
        <w:t>CDP</w:t>
      </w:r>
      <w:r w:rsidRPr="000555FB">
        <w:rPr>
          <w:rFonts w:ascii="微軟正黑體" w:eastAsia="微軟正黑體" w:hAnsi="微軟正黑體" w:cs="微軟正黑體" w:hint="eastAsia"/>
          <w:lang w:eastAsia="zh-TW"/>
        </w:rPr>
        <w:t>建議公司提供自己有完整資料的年份。不過，如果</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沒有整個報告年內的完整資料，則有如下選項：</w:t>
      </w:r>
    </w:p>
    <w:p w14:paraId="31CF98FC" w14:textId="48DC2EEC" w:rsidR="00A4306A" w:rsidRPr="000555FB" w:rsidRDefault="002F32EB" w:rsidP="00623376">
      <w:pPr>
        <w:numPr>
          <w:ilvl w:val="2"/>
          <w:numId w:val="1"/>
        </w:numPr>
        <w:tabs>
          <w:tab w:val="left" w:pos="497"/>
        </w:tabs>
        <w:spacing w:before="170"/>
        <w:rPr>
          <w:sz w:val="13"/>
          <w:lang w:eastAsia="zh-TW"/>
        </w:rPr>
      </w:pPr>
      <w:r w:rsidRPr="000555FB">
        <w:rPr>
          <w:rFonts w:ascii="微軟正黑體" w:eastAsia="微軟正黑體" w:hAnsi="微軟正黑體" w:cs="微軟正黑體" w:hint="eastAsia"/>
          <w:color w:val="475363"/>
          <w:sz w:val="13"/>
          <w:lang w:eastAsia="zh-TW"/>
        </w:rPr>
        <w:t>推測</w:t>
      </w:r>
      <w:r>
        <w:rPr>
          <w:rFonts w:ascii="微軟正黑體" w:eastAsia="微軟正黑體" w:hAnsi="微軟正黑體" w:cs="微軟正黑體" w:hint="eastAsia"/>
          <w:color w:val="475363"/>
          <w:sz w:val="13"/>
          <w:lang w:eastAsia="zh-TW"/>
        </w:rPr>
        <w:t>你</w:t>
      </w:r>
      <w:r w:rsidRPr="000555FB">
        <w:rPr>
          <w:rFonts w:ascii="微軟正黑體" w:eastAsia="微軟正黑體" w:hAnsi="微軟正黑體" w:cs="微軟正黑體" w:hint="eastAsia"/>
          <w:color w:val="475363"/>
          <w:sz w:val="13"/>
          <w:lang w:eastAsia="zh-TW"/>
        </w:rPr>
        <w:t>的資料以涵蓋整個報告年度。</w:t>
      </w:r>
    </w:p>
    <w:p w14:paraId="042CC9A0" w14:textId="39F18334" w:rsidR="00A4306A" w:rsidRPr="000555FB" w:rsidRDefault="002F32EB" w:rsidP="00623376">
      <w:pPr>
        <w:numPr>
          <w:ilvl w:val="2"/>
          <w:numId w:val="1"/>
        </w:numPr>
        <w:tabs>
          <w:tab w:val="left" w:pos="497"/>
        </w:tabs>
        <w:spacing w:before="40"/>
        <w:rPr>
          <w:sz w:val="13"/>
          <w:lang w:eastAsia="zh-TW"/>
        </w:rPr>
      </w:pPr>
      <w:r w:rsidRPr="000555FB">
        <w:rPr>
          <w:rFonts w:ascii="微軟正黑體" w:eastAsia="微軟正黑體" w:hAnsi="微軟正黑體" w:cs="微軟正黑體" w:hint="eastAsia"/>
          <w:color w:val="475363"/>
          <w:sz w:val="13"/>
          <w:lang w:eastAsia="zh-TW"/>
        </w:rPr>
        <w:t>在排放問題中列出屬於貴公司所選擇的報告邊界內，但未披露的範圍一和範圍二的排放源。</w:t>
      </w:r>
    </w:p>
    <w:p w14:paraId="39403DC5" w14:textId="77777777" w:rsidR="00A4306A" w:rsidRPr="000555FB" w:rsidRDefault="00A4306A" w:rsidP="00A4306A">
      <w:pPr>
        <w:rPr>
          <w:rFonts w:eastAsia="Liberation Sans"/>
          <w:lang w:eastAsia="zh-TW"/>
        </w:rPr>
      </w:pPr>
    </w:p>
    <w:p w14:paraId="708E8EB2" w14:textId="6956BEF5" w:rsidR="00A4306A" w:rsidRPr="000555FB" w:rsidRDefault="002F32EB" w:rsidP="00A4306A">
      <w:pPr>
        <w:pStyle w:val="Heading2"/>
        <w:rPr>
          <w:b w:val="0"/>
          <w:bCs/>
          <w:w w:val="105"/>
          <w:lang w:eastAsia="zh-CN"/>
        </w:rPr>
      </w:pPr>
      <w:r w:rsidRPr="002F32EB">
        <w:rPr>
          <w:rFonts w:eastAsia="新細明體"/>
          <w:bCs/>
          <w:w w:val="105"/>
          <w:lang w:eastAsia="zh-TW"/>
        </w:rPr>
        <w:t xml:space="preserve">[0.3] </w:t>
      </w:r>
      <w:r w:rsidRPr="000555FB">
        <w:rPr>
          <w:rFonts w:ascii="微軟正黑體" w:eastAsia="微軟正黑體" w:hAnsi="微軟正黑體" w:cs="微軟正黑體" w:hint="eastAsia"/>
          <w:bCs/>
          <w:w w:val="105"/>
          <w:lang w:eastAsia="zh-TW"/>
        </w:rPr>
        <w:t>請根據員工人數報告</w:t>
      </w:r>
      <w:r>
        <w:rPr>
          <w:rFonts w:ascii="微軟正黑體" w:eastAsia="微軟正黑體" w:hAnsi="微軟正黑體" w:cs="微軟正黑體" w:hint="eastAsia"/>
          <w:bCs/>
          <w:w w:val="105"/>
          <w:lang w:eastAsia="zh-TW"/>
        </w:rPr>
        <w:t>你</w:t>
      </w:r>
      <w:r w:rsidRPr="000555FB">
        <w:rPr>
          <w:rFonts w:ascii="微軟正黑體" w:eastAsia="微軟正黑體" w:hAnsi="微軟正黑體" w:cs="微軟正黑體" w:hint="eastAsia"/>
          <w:bCs/>
          <w:w w:val="105"/>
          <w:lang w:eastAsia="zh-TW"/>
        </w:rPr>
        <w:t>的組織的員工總數。</w:t>
      </w:r>
      <w:r w:rsidRPr="002F32EB">
        <w:rPr>
          <w:rFonts w:eastAsia="新細明體"/>
          <w:bCs/>
          <w:w w:val="105"/>
          <w:lang w:eastAsia="zh-TW"/>
        </w:rPr>
        <w:t xml:space="preserve"> </w:t>
      </w:r>
      <w:r w:rsidRPr="002F32EB">
        <w:rPr>
          <w:rFonts w:eastAsia="新細明體"/>
          <w:lang w:eastAsia="zh-TW"/>
        </w:rPr>
        <w:t>(</w:t>
      </w:r>
      <w:r w:rsidRPr="000555FB">
        <w:rPr>
          <w:rFonts w:ascii="微軟正黑體" w:eastAsia="微軟正黑體" w:hAnsi="微軟正黑體" w:cs="微軟正黑體" w:hint="eastAsia"/>
          <w:bCs/>
          <w:i/>
          <w:iCs/>
          <w:lang w:eastAsia="zh-TW"/>
        </w:rPr>
        <w:t>來源：</w:t>
      </w:r>
      <w:r w:rsidRPr="000555FB">
        <w:rPr>
          <w:rFonts w:ascii="微軟正黑體" w:eastAsia="微軟正黑體" w:hAnsi="微軟正黑體" w:cs="微軟正黑體"/>
          <w:bCs/>
          <w:i/>
          <w:iCs/>
          <w:lang w:eastAsia="zh-TW"/>
        </w:rPr>
        <w:t>CDP Private Markets Questionnaire 2022</w:t>
      </w:r>
      <w:r w:rsidRPr="002F32EB">
        <w:rPr>
          <w:rFonts w:eastAsia="新細明體"/>
          <w:bCs/>
          <w:lang w:eastAsia="zh-TW"/>
        </w:rPr>
        <w:t>)</w:t>
      </w:r>
    </w:p>
    <w:p w14:paraId="6D252D7E" w14:textId="189D5237" w:rsidR="00A4306A" w:rsidRPr="000555FB" w:rsidRDefault="002F32EB" w:rsidP="001C57D9">
      <w:pPr>
        <w:pStyle w:val="Heading3"/>
        <w:spacing w:before="79"/>
        <w:rPr>
          <w:rFonts w:ascii="微軟正黑體" w:eastAsiaTheme="minorEastAsia" w:hAnsi="微軟正黑體" w:cs="微軟正黑體"/>
          <w:w w:val="105"/>
          <w:lang w:val="en-GB" w:eastAsia="zh-CN"/>
        </w:rPr>
      </w:pPr>
      <w:r w:rsidRPr="000555FB">
        <w:rPr>
          <w:rFonts w:ascii="微軟正黑體" w:eastAsia="微軟正黑體" w:hAnsi="微軟正黑體" w:cs="微軟正黑體" w:hint="eastAsia"/>
          <w:w w:val="105"/>
          <w:lang w:eastAsia="zh-TW"/>
        </w:rPr>
        <w:t>理由</w:t>
      </w:r>
      <w:r w:rsidR="001C57D9" w:rsidRPr="000555FB">
        <w:rPr>
          <w:rFonts w:ascii="微軟正黑體" w:eastAsiaTheme="minorEastAsia" w:hAnsi="微軟正黑體" w:cs="微軟正黑體"/>
          <w:w w:val="105"/>
          <w:lang w:eastAsia="zh-CN"/>
        </w:rPr>
        <w:br/>
      </w:r>
      <w:r w:rsidRPr="000555FB">
        <w:rPr>
          <w:rFonts w:ascii="微軟正黑體" w:eastAsia="微軟正黑體" w:hAnsi="微軟正黑體" w:cs="微軟正黑體" w:hint="eastAsia"/>
          <w:b w:val="0"/>
          <w:bCs w:val="0"/>
          <w:color w:val="475363"/>
          <w:lang w:eastAsia="zh-TW"/>
        </w:rPr>
        <w:t>獲取有關公司規模的資料，可用於確定問卷後續條件問題的資格。</w:t>
      </w:r>
    </w:p>
    <w:p w14:paraId="625D1A49" w14:textId="77777777" w:rsidR="001C57D9" w:rsidRPr="000555FB" w:rsidRDefault="001C57D9" w:rsidP="001C57D9">
      <w:pPr>
        <w:pStyle w:val="BodyText"/>
        <w:rPr>
          <w:lang w:val="en-GB" w:eastAsia="zh-CN"/>
        </w:rPr>
      </w:pPr>
    </w:p>
    <w:p w14:paraId="173A2FD7" w14:textId="37AE6539" w:rsidR="00097C1C" w:rsidRPr="000555FB" w:rsidRDefault="002F32EB" w:rsidP="001C57D9">
      <w:pPr>
        <w:pStyle w:val="Heading3"/>
        <w:spacing w:before="79"/>
        <w:rPr>
          <w:rFonts w:eastAsiaTheme="minorEastAsia"/>
          <w:w w:val="105"/>
          <w:lang w:eastAsia="zh-TW"/>
        </w:rPr>
      </w:pPr>
      <w:r w:rsidRPr="000555FB">
        <w:rPr>
          <w:rFonts w:ascii="微軟正黑體" w:eastAsia="微軟正黑體" w:hAnsi="微軟正黑體" w:cs="微軟正黑體" w:hint="eastAsia"/>
          <w:w w:val="105"/>
          <w:lang w:eastAsia="zh-TW"/>
        </w:rPr>
        <w:t>回復意見</w:t>
      </w:r>
    </w:p>
    <w:p w14:paraId="12FEFF02" w14:textId="2C17DB85" w:rsidR="00097C1C" w:rsidRPr="000555FB" w:rsidRDefault="002F32EB" w:rsidP="00097C1C">
      <w:pPr>
        <w:pStyle w:val="BodyText"/>
        <w:rPr>
          <w:rFonts w:eastAsiaTheme="minorEastAsia"/>
          <w:spacing w:val="-2"/>
          <w:w w:val="105"/>
          <w:lang w:eastAsia="zh-TW"/>
        </w:rPr>
      </w:pPr>
      <w:r w:rsidRPr="000555FB">
        <w:rPr>
          <w:rFonts w:ascii="微軟正黑體" w:eastAsia="微軟正黑體" w:hAnsi="微軟正黑體" w:cs="微軟正黑體" w:hint="eastAsia"/>
          <w:w w:val="105"/>
          <w:lang w:eastAsia="zh-TW"/>
        </w:rPr>
        <w:t>請填寫以下表格</w:t>
      </w:r>
      <w:r w:rsidRPr="002F32EB">
        <w:rPr>
          <w:rFonts w:ascii="微軟正黑體" w:eastAsia="新細明體" w:hAnsi="微軟正黑體" w:cs="微軟正黑體"/>
          <w:w w:val="105"/>
          <w:lang w:eastAsia="zh-TW"/>
        </w:rPr>
        <w:t>:</w:t>
      </w:r>
    </w:p>
    <w:p w14:paraId="2F0BB8DE" w14:textId="77777777" w:rsidR="00097C1C" w:rsidRPr="000555FB" w:rsidRDefault="00097C1C" w:rsidP="00097C1C">
      <w:pPr>
        <w:pStyle w:val="BodyText"/>
        <w:rPr>
          <w:spacing w:val="-2"/>
          <w:w w:val="105"/>
          <w:lang w:eastAsia="zh-TW"/>
        </w:rPr>
      </w:pPr>
    </w:p>
    <w:tbl>
      <w:tblPr>
        <w:tblW w:w="15126" w:type="dxa"/>
        <w:jc w:val="center"/>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600" w:firstRow="0" w:lastRow="0" w:firstColumn="0" w:lastColumn="0" w:noHBand="1" w:noVBand="1"/>
      </w:tblPr>
      <w:tblGrid>
        <w:gridCol w:w="15126"/>
      </w:tblGrid>
      <w:tr w:rsidR="00A4306A" w:rsidRPr="000555FB" w14:paraId="264359B3" w14:textId="77777777" w:rsidTr="002D39E9">
        <w:trPr>
          <w:jc w:val="center"/>
        </w:trPr>
        <w:tc>
          <w:tcPr>
            <w:tcW w:w="15126" w:type="dxa"/>
            <w:shd w:val="clear" w:color="auto" w:fill="C00000"/>
            <w:tcMar>
              <w:top w:w="100" w:type="dxa"/>
              <w:left w:w="100" w:type="dxa"/>
              <w:bottom w:w="100" w:type="dxa"/>
              <w:right w:w="100" w:type="dxa"/>
            </w:tcMar>
          </w:tcPr>
          <w:p w14:paraId="033869E6" w14:textId="702A3856" w:rsidR="00A4306A" w:rsidRPr="000555FB" w:rsidRDefault="002F32EB" w:rsidP="002D39E9">
            <w:pPr>
              <w:pStyle w:val="TableParagraph"/>
              <w:spacing w:before="71"/>
              <w:rPr>
                <w:color w:val="FFFFFF"/>
                <w:w w:val="105"/>
                <w:sz w:val="13"/>
                <w:szCs w:val="13"/>
              </w:rPr>
            </w:pPr>
            <w:r w:rsidRPr="000555FB">
              <w:rPr>
                <w:rFonts w:ascii="微軟正黑體" w:eastAsia="微軟正黑體" w:hAnsi="微軟正黑體" w:cs="微軟正黑體" w:hint="eastAsia"/>
                <w:color w:val="FFFFFF"/>
                <w:w w:val="105"/>
                <w:sz w:val="13"/>
                <w:szCs w:val="13"/>
                <w:lang w:eastAsia="zh-TW"/>
              </w:rPr>
              <w:t>員工總數</w:t>
            </w:r>
          </w:p>
        </w:tc>
      </w:tr>
      <w:tr w:rsidR="00A4306A" w:rsidRPr="000555FB" w14:paraId="4CF96BC3" w14:textId="77777777" w:rsidTr="002D39E9">
        <w:trPr>
          <w:jc w:val="center"/>
        </w:trPr>
        <w:tc>
          <w:tcPr>
            <w:tcW w:w="15126" w:type="dxa"/>
            <w:shd w:val="clear" w:color="auto" w:fill="D9D9D9" w:themeFill="background1" w:themeFillShade="D9"/>
            <w:tcMar>
              <w:top w:w="100" w:type="dxa"/>
              <w:left w:w="100" w:type="dxa"/>
              <w:bottom w:w="100" w:type="dxa"/>
              <w:right w:w="100" w:type="dxa"/>
            </w:tcMar>
          </w:tcPr>
          <w:p w14:paraId="00D4E3E7" w14:textId="77777777" w:rsidR="00A4306A" w:rsidRPr="000555FB" w:rsidRDefault="00A4306A" w:rsidP="002D39E9">
            <w:pPr>
              <w:pStyle w:val="TableParagraph"/>
              <w:spacing w:before="71"/>
              <w:rPr>
                <w:color w:val="FFFFFF"/>
                <w:w w:val="105"/>
                <w:sz w:val="13"/>
                <w:szCs w:val="13"/>
                <w:lang w:eastAsia="zh-TW"/>
              </w:rPr>
            </w:pPr>
          </w:p>
          <w:p w14:paraId="0237BE0F" w14:textId="33B423A8" w:rsidR="00A4306A" w:rsidRPr="000555FB" w:rsidRDefault="002F32EB" w:rsidP="002D39E9">
            <w:pPr>
              <w:pStyle w:val="TableParagraph"/>
              <w:spacing w:before="71"/>
              <w:rPr>
                <w:w w:val="105"/>
                <w:sz w:val="13"/>
                <w:szCs w:val="13"/>
                <w:lang w:eastAsia="zh-TW"/>
              </w:rPr>
            </w:pPr>
            <w:r w:rsidRPr="000555FB">
              <w:rPr>
                <w:rFonts w:ascii="微軟正黑體" w:eastAsia="微軟正黑體" w:hAnsi="微軟正黑體" w:cs="微軟正黑體" w:hint="eastAsia"/>
                <w:w w:val="105"/>
                <w:sz w:val="13"/>
                <w:szCs w:val="13"/>
                <w:lang w:eastAsia="zh-TW"/>
              </w:rPr>
              <w:t>數字欄位</w:t>
            </w:r>
            <w:r w:rsidRPr="002F32EB">
              <w:rPr>
                <w:rFonts w:eastAsia="新細明體"/>
                <w:w w:val="105"/>
                <w:sz w:val="13"/>
                <w:szCs w:val="13"/>
                <w:lang w:eastAsia="zh-TW"/>
              </w:rPr>
              <w:t>[</w:t>
            </w:r>
            <w:r w:rsidRPr="000555FB">
              <w:rPr>
                <w:rFonts w:ascii="微軟正黑體" w:eastAsia="微軟正黑體" w:hAnsi="微軟正黑體" w:cs="微軟正黑體" w:hint="eastAsia"/>
                <w:sz w:val="13"/>
                <w:szCs w:val="13"/>
                <w:lang w:eastAsia="zh-TW"/>
              </w:rPr>
              <w:t>請</w:t>
            </w:r>
            <w:r w:rsidRPr="000555FB">
              <w:rPr>
                <w:rFonts w:ascii="微軟正黑體" w:eastAsia="微軟正黑體" w:hAnsi="微軟正黑體" w:cs="微軟正黑體" w:hint="eastAsia"/>
                <w:w w:val="105"/>
                <w:sz w:val="13"/>
                <w:szCs w:val="13"/>
                <w:lang w:eastAsia="zh-TW"/>
              </w:rPr>
              <w:t>輸入</w:t>
            </w:r>
            <w:r w:rsidRPr="002F32EB">
              <w:rPr>
                <w:rFonts w:eastAsia="新細明體"/>
                <w:w w:val="105"/>
                <w:sz w:val="13"/>
                <w:szCs w:val="13"/>
                <w:lang w:eastAsia="zh-TW"/>
              </w:rPr>
              <w:t>0-999,999,999,999,999</w:t>
            </w:r>
            <w:r w:rsidRPr="000555FB">
              <w:rPr>
                <w:rFonts w:ascii="微軟正黑體" w:eastAsia="微軟正黑體" w:hAnsi="微軟正黑體" w:cs="微軟正黑體" w:hint="eastAsia"/>
                <w:w w:val="105"/>
                <w:sz w:val="13"/>
                <w:szCs w:val="13"/>
                <w:lang w:eastAsia="zh-TW"/>
              </w:rPr>
              <w:t>之間的數字</w:t>
            </w:r>
            <w:r w:rsidRPr="002F32EB">
              <w:rPr>
                <w:rFonts w:eastAsia="新細明體"/>
                <w:w w:val="105"/>
                <w:sz w:val="13"/>
                <w:szCs w:val="13"/>
                <w:lang w:eastAsia="zh-TW"/>
              </w:rPr>
              <w:t>]</w:t>
            </w:r>
          </w:p>
          <w:p w14:paraId="2F82EE36" w14:textId="77777777" w:rsidR="00A4306A" w:rsidRPr="000555FB" w:rsidRDefault="00A4306A" w:rsidP="002D39E9">
            <w:pPr>
              <w:pStyle w:val="TableParagraph"/>
              <w:spacing w:before="71"/>
              <w:rPr>
                <w:color w:val="FFFFFF"/>
                <w:w w:val="105"/>
                <w:sz w:val="13"/>
                <w:szCs w:val="13"/>
                <w:lang w:eastAsia="zh-TW"/>
              </w:rPr>
            </w:pPr>
          </w:p>
        </w:tc>
      </w:tr>
    </w:tbl>
    <w:p w14:paraId="52616680" w14:textId="77777777" w:rsidR="002C57BB" w:rsidRPr="000555FB" w:rsidRDefault="002C57BB" w:rsidP="00097C1C">
      <w:pPr>
        <w:pStyle w:val="BodyText"/>
        <w:rPr>
          <w:lang w:eastAsia="zh-TW"/>
        </w:rPr>
      </w:pPr>
      <w:bookmarkStart w:id="6" w:name="_Toc100073390"/>
    </w:p>
    <w:p w14:paraId="3205D96A" w14:textId="4FE9A887" w:rsidR="00C02A4C" w:rsidRPr="000555FB" w:rsidRDefault="002F32EB" w:rsidP="00556765">
      <w:pPr>
        <w:pStyle w:val="Heading3"/>
      </w:pPr>
      <w:bookmarkStart w:id="7" w:name="_Toc100073391"/>
      <w:bookmarkEnd w:id="6"/>
      <w:r w:rsidRPr="000555FB">
        <w:rPr>
          <w:rFonts w:ascii="微軟正黑體" w:eastAsia="微軟正黑體" w:hAnsi="微軟正黑體" w:cs="微軟正黑體" w:hint="eastAsia"/>
          <w:lang w:eastAsia="zh-TW"/>
        </w:rPr>
        <w:t>要求內容</w:t>
      </w:r>
    </w:p>
    <w:p w14:paraId="3083200C" w14:textId="78AD447E" w:rsidR="00A4306A" w:rsidRPr="000555FB" w:rsidRDefault="002F32EB" w:rsidP="00BC6B27">
      <w:pPr>
        <w:pStyle w:val="Heading4"/>
      </w:pPr>
      <w:r w:rsidRPr="000555FB">
        <w:rPr>
          <w:rFonts w:ascii="微軟正黑體" w:eastAsia="微軟正黑體" w:hAnsi="微軟正黑體" w:cs="微軟正黑體" w:hint="eastAsia"/>
          <w:lang w:eastAsia="zh-TW"/>
        </w:rPr>
        <w:t>通則</w:t>
      </w:r>
    </w:p>
    <w:p w14:paraId="607C9142" w14:textId="2D51D6D1" w:rsidR="00A4306A" w:rsidRPr="000555FB" w:rsidRDefault="002F32EB" w:rsidP="001A66F9">
      <w:pPr>
        <w:pStyle w:val="ListParagraph"/>
        <w:rPr>
          <w:lang w:eastAsia="zh-TW"/>
        </w:rPr>
      </w:pPr>
      <w:r w:rsidRPr="000555FB">
        <w:rPr>
          <w:rFonts w:ascii="微軟正黑體" w:eastAsia="微軟正黑體" w:hAnsi="微軟正黑體" w:cs="微軟正黑體" w:hint="eastAsia"/>
          <w:lang w:eastAsia="zh-TW"/>
        </w:rPr>
        <w:t>請提供上述報告期內</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的組織的員工人數。</w:t>
      </w:r>
      <w:bookmarkEnd w:id="7"/>
      <w:r w:rsidRPr="000555FB">
        <w:rPr>
          <w:rFonts w:ascii="微軟正黑體" w:eastAsia="微軟正黑體" w:hAnsi="微軟正黑體" w:cs="微軟正黑體" w:hint="eastAsia"/>
          <w:lang w:eastAsia="zh-TW"/>
        </w:rPr>
        <w:t>請勿使用全職員工人數。</w:t>
      </w:r>
    </w:p>
    <w:p w14:paraId="25DD8AF6" w14:textId="77777777" w:rsidR="00A4306A" w:rsidRPr="000555FB" w:rsidRDefault="00A4306A" w:rsidP="00097C1C">
      <w:pPr>
        <w:pStyle w:val="BodyText"/>
        <w:rPr>
          <w:sz w:val="22"/>
          <w:szCs w:val="22"/>
          <w:lang w:eastAsia="zh-TW"/>
        </w:rPr>
      </w:pPr>
    </w:p>
    <w:p w14:paraId="1B782B12" w14:textId="5A778E9E" w:rsidR="00A4306A" w:rsidRPr="000555FB" w:rsidRDefault="002F32EB" w:rsidP="00C02A4C">
      <w:pPr>
        <w:pStyle w:val="Heading2"/>
        <w:rPr>
          <w:i/>
          <w:lang w:eastAsia="zh-CN"/>
        </w:rPr>
      </w:pPr>
      <w:r w:rsidRPr="002F32EB">
        <w:rPr>
          <w:rFonts w:eastAsia="新細明體"/>
          <w:lang w:eastAsia="zh-TW"/>
        </w:rPr>
        <w:t xml:space="preserve">[0.4] </w:t>
      </w:r>
      <w:r w:rsidRPr="000555FB">
        <w:rPr>
          <w:rFonts w:ascii="微軟正黑體" w:eastAsia="微軟正黑體" w:hAnsi="微軟正黑體" w:cs="微軟正黑體" w:hint="eastAsia"/>
          <w:lang w:eastAsia="zh-TW"/>
        </w:rPr>
        <w:t>貴公司在所述報告期內的年收入是多少（美元）？</w:t>
      </w:r>
      <w:r w:rsidRPr="002F32EB">
        <w:rPr>
          <w:rFonts w:eastAsia="新細明體"/>
          <w:i/>
          <w:lang w:eastAsia="zh-TW"/>
        </w:rPr>
        <w:t>(</w:t>
      </w:r>
      <w:r w:rsidRPr="000555FB">
        <w:rPr>
          <w:rFonts w:ascii="微軟正黑體" w:eastAsia="微軟正黑體" w:hAnsi="微軟正黑體" w:cs="微軟正黑體" w:hint="eastAsia"/>
          <w:bCs/>
          <w:i/>
          <w:iCs/>
          <w:lang w:eastAsia="zh-TW"/>
        </w:rPr>
        <w:t>來源：</w:t>
      </w:r>
      <w:r w:rsidRPr="000555FB">
        <w:rPr>
          <w:rFonts w:ascii="微軟正黑體" w:eastAsia="微軟正黑體" w:hAnsi="微軟正黑體" w:cs="微軟正黑體"/>
          <w:bCs/>
          <w:i/>
          <w:iCs/>
          <w:lang w:eastAsia="zh-TW"/>
        </w:rPr>
        <w:t>CDP Private Markets Questionnaire 2022</w:t>
      </w:r>
      <w:r w:rsidRPr="002F32EB">
        <w:rPr>
          <w:rFonts w:eastAsia="新細明體"/>
          <w:bCs/>
          <w:i/>
          <w:lang w:eastAsia="zh-TW"/>
        </w:rPr>
        <w:t>)</w:t>
      </w:r>
    </w:p>
    <w:p w14:paraId="6C1900AB" w14:textId="2446FA3C" w:rsidR="00A4306A" w:rsidRPr="000555FB" w:rsidRDefault="002F32EB" w:rsidP="00A4306A">
      <w:pPr>
        <w:pStyle w:val="Heading3"/>
        <w:rPr>
          <w:lang w:eastAsia="zh-TW"/>
        </w:rPr>
      </w:pPr>
      <w:r w:rsidRPr="000555FB">
        <w:rPr>
          <w:rFonts w:ascii="微軟正黑體" w:eastAsia="微軟正黑體" w:hAnsi="微軟正黑體" w:cs="微軟正黑體" w:hint="eastAsia"/>
          <w:w w:val="105"/>
          <w:lang w:eastAsia="zh-TW"/>
        </w:rPr>
        <w:t>理由</w:t>
      </w:r>
    </w:p>
    <w:p w14:paraId="163B83A1" w14:textId="1C4B34DF" w:rsidR="00A4306A" w:rsidRPr="000555FB" w:rsidRDefault="002F32EB" w:rsidP="00A4306A">
      <w:pPr>
        <w:pStyle w:val="BodyText"/>
        <w:spacing w:before="40"/>
        <w:rPr>
          <w:lang w:eastAsia="zh-HK"/>
        </w:rPr>
      </w:pPr>
      <w:r w:rsidRPr="000555FB">
        <w:rPr>
          <w:rFonts w:ascii="微軟正黑體" w:eastAsia="微軟正黑體" w:hAnsi="微軟正黑體" w:cs="微軟正黑體" w:hint="eastAsia"/>
          <w:lang w:eastAsia="zh-TW"/>
        </w:rPr>
        <w:t>報告期內的年收入為需求投資者提供了背景資訊</w:t>
      </w:r>
      <w:r w:rsidRPr="000555FB">
        <w:rPr>
          <w:rFonts w:ascii="新細明體" w:eastAsia="新細明體" w:hAnsi="新細明體" w:hint="eastAsia"/>
          <w:lang w:eastAsia="zh-TW"/>
        </w:rPr>
        <w:t>。</w:t>
      </w:r>
      <w:r w:rsidRPr="000555FB">
        <w:rPr>
          <w:rFonts w:ascii="微軟正黑體" w:eastAsia="微軟正黑體" w:hAnsi="微軟正黑體" w:cs="微軟正黑體" w:hint="eastAsia"/>
          <w:lang w:eastAsia="zh-TW"/>
        </w:rPr>
        <w:t>如果公司</w:t>
      </w:r>
      <w:r w:rsidRPr="002F32EB">
        <w:rPr>
          <w:rFonts w:asciiTheme="minorEastAsia" w:eastAsia="新細明體" w:hAnsiTheme="minorEastAsia" w:cs="微軟正黑體" w:hint="eastAsia"/>
          <w:lang w:eastAsia="zh-TW"/>
        </w:rPr>
        <w:t>未有</w:t>
      </w:r>
      <w:r w:rsidRPr="000555FB">
        <w:rPr>
          <w:rFonts w:ascii="微軟正黑體" w:eastAsia="微軟正黑體" w:hAnsi="微軟正黑體" w:cs="微軟正黑體" w:hint="eastAsia"/>
          <w:lang w:eastAsia="zh-TW"/>
        </w:rPr>
        <w:t>自行報告</w:t>
      </w:r>
      <w:r w:rsidRPr="002F32EB">
        <w:rPr>
          <w:rFonts w:asciiTheme="minorEastAsia" w:eastAsia="新細明體" w:hAnsiTheme="minorEastAsia" w:cs="微軟正黑體" w:hint="eastAsia"/>
          <w:lang w:eastAsia="zh-TW"/>
        </w:rPr>
        <w:t>其</w:t>
      </w:r>
      <w:r w:rsidRPr="000555FB">
        <w:rPr>
          <w:rFonts w:ascii="微軟正黑體" w:eastAsia="微軟正黑體" w:hAnsi="微軟正黑體" w:cs="微軟正黑體" w:hint="eastAsia"/>
          <w:lang w:eastAsia="zh-TW"/>
        </w:rPr>
        <w:t>排放量，</w:t>
      </w:r>
      <w:r w:rsidRPr="002F32EB">
        <w:rPr>
          <w:rFonts w:asciiTheme="minorEastAsia" w:eastAsia="新細明體" w:hAnsiTheme="minorEastAsia" w:cs="微軟正黑體" w:hint="eastAsia"/>
          <w:lang w:eastAsia="zh-TW"/>
        </w:rPr>
        <w:t>年收入</w:t>
      </w:r>
      <w:r w:rsidRPr="000555FB">
        <w:rPr>
          <w:rFonts w:ascii="微軟正黑體" w:eastAsia="微軟正黑體" w:hAnsi="微軟正黑體" w:cs="微軟正黑體" w:hint="eastAsia"/>
          <w:lang w:eastAsia="zh-TW"/>
        </w:rPr>
        <w:t>則將用於</w:t>
      </w:r>
      <w:r w:rsidRPr="002F32EB">
        <w:rPr>
          <w:rFonts w:asciiTheme="minorEastAsia" w:eastAsia="新細明體" w:hAnsiTheme="minorEastAsia" w:cs="微軟正黑體" w:hint="eastAsia"/>
          <w:lang w:eastAsia="zh-TW"/>
        </w:rPr>
        <w:t>推算其</w:t>
      </w:r>
      <w:r w:rsidRPr="000555FB">
        <w:rPr>
          <w:rFonts w:ascii="微軟正黑體" w:eastAsia="微軟正黑體" w:hAnsi="微軟正黑體" w:cs="微軟正黑體" w:hint="eastAsia"/>
          <w:lang w:eastAsia="zh-TW"/>
        </w:rPr>
        <w:t>排放量</w:t>
      </w:r>
      <w:r w:rsidRPr="000555FB">
        <w:rPr>
          <w:rFonts w:ascii="新細明體" w:eastAsia="新細明體" w:hAnsi="新細明體" w:hint="eastAsia"/>
          <w:lang w:eastAsia="zh-TW"/>
        </w:rPr>
        <w:t>。</w:t>
      </w:r>
    </w:p>
    <w:p w14:paraId="0435735C" w14:textId="77777777" w:rsidR="00A4306A" w:rsidRPr="000555FB" w:rsidRDefault="00A4306A" w:rsidP="00A4306A">
      <w:pPr>
        <w:pStyle w:val="BodyText"/>
        <w:spacing w:before="3"/>
        <w:ind w:left="0"/>
        <w:rPr>
          <w:sz w:val="11"/>
          <w:lang w:eastAsia="zh-TW"/>
        </w:rPr>
      </w:pPr>
    </w:p>
    <w:p w14:paraId="119748EC" w14:textId="5B5CCBBD" w:rsidR="00A4306A" w:rsidRPr="000555FB" w:rsidRDefault="002F32EB" w:rsidP="00A4306A">
      <w:pPr>
        <w:pStyle w:val="Heading3"/>
        <w:rPr>
          <w:lang w:eastAsia="zh-TW"/>
        </w:rPr>
      </w:pPr>
      <w:r w:rsidRPr="000555FB">
        <w:rPr>
          <w:rFonts w:ascii="微軟正黑體" w:eastAsia="微軟正黑體" w:hAnsi="微軟正黑體" w:cs="微軟正黑體" w:hint="eastAsia"/>
          <w:w w:val="105"/>
          <w:lang w:eastAsia="zh-TW"/>
        </w:rPr>
        <w:t>回復意見</w:t>
      </w:r>
    </w:p>
    <w:p w14:paraId="73D5378F" w14:textId="0E9EA619" w:rsidR="00A4306A" w:rsidRPr="000555FB" w:rsidRDefault="002F32EB" w:rsidP="00A4306A">
      <w:pPr>
        <w:pStyle w:val="BodyText"/>
        <w:spacing w:before="40"/>
        <w:rPr>
          <w:lang w:eastAsia="zh-TW"/>
        </w:rPr>
      </w:pPr>
      <w:r w:rsidRPr="000555FB">
        <w:rPr>
          <w:rFonts w:ascii="微軟正黑體" w:eastAsia="微軟正黑體" w:hAnsi="微軟正黑體" w:cs="微軟正黑體" w:hint="eastAsia"/>
          <w:lang w:eastAsia="zh-TW"/>
        </w:rPr>
        <w:t>請填寫以下表格</w:t>
      </w:r>
      <w:r w:rsidRPr="002F32EB">
        <w:rPr>
          <w:rFonts w:eastAsia="新細明體"/>
          <w:lang w:eastAsia="zh-TW"/>
        </w:rPr>
        <w:t>:</w:t>
      </w:r>
    </w:p>
    <w:p w14:paraId="55C16122" w14:textId="77777777" w:rsidR="00A4306A" w:rsidRPr="000555FB" w:rsidRDefault="00A4306A" w:rsidP="00A4306A">
      <w:pPr>
        <w:pStyle w:val="BodyText"/>
        <w:spacing w:before="40"/>
        <w:rPr>
          <w:lang w:eastAsia="zh-TW"/>
        </w:rPr>
      </w:pPr>
    </w:p>
    <w:tbl>
      <w:tblPr>
        <w:tblW w:w="15027" w:type="dxa"/>
        <w:jc w:val="center"/>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600" w:firstRow="0" w:lastRow="0" w:firstColumn="0" w:lastColumn="0" w:noHBand="1" w:noVBand="1"/>
      </w:tblPr>
      <w:tblGrid>
        <w:gridCol w:w="15027"/>
      </w:tblGrid>
      <w:tr w:rsidR="00A4306A" w:rsidRPr="000555FB" w14:paraId="14FCA532" w14:textId="77777777" w:rsidTr="002D39E9">
        <w:trPr>
          <w:jc w:val="center"/>
        </w:trPr>
        <w:tc>
          <w:tcPr>
            <w:tcW w:w="15027" w:type="dxa"/>
            <w:shd w:val="clear" w:color="auto" w:fill="C00000"/>
            <w:tcMar>
              <w:top w:w="100" w:type="dxa"/>
              <w:left w:w="100" w:type="dxa"/>
              <w:bottom w:w="100" w:type="dxa"/>
              <w:right w:w="100" w:type="dxa"/>
            </w:tcMar>
          </w:tcPr>
          <w:p w14:paraId="76B83CAD" w14:textId="589E632B" w:rsidR="00A4306A" w:rsidRPr="000555FB" w:rsidRDefault="002F32EB" w:rsidP="002D39E9">
            <w:pPr>
              <w:rPr>
                <w:b/>
                <w:color w:val="FFFFFF"/>
                <w:sz w:val="13"/>
                <w:szCs w:val="13"/>
              </w:rPr>
            </w:pPr>
            <w:r w:rsidRPr="000555FB">
              <w:rPr>
                <w:rFonts w:ascii="微軟正黑體" w:eastAsia="微軟正黑體" w:hAnsi="微軟正黑體" w:cs="微軟正黑體" w:hint="eastAsia"/>
                <w:b/>
                <w:color w:val="FFFFFF"/>
                <w:sz w:val="13"/>
                <w:szCs w:val="13"/>
                <w:lang w:eastAsia="zh-TW"/>
              </w:rPr>
              <w:t>年收入</w:t>
            </w:r>
          </w:p>
        </w:tc>
      </w:tr>
      <w:tr w:rsidR="00A4306A" w:rsidRPr="000555FB" w14:paraId="43F3CEE7" w14:textId="77777777" w:rsidTr="002D39E9">
        <w:trPr>
          <w:trHeight w:val="445"/>
          <w:jc w:val="center"/>
        </w:trPr>
        <w:tc>
          <w:tcPr>
            <w:tcW w:w="15027" w:type="dxa"/>
            <w:shd w:val="clear" w:color="auto" w:fill="D9D9D9" w:themeFill="background1" w:themeFillShade="D9"/>
            <w:tcMar>
              <w:top w:w="100" w:type="dxa"/>
              <w:left w:w="100" w:type="dxa"/>
              <w:bottom w:w="100" w:type="dxa"/>
              <w:right w:w="100" w:type="dxa"/>
            </w:tcMar>
          </w:tcPr>
          <w:p w14:paraId="3B5A3BD1" w14:textId="77777777" w:rsidR="00A4306A" w:rsidRPr="000555FB" w:rsidRDefault="00A4306A" w:rsidP="002D39E9">
            <w:pPr>
              <w:rPr>
                <w:sz w:val="13"/>
                <w:szCs w:val="13"/>
                <w:lang w:eastAsia="zh-TW"/>
              </w:rPr>
            </w:pPr>
          </w:p>
          <w:p w14:paraId="0FB593CD" w14:textId="614D19B6" w:rsidR="00A4306A" w:rsidRPr="000555FB" w:rsidRDefault="002F32EB" w:rsidP="00005A25">
            <w:pPr>
              <w:pStyle w:val="td-p"/>
              <w:contextualSpacing w:val="0"/>
              <w:rPr>
                <w:sz w:val="13"/>
                <w:szCs w:val="13"/>
                <w:lang w:eastAsia="zh-TW"/>
              </w:rPr>
            </w:pPr>
            <w:r w:rsidRPr="000555FB">
              <w:rPr>
                <w:rFonts w:ascii="微軟正黑體" w:eastAsia="微軟正黑體" w:hAnsi="微軟正黑體" w:cs="微軟正黑體" w:hint="eastAsia"/>
                <w:sz w:val="13"/>
                <w:szCs w:val="13"/>
                <w:lang w:eastAsia="zh-TW"/>
              </w:rPr>
              <w:t>數位欄位</w:t>
            </w:r>
            <w:r w:rsidRPr="002F32EB">
              <w:rPr>
                <w:rFonts w:eastAsia="新細明體"/>
                <w:sz w:val="13"/>
                <w:szCs w:val="13"/>
                <w:lang w:eastAsia="zh-TW"/>
              </w:rPr>
              <w:t>[</w:t>
            </w:r>
            <w:r w:rsidRPr="000555FB">
              <w:rPr>
                <w:rFonts w:ascii="微軟正黑體" w:eastAsia="微軟正黑體" w:hAnsi="微軟正黑體" w:cs="微軟正黑體" w:hint="eastAsia"/>
                <w:sz w:val="13"/>
                <w:szCs w:val="13"/>
                <w:lang w:eastAsia="zh-TW"/>
              </w:rPr>
              <w:t>請輸入</w:t>
            </w:r>
            <w:r w:rsidRPr="002F32EB">
              <w:rPr>
                <w:rFonts w:eastAsia="新細明體"/>
                <w:sz w:val="13"/>
                <w:szCs w:val="13"/>
                <w:lang w:eastAsia="zh-TW"/>
              </w:rPr>
              <w:t>0</w:t>
            </w:r>
            <w:r w:rsidRPr="000555FB">
              <w:rPr>
                <w:rFonts w:ascii="微軟正黑體" w:eastAsia="微軟正黑體" w:hAnsi="微軟正黑體" w:cs="微軟正黑體" w:hint="eastAsia"/>
                <w:sz w:val="13"/>
                <w:szCs w:val="13"/>
                <w:lang w:eastAsia="zh-TW"/>
              </w:rPr>
              <w:t>到</w:t>
            </w:r>
            <w:r w:rsidRPr="002F32EB">
              <w:rPr>
                <w:rFonts w:eastAsia="新細明體"/>
                <w:sz w:val="13"/>
                <w:szCs w:val="13"/>
                <w:lang w:eastAsia="zh-TW"/>
              </w:rPr>
              <w:t>999,999,999,999</w:t>
            </w:r>
            <w:r w:rsidRPr="000555FB">
              <w:rPr>
                <w:rFonts w:ascii="微軟正黑體" w:eastAsia="微軟正黑體" w:hAnsi="微軟正黑體" w:cs="微軟正黑體" w:hint="eastAsia"/>
                <w:sz w:val="13"/>
                <w:szCs w:val="13"/>
                <w:lang w:eastAsia="zh-TW"/>
              </w:rPr>
              <w:t>之間的數字，最多保留</w:t>
            </w:r>
            <w:r w:rsidRPr="002F32EB">
              <w:rPr>
                <w:rFonts w:eastAsia="新細明體"/>
                <w:sz w:val="13"/>
                <w:szCs w:val="13"/>
                <w:lang w:eastAsia="zh-TW"/>
              </w:rPr>
              <w:t>2</w:t>
            </w:r>
            <w:r w:rsidRPr="000555FB">
              <w:rPr>
                <w:rFonts w:ascii="微軟正黑體" w:eastAsia="微軟正黑體" w:hAnsi="微軟正黑體" w:cs="微軟正黑體" w:hint="eastAsia"/>
                <w:sz w:val="13"/>
                <w:szCs w:val="13"/>
                <w:lang w:eastAsia="zh-TW"/>
              </w:rPr>
              <w:t>位元小數</w:t>
            </w:r>
            <w:r w:rsidRPr="002F32EB">
              <w:rPr>
                <w:rFonts w:eastAsia="新細明體"/>
                <w:sz w:val="13"/>
                <w:szCs w:val="13"/>
                <w:lang w:eastAsia="zh-TW"/>
              </w:rPr>
              <w:t>]</w:t>
            </w:r>
          </w:p>
        </w:tc>
      </w:tr>
    </w:tbl>
    <w:p w14:paraId="7B554CEE" w14:textId="77777777" w:rsidR="00A4306A" w:rsidRPr="000555FB" w:rsidRDefault="00A4306A" w:rsidP="00A4306A">
      <w:pPr>
        <w:pStyle w:val="BodyText"/>
        <w:spacing w:before="40"/>
        <w:rPr>
          <w:lang w:eastAsia="zh-TW"/>
        </w:rPr>
      </w:pPr>
    </w:p>
    <w:p w14:paraId="36EE4779" w14:textId="65E66677" w:rsidR="00A4306A" w:rsidRPr="000555FB" w:rsidRDefault="002F32EB" w:rsidP="00556765">
      <w:pPr>
        <w:pStyle w:val="Heading3"/>
        <w:spacing w:before="106"/>
      </w:pPr>
      <w:r w:rsidRPr="000555FB">
        <w:rPr>
          <w:rFonts w:ascii="微軟正黑體" w:eastAsia="微軟正黑體" w:hAnsi="微軟正黑體" w:cs="微軟正黑體" w:hint="eastAsia"/>
          <w:w w:val="105"/>
          <w:lang w:eastAsia="zh-TW"/>
        </w:rPr>
        <w:t>要求內容</w:t>
      </w:r>
    </w:p>
    <w:p w14:paraId="347B3BAE" w14:textId="3D2BB61E" w:rsidR="003B1053" w:rsidRPr="000555FB" w:rsidRDefault="002F32EB" w:rsidP="003B1053">
      <w:pPr>
        <w:pStyle w:val="Heading4"/>
      </w:pPr>
      <w:r w:rsidRPr="000555FB">
        <w:rPr>
          <w:rFonts w:ascii="微軟正黑體" w:eastAsia="微軟正黑體" w:hAnsi="微軟正黑體" w:cs="微軟正黑體" w:hint="eastAsia"/>
          <w:lang w:eastAsia="zh-TW"/>
        </w:rPr>
        <w:t>通則</w:t>
      </w:r>
    </w:p>
    <w:p w14:paraId="11DF00EA" w14:textId="5086FF20" w:rsidR="00A4306A" w:rsidRPr="000555FB" w:rsidRDefault="002F32EB" w:rsidP="009A217E">
      <w:pPr>
        <w:pStyle w:val="ListParagraph"/>
        <w:rPr>
          <w:lang w:eastAsia="zh-TW"/>
        </w:rPr>
      </w:pPr>
      <w:r w:rsidRPr="000555FB">
        <w:rPr>
          <w:rFonts w:ascii="微軟正黑體" w:eastAsia="微軟正黑體" w:hAnsi="微軟正黑體" w:cs="微軟正黑體" w:hint="eastAsia"/>
          <w:lang w:eastAsia="zh-TW"/>
        </w:rPr>
        <w:t>請提供年收入的具體數值，該數值應與問題</w:t>
      </w:r>
      <w:r w:rsidRPr="002F32EB">
        <w:rPr>
          <w:rFonts w:eastAsia="新細明體"/>
          <w:lang w:eastAsia="zh-TW"/>
        </w:rPr>
        <w:t>PM0.3</w:t>
      </w:r>
      <w:r w:rsidRPr="000555FB">
        <w:rPr>
          <w:rFonts w:ascii="微軟正黑體" w:eastAsia="微軟正黑體" w:hAnsi="微軟正黑體" w:cs="微軟正黑體" w:hint="eastAsia"/>
          <w:lang w:eastAsia="zh-TW"/>
        </w:rPr>
        <w:t>中披露的報告期一致。</w:t>
      </w:r>
    </w:p>
    <w:p w14:paraId="3332D9EA" w14:textId="084E2378" w:rsidR="00A4306A" w:rsidRPr="000555FB" w:rsidRDefault="002F32EB" w:rsidP="009A217E">
      <w:pPr>
        <w:pStyle w:val="ListParagraph"/>
        <w:rPr>
          <w:lang w:eastAsia="zh-CN"/>
        </w:rPr>
      </w:pPr>
      <w:r w:rsidRPr="000555FB">
        <w:rPr>
          <w:rFonts w:ascii="微軟正黑體" w:eastAsia="微軟正黑體" w:hAnsi="微軟正黑體" w:cs="微軟正黑體" w:hint="eastAsia"/>
          <w:lang w:eastAsia="zh-TW"/>
        </w:rPr>
        <w:t>注意：該數值必須以單一單位提供，而不是以千或百萬為單位。</w:t>
      </w:r>
      <w:r w:rsidRPr="002F32EB">
        <w:rPr>
          <w:rFonts w:eastAsia="新細明體"/>
          <w:lang w:eastAsia="zh-TW"/>
        </w:rPr>
        <w:t>.</w:t>
      </w:r>
      <w:r w:rsidR="00A4306A" w:rsidRPr="000555FB">
        <w:rPr>
          <w:lang w:eastAsia="zh-CN"/>
        </w:rPr>
        <w:t xml:space="preserve"> </w:t>
      </w:r>
    </w:p>
    <w:p w14:paraId="40DEB5BB" w14:textId="4902441C" w:rsidR="00A4306A" w:rsidRPr="000555FB" w:rsidRDefault="002F32EB" w:rsidP="009A217E">
      <w:pPr>
        <w:pStyle w:val="ListParagraph"/>
        <w:rPr>
          <w:lang w:eastAsia="zh-TW"/>
        </w:rPr>
      </w:pPr>
      <w:r w:rsidRPr="000555FB">
        <w:rPr>
          <w:rFonts w:ascii="微軟正黑體" w:eastAsia="微軟正黑體" w:hAnsi="微軟正黑體" w:cs="微軟正黑體" w:hint="eastAsia"/>
          <w:lang w:eastAsia="zh-TW"/>
        </w:rPr>
        <w:t>注意：該數值必須以美元（</w:t>
      </w:r>
      <w:r w:rsidRPr="002F32EB">
        <w:rPr>
          <w:rFonts w:eastAsia="新細明體"/>
          <w:lang w:eastAsia="zh-TW"/>
        </w:rPr>
        <w:t>USD</w:t>
      </w:r>
      <w:r w:rsidRPr="000555FB">
        <w:rPr>
          <w:rFonts w:ascii="微軟正黑體" w:eastAsia="微軟正黑體" w:hAnsi="微軟正黑體" w:cs="微軟正黑體" w:hint="eastAsia"/>
          <w:lang w:eastAsia="zh-TW"/>
        </w:rPr>
        <w:t>）提供。</w:t>
      </w:r>
      <w:r w:rsidR="00A4306A" w:rsidRPr="000555FB">
        <w:rPr>
          <w:lang w:eastAsia="zh-TW"/>
        </w:rPr>
        <w:t xml:space="preserve"> </w:t>
      </w:r>
    </w:p>
    <w:p w14:paraId="2F053777" w14:textId="5EFC6A4E" w:rsidR="00A4306A" w:rsidRPr="000555FB" w:rsidRDefault="002F32EB" w:rsidP="0001138B">
      <w:pPr>
        <w:pStyle w:val="ListParagraph"/>
        <w:rPr>
          <w:lang w:eastAsia="zh-TW"/>
        </w:rPr>
      </w:pPr>
      <w:r w:rsidRPr="000555FB">
        <w:rPr>
          <w:rFonts w:ascii="微軟正黑體" w:eastAsia="微軟正黑體" w:hAnsi="微軟正黑體" w:cs="微軟正黑體" w:hint="eastAsia"/>
          <w:lang w:eastAsia="zh-TW"/>
        </w:rPr>
        <w:t>請輸入財務報表中的</w:t>
      </w:r>
      <w:r w:rsidRPr="002F32EB">
        <w:rPr>
          <w:rFonts w:eastAsia="新細明體"/>
          <w:lang w:eastAsia="zh-TW"/>
        </w:rPr>
        <w:t>“</w:t>
      </w:r>
      <w:r w:rsidRPr="000555FB">
        <w:rPr>
          <w:rFonts w:ascii="微軟正黑體" w:eastAsia="微軟正黑體" w:hAnsi="微軟正黑體" w:cs="微軟正黑體" w:hint="eastAsia"/>
          <w:lang w:eastAsia="zh-TW"/>
        </w:rPr>
        <w:t>收入</w:t>
      </w:r>
      <w:r w:rsidRPr="002F32EB">
        <w:rPr>
          <w:rFonts w:eastAsia="新細明體"/>
          <w:lang w:eastAsia="zh-TW"/>
        </w:rPr>
        <w:t>”</w:t>
      </w:r>
      <w:r w:rsidRPr="000555FB">
        <w:rPr>
          <w:rFonts w:ascii="微軟正黑體" w:eastAsia="微軟正黑體" w:hAnsi="微軟正黑體" w:cs="微軟正黑體" w:hint="eastAsia"/>
          <w:lang w:eastAsia="zh-TW"/>
        </w:rPr>
        <w:t>行的數字（有時也稱為</w:t>
      </w:r>
      <w:r w:rsidRPr="002F32EB">
        <w:rPr>
          <w:rFonts w:eastAsia="新細明體"/>
          <w:lang w:eastAsia="zh-TW"/>
        </w:rPr>
        <w:t>“</w:t>
      </w:r>
      <w:r w:rsidRPr="000555FB">
        <w:rPr>
          <w:rFonts w:ascii="微軟正黑體" w:eastAsia="微軟正黑體" w:hAnsi="微軟正黑體" w:cs="微軟正黑體" w:hint="eastAsia"/>
          <w:lang w:eastAsia="zh-TW"/>
        </w:rPr>
        <w:t>營業額</w:t>
      </w:r>
      <w:r w:rsidRPr="002F32EB">
        <w:rPr>
          <w:rFonts w:eastAsia="新細明體"/>
          <w:lang w:eastAsia="zh-TW"/>
        </w:rPr>
        <w:t>”</w:t>
      </w:r>
      <w:r w:rsidRPr="000555FB">
        <w:rPr>
          <w:rFonts w:ascii="微軟正黑體" w:eastAsia="微軟正黑體" w:hAnsi="微軟正黑體" w:cs="微軟正黑體" w:hint="eastAsia"/>
          <w:lang w:eastAsia="zh-TW"/>
        </w:rPr>
        <w:t>或</w:t>
      </w:r>
      <w:r w:rsidRPr="002F32EB">
        <w:rPr>
          <w:rFonts w:eastAsia="新細明體"/>
          <w:lang w:eastAsia="zh-TW"/>
        </w:rPr>
        <w:t>“</w:t>
      </w:r>
      <w:r w:rsidRPr="000555FB">
        <w:rPr>
          <w:rFonts w:ascii="微軟正黑體" w:eastAsia="微軟正黑體" w:hAnsi="微軟正黑體" w:cs="微軟正黑體" w:hint="eastAsia"/>
          <w:lang w:eastAsia="zh-TW"/>
        </w:rPr>
        <w:t>銷售額</w:t>
      </w:r>
      <w:r w:rsidRPr="002F32EB">
        <w:rPr>
          <w:rFonts w:eastAsia="新細明體"/>
          <w:lang w:eastAsia="zh-TW"/>
        </w:rPr>
        <w:t>”</w:t>
      </w:r>
      <w:r w:rsidRPr="000555FB">
        <w:rPr>
          <w:rFonts w:ascii="微軟正黑體" w:eastAsia="微軟正黑體" w:hAnsi="微軟正黑體" w:cs="微軟正黑體" w:hint="eastAsia"/>
          <w:lang w:eastAsia="zh-TW"/>
        </w:rPr>
        <w:t>）。</w:t>
      </w:r>
      <w:r w:rsidRPr="002F32EB">
        <w:rPr>
          <w:rFonts w:eastAsia="新細明體"/>
          <w:spacing w:val="-6"/>
          <w:lang w:eastAsia="zh-TW"/>
        </w:rPr>
        <w:t xml:space="preserve"> </w:t>
      </w:r>
      <w:r w:rsidRPr="000555FB">
        <w:rPr>
          <w:rFonts w:ascii="微軟正黑體" w:eastAsia="微軟正黑體" w:hAnsi="微軟正黑體" w:cs="微軟正黑體" w:hint="eastAsia"/>
          <w:lang w:eastAsia="zh-TW"/>
        </w:rPr>
        <w:t>根據</w:t>
      </w:r>
      <w:r w:rsidRPr="002F32EB">
        <w:rPr>
          <w:rFonts w:ascii="微軟正黑體" w:eastAsia="新細明體" w:hAnsi="微軟正黑體" w:cs="微軟正黑體"/>
          <w:lang w:eastAsia="zh-TW"/>
        </w:rPr>
        <w:t xml:space="preserve"> </w:t>
      </w:r>
      <w:hyperlink r:id="rId11" w:history="1">
        <w:r w:rsidRPr="002F32EB">
          <w:rPr>
            <w:rStyle w:val="Hyperlink"/>
            <w:rFonts w:eastAsia="新細明體"/>
            <w:spacing w:val="-6"/>
            <w:lang w:eastAsia="zh-TW"/>
          </w:rPr>
          <w:t>International Financial Reporting Standard</w:t>
        </w:r>
      </w:hyperlink>
      <w:r w:rsidRPr="000555FB">
        <w:rPr>
          <w:rFonts w:ascii="微軟正黑體" w:eastAsia="微軟正黑體" w:hAnsi="微軟正黑體" w:cs="微軟正黑體" w:hint="eastAsia"/>
          <w:spacing w:val="-6"/>
          <w:lang w:eastAsia="zh-TW"/>
        </w:rPr>
        <w:t>，</w:t>
      </w:r>
      <w:r w:rsidRPr="000555FB">
        <w:rPr>
          <w:rFonts w:ascii="微軟正黑體" w:eastAsia="微軟正黑體" w:hAnsi="微軟正黑體" w:cs="微軟正黑體" w:hint="eastAsia"/>
          <w:lang w:eastAsia="zh-TW"/>
        </w:rPr>
        <w:t>這是實體正常活動中產生的，並進行扣除（如退貨、津貼和折扣）後的收入。該資料通常被投資者用來評估企業的創收能力。</w:t>
      </w:r>
    </w:p>
    <w:p w14:paraId="1287AC8F" w14:textId="1C2D200D" w:rsidR="0091567C" w:rsidRPr="000555FB" w:rsidRDefault="002F32EB" w:rsidP="0091567C">
      <w:pPr>
        <w:pStyle w:val="Heading4"/>
        <w:rPr>
          <w:lang w:eastAsia="zh-CN"/>
        </w:rPr>
      </w:pPr>
      <w:bookmarkStart w:id="8" w:name="Explanations_of_Terms"/>
      <w:bookmarkEnd w:id="8"/>
      <w:r w:rsidRPr="000555FB">
        <w:rPr>
          <w:rFonts w:eastAsia="微軟正黑體" w:hint="eastAsia"/>
          <w:lang w:eastAsia="zh-TW"/>
        </w:rPr>
        <w:t>術語解釋</w:t>
      </w:r>
    </w:p>
    <w:p w14:paraId="68832680" w14:textId="75B560A2" w:rsidR="007C6B1E" w:rsidRPr="000555FB" w:rsidRDefault="002F32EB" w:rsidP="0091567C">
      <w:pPr>
        <w:pStyle w:val="ListParagraph"/>
        <w:rPr>
          <w:lang w:eastAsia="zh-CN"/>
        </w:rPr>
      </w:pPr>
      <w:r w:rsidRPr="000555FB">
        <w:rPr>
          <w:rFonts w:ascii="微軟正黑體" w:eastAsia="微軟正黑體" w:hAnsi="微軟正黑體" w:cs="微軟正黑體" w:hint="eastAsia"/>
          <w:lang w:eastAsia="zh-TW"/>
        </w:rPr>
        <w:t>收入：指的是公司實體在正常活動過程中產生的收入，減去退貨、津貼和折扣，但不扣除所售貨物</w:t>
      </w:r>
      <w:r w:rsidRPr="002F32EB">
        <w:rPr>
          <w:rFonts w:eastAsia="新細明體"/>
          <w:lang w:eastAsia="zh-TW"/>
        </w:rPr>
        <w:t>/</w:t>
      </w:r>
      <w:r w:rsidRPr="000555FB">
        <w:rPr>
          <w:rFonts w:ascii="微軟正黑體" w:eastAsia="微軟正黑體" w:hAnsi="微軟正黑體" w:cs="微軟正黑體" w:hint="eastAsia"/>
          <w:lang w:eastAsia="zh-TW"/>
        </w:rPr>
        <w:t>服務成本和實現利潤的運營費用（根據</w:t>
      </w:r>
      <w:r w:rsidRPr="002F32EB">
        <w:rPr>
          <w:rFonts w:ascii="微軟正黑體" w:eastAsia="新細明體" w:hAnsi="微軟正黑體" w:cs="微軟正黑體"/>
          <w:lang w:eastAsia="zh-TW"/>
        </w:rPr>
        <w:t xml:space="preserve"> </w:t>
      </w:r>
      <w:hyperlink r:id="rId12" w:history="1">
        <w:r w:rsidRPr="002F32EB">
          <w:rPr>
            <w:rStyle w:val="Hyperlink"/>
            <w:rFonts w:eastAsia="新細明體"/>
            <w:lang w:eastAsia="zh-TW"/>
          </w:rPr>
          <w:t>International Financial Reporting Standard</w:t>
        </w:r>
      </w:hyperlink>
      <w:r w:rsidRPr="000555FB">
        <w:rPr>
          <w:rFonts w:ascii="微軟正黑體" w:eastAsia="微軟正黑體" w:hAnsi="微軟正黑體" w:cs="微軟正黑體" w:hint="eastAsia"/>
          <w:lang w:eastAsia="zh-TW"/>
        </w:rPr>
        <w:t>）</w:t>
      </w:r>
    </w:p>
    <w:p w14:paraId="1B86297A" w14:textId="77777777" w:rsidR="00A4306A" w:rsidRPr="000555FB" w:rsidRDefault="00A4306A" w:rsidP="00097C1C">
      <w:pPr>
        <w:pStyle w:val="BodyText"/>
        <w:rPr>
          <w:sz w:val="22"/>
          <w:szCs w:val="22"/>
          <w:lang w:eastAsia="zh-CN"/>
        </w:rPr>
      </w:pPr>
    </w:p>
    <w:p w14:paraId="287E8869" w14:textId="4A02F9D3" w:rsidR="002379E3" w:rsidRPr="000555FB" w:rsidRDefault="002F32EB" w:rsidP="002379E3">
      <w:pPr>
        <w:pStyle w:val="Heading2"/>
        <w:rPr>
          <w:color w:val="1F497D" w:themeColor="text2"/>
          <w:lang w:eastAsia="zh-TW"/>
        </w:rPr>
      </w:pPr>
      <w:bookmarkStart w:id="9" w:name="_Toc115773245"/>
      <w:r w:rsidRPr="002F32EB">
        <w:rPr>
          <w:rFonts w:eastAsia="新細明體"/>
          <w:color w:val="1F497D" w:themeColor="text2"/>
          <w:lang w:eastAsia="zh-TW"/>
        </w:rPr>
        <w:t xml:space="preserve">[0.5] </w:t>
      </w:r>
      <w:r w:rsidRPr="002F32EB">
        <w:rPr>
          <w:rFonts w:asciiTheme="minorEastAsia" w:eastAsia="新細明體" w:hAnsiTheme="minorEastAsia"/>
          <w:color w:val="1F497D" w:themeColor="text2"/>
          <w:lang w:eastAsia="zh-TW"/>
        </w:rPr>
        <w:t>*</w:t>
      </w:r>
      <w:r w:rsidRPr="002F32EB">
        <w:rPr>
          <w:rFonts w:eastAsia="新細明體"/>
          <w:color w:val="1F497D" w:themeColor="text2"/>
          <w:lang w:eastAsia="zh-TW"/>
        </w:rPr>
        <w:t xml:space="preserve"> </w:t>
      </w:r>
      <w:r w:rsidRPr="000555FB">
        <w:rPr>
          <w:rFonts w:ascii="微軟正黑體" w:eastAsia="微軟正黑體" w:hAnsi="微軟正黑體" w:cs="微軟正黑體" w:hint="eastAsia"/>
          <w:color w:val="1F497D" w:themeColor="text2"/>
          <w:lang w:eastAsia="zh-TW"/>
        </w:rPr>
        <w:t>請選擇</w:t>
      </w:r>
      <w:r>
        <w:rPr>
          <w:rFonts w:ascii="微軟正黑體" w:eastAsia="微軟正黑體" w:hAnsi="微軟正黑體" w:cs="微軟正黑體" w:hint="eastAsia"/>
          <w:color w:val="1F497D" w:themeColor="text2"/>
          <w:lang w:eastAsia="zh-TW"/>
        </w:rPr>
        <w:t>你</w:t>
      </w:r>
      <w:r w:rsidRPr="000555FB">
        <w:rPr>
          <w:rFonts w:ascii="微軟正黑體" w:eastAsia="微軟正黑體" w:hAnsi="微軟正黑體" w:cs="微軟正黑體" w:hint="eastAsia"/>
          <w:color w:val="1F497D" w:themeColor="text2"/>
          <w:lang w:eastAsia="zh-TW"/>
        </w:rPr>
        <w:t>的組織所屬的行業。</w:t>
      </w:r>
      <w:r w:rsidRPr="002F32EB">
        <w:rPr>
          <w:rFonts w:eastAsia="新細明體"/>
          <w:color w:val="1F497D" w:themeColor="text2"/>
          <w:lang w:eastAsia="zh-TW"/>
        </w:rPr>
        <w:t xml:space="preserve"> (</w:t>
      </w:r>
      <w:r w:rsidRPr="000555FB">
        <w:rPr>
          <w:rFonts w:ascii="微軟正黑體" w:eastAsia="微軟正黑體" w:hAnsi="微軟正黑體" w:cs="微軟正黑體" w:hint="eastAsia"/>
          <w:color w:val="1F497D" w:themeColor="text2"/>
          <w:lang w:eastAsia="zh-TW"/>
        </w:rPr>
        <w:t>督導小組</w:t>
      </w:r>
      <w:r w:rsidRPr="0008018C">
        <w:rPr>
          <w:rFonts w:ascii="微軟正黑體" w:eastAsia="微軟正黑體" w:hAnsi="微軟正黑體" w:cs="微軟正黑體" w:hint="eastAsia"/>
          <w:color w:val="1F497D" w:themeColor="text2"/>
          <w:lang w:eastAsia="zh-TW"/>
        </w:rPr>
        <w:t>非上市公司</w:t>
      </w:r>
      <w:r w:rsidRPr="000555FB">
        <w:rPr>
          <w:rFonts w:ascii="微軟正黑體" w:eastAsia="微軟正黑體" w:hAnsi="微軟正黑體" w:cs="微軟正黑體" w:hint="eastAsia"/>
          <w:color w:val="1F497D" w:themeColor="text2"/>
          <w:lang w:eastAsia="zh-TW"/>
        </w:rPr>
        <w:t>問卷的新問題</w:t>
      </w:r>
      <w:r w:rsidRPr="002F32EB">
        <w:rPr>
          <w:rFonts w:eastAsia="新細明體"/>
          <w:color w:val="1F497D" w:themeColor="text2"/>
          <w:lang w:eastAsia="zh-TW"/>
        </w:rPr>
        <w:t>)</w:t>
      </w:r>
    </w:p>
    <w:p w14:paraId="388F5FAA" w14:textId="281C99A3" w:rsidR="002379E3" w:rsidRPr="000555FB" w:rsidRDefault="002F32EB" w:rsidP="00D248BB">
      <w:pPr>
        <w:pStyle w:val="Heading3"/>
        <w:rPr>
          <w:bCs w:val="0"/>
          <w:color w:val="1F497D" w:themeColor="text2"/>
          <w:w w:val="105"/>
          <w:lang w:eastAsia="zh-TW"/>
        </w:rPr>
      </w:pPr>
      <w:r w:rsidRPr="000555FB">
        <w:rPr>
          <w:rFonts w:ascii="微軟正黑體" w:eastAsia="微軟正黑體" w:hAnsi="微軟正黑體" w:cs="微軟正黑體" w:hint="eastAsia"/>
          <w:color w:val="1F497D" w:themeColor="text2"/>
          <w:w w:val="105"/>
          <w:lang w:eastAsia="zh-TW"/>
        </w:rPr>
        <w:t>理由</w:t>
      </w:r>
    </w:p>
    <w:p w14:paraId="51B8B7D6" w14:textId="781544FD" w:rsidR="00FE62B7" w:rsidRPr="000555FB" w:rsidRDefault="002F32EB" w:rsidP="00D248BB">
      <w:pPr>
        <w:pStyle w:val="BodyText"/>
        <w:spacing w:before="40"/>
        <w:rPr>
          <w:b/>
          <w:lang w:eastAsia="zh-TW"/>
        </w:rPr>
      </w:pPr>
      <w:r w:rsidRPr="000555FB">
        <w:rPr>
          <w:rFonts w:ascii="微軟正黑體" w:eastAsia="微軟正黑體" w:hAnsi="微軟正黑體" w:cs="微軟正黑體" w:hint="eastAsia"/>
          <w:lang w:eastAsia="zh-TW"/>
        </w:rPr>
        <w:t>這可以説明資料使用者理解</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的回復。</w:t>
      </w:r>
    </w:p>
    <w:p w14:paraId="4AFC9E6B" w14:textId="20E3B8B2" w:rsidR="002379E3" w:rsidRPr="000555FB" w:rsidRDefault="002379E3" w:rsidP="00D248BB">
      <w:pPr>
        <w:pStyle w:val="BodyText"/>
        <w:spacing w:before="40"/>
        <w:ind w:left="0"/>
        <w:rPr>
          <w:lang w:eastAsia="zh-TW"/>
        </w:rPr>
      </w:pPr>
    </w:p>
    <w:p w14:paraId="5856470F" w14:textId="41162898" w:rsidR="002379E3" w:rsidRPr="000555FB" w:rsidRDefault="002F32EB" w:rsidP="00D248BB">
      <w:pPr>
        <w:pStyle w:val="Heading3"/>
        <w:rPr>
          <w:bCs w:val="0"/>
          <w:color w:val="1F497D" w:themeColor="text2"/>
          <w:w w:val="105"/>
          <w:lang w:eastAsia="zh-TW"/>
        </w:rPr>
      </w:pPr>
      <w:r w:rsidRPr="000555FB">
        <w:rPr>
          <w:rFonts w:ascii="微軟正黑體" w:eastAsia="微軟正黑體" w:hAnsi="微軟正黑體" w:cs="微軟正黑體" w:hint="eastAsia"/>
          <w:color w:val="1F497D" w:themeColor="text2"/>
          <w:w w:val="105"/>
          <w:lang w:eastAsia="zh-TW"/>
        </w:rPr>
        <w:t>連接到其它框架</w:t>
      </w:r>
    </w:p>
    <w:p w14:paraId="7C67183F" w14:textId="1CA379C5" w:rsidR="00D529BE" w:rsidRPr="000555FB" w:rsidRDefault="002F32EB" w:rsidP="00D248BB">
      <w:pPr>
        <w:pStyle w:val="BodyText"/>
        <w:spacing w:before="40"/>
        <w:rPr>
          <w:bCs/>
          <w:iCs/>
          <w:color w:val="1F497D" w:themeColor="text2"/>
          <w:spacing w:val="7"/>
          <w:lang w:eastAsia="zh-TW"/>
        </w:rPr>
      </w:pPr>
      <w:r w:rsidRPr="002F32EB">
        <w:rPr>
          <w:rFonts w:eastAsia="新細明體"/>
          <w:b/>
          <w:bCs/>
          <w:iCs/>
          <w:color w:val="1F497D" w:themeColor="text2"/>
          <w:spacing w:val="7"/>
          <w:lang w:eastAsia="zh-TW"/>
        </w:rPr>
        <w:t>CDP</w:t>
      </w:r>
      <w:r w:rsidRPr="000555FB">
        <w:rPr>
          <w:rFonts w:ascii="微軟正黑體" w:eastAsia="微軟正黑體" w:hAnsi="微軟正黑體" w:cs="微軟正黑體" w:hint="eastAsia"/>
          <w:b/>
          <w:bCs/>
          <w:iCs/>
          <w:color w:val="1F497D" w:themeColor="text2"/>
          <w:spacing w:val="7"/>
          <w:lang w:eastAsia="zh-TW"/>
        </w:rPr>
        <w:t>活動分類系統</w:t>
      </w:r>
      <w:r w:rsidRPr="000555FB">
        <w:rPr>
          <w:rFonts w:ascii="微軟正黑體" w:eastAsia="微軟正黑體" w:hAnsi="微軟正黑體" w:cs="微軟正黑體"/>
          <w:b/>
          <w:bCs/>
          <w:iCs/>
          <w:color w:val="1F497D" w:themeColor="text2"/>
          <w:spacing w:val="7"/>
          <w:lang w:eastAsia="zh-TW"/>
        </w:rPr>
        <w:t xml:space="preserve"> </w:t>
      </w:r>
      <w:r w:rsidRPr="002F32EB">
        <w:rPr>
          <w:rFonts w:eastAsia="新細明體"/>
          <w:b/>
          <w:bCs/>
          <w:iCs/>
          <w:color w:val="1F497D" w:themeColor="text2"/>
          <w:spacing w:val="7"/>
          <w:lang w:eastAsia="zh-TW"/>
        </w:rPr>
        <w:t>(CDP-ACS)</w:t>
      </w:r>
    </w:p>
    <w:p w14:paraId="51C83087" w14:textId="2298E4C0" w:rsidR="001A56FB" w:rsidRPr="000555FB" w:rsidRDefault="002F32EB" w:rsidP="00D248BB">
      <w:pPr>
        <w:pStyle w:val="BodyText"/>
        <w:spacing w:before="40"/>
        <w:rPr>
          <w:lang w:eastAsia="zh-TW"/>
        </w:rPr>
      </w:pPr>
      <w:r w:rsidRPr="002F32EB">
        <w:rPr>
          <w:rFonts w:eastAsia="新細明體"/>
          <w:lang w:eastAsia="zh-TW"/>
        </w:rPr>
        <w:t>CDP-ACS</w:t>
      </w:r>
      <w:r w:rsidRPr="000555FB">
        <w:rPr>
          <w:rFonts w:ascii="微軟正黑體" w:eastAsia="微軟正黑體" w:hAnsi="微軟正黑體" w:cs="微軟正黑體" w:hint="eastAsia"/>
          <w:lang w:eastAsia="zh-TW"/>
        </w:rPr>
        <w:t>旨在將特定領域的問題分配給公司。</w:t>
      </w:r>
      <w:r w:rsidRPr="002F32EB">
        <w:rPr>
          <w:rFonts w:eastAsia="新細明體"/>
          <w:lang w:eastAsia="zh-TW"/>
        </w:rPr>
        <w:t xml:space="preserve"> </w:t>
      </w:r>
      <w:r w:rsidRPr="000555FB">
        <w:rPr>
          <w:rFonts w:ascii="微軟正黑體" w:eastAsia="微軟正黑體" w:hAnsi="微軟正黑體" w:cs="微軟正黑體" w:hint="eastAsia"/>
          <w:lang w:eastAsia="zh-TW"/>
        </w:rPr>
        <w:t>它</w:t>
      </w:r>
      <w:r w:rsidRPr="002F32EB">
        <w:rPr>
          <w:rFonts w:asciiTheme="minorEastAsia" w:eastAsia="新細明體" w:hAnsiTheme="minorEastAsia" w:cs="微軟正黑體" w:hint="eastAsia"/>
          <w:lang w:eastAsia="zh-TW"/>
        </w:rPr>
        <w:t>主要</w:t>
      </w:r>
      <w:r w:rsidRPr="000555FB">
        <w:rPr>
          <w:rFonts w:ascii="微軟正黑體" w:eastAsia="微軟正黑體" w:hAnsi="微軟正黑體" w:cs="微軟正黑體" w:hint="eastAsia"/>
          <w:lang w:eastAsia="zh-TW"/>
        </w:rPr>
        <w:t>通過公司獲取收入的活動，</w:t>
      </w:r>
      <w:r w:rsidRPr="002F32EB">
        <w:rPr>
          <w:rFonts w:ascii="微軟正黑體" w:eastAsia="新細明體" w:hAnsi="微軟正黑體" w:cs="微軟正黑體" w:hint="eastAsia"/>
          <w:lang w:eastAsia="zh-TW"/>
        </w:rPr>
        <w:t>及</w:t>
      </w:r>
      <w:r w:rsidRPr="000555FB">
        <w:rPr>
          <w:rFonts w:ascii="微軟正黑體" w:eastAsia="微軟正黑體" w:hAnsi="微軟正黑體" w:cs="微軟正黑體" w:hint="eastAsia"/>
          <w:lang w:eastAsia="zh-TW"/>
        </w:rPr>
        <w:t>這些活動</w:t>
      </w:r>
      <w:r w:rsidRPr="002F32EB">
        <w:rPr>
          <w:rFonts w:ascii="微軟正黑體" w:eastAsia="新細明體" w:hAnsi="微軟正黑體" w:cs="微軟正黑體" w:hint="eastAsia"/>
          <w:lang w:eastAsia="zh-TW"/>
        </w:rPr>
        <w:t>對</w:t>
      </w:r>
      <w:r w:rsidRPr="000555FB">
        <w:rPr>
          <w:rFonts w:ascii="微軟正黑體" w:eastAsia="微軟正黑體" w:hAnsi="微軟正黑體" w:cs="微軟正黑體" w:hint="eastAsia"/>
          <w:lang w:eastAsia="zh-TW"/>
        </w:rPr>
        <w:t>氣候變化</w:t>
      </w:r>
      <w:r w:rsidRPr="002F32EB">
        <w:rPr>
          <w:rFonts w:asciiTheme="minorEastAsia" w:eastAsia="新細明體" w:hAnsiTheme="minorEastAsia" w:cs="微軟正黑體" w:hint="eastAsia"/>
          <w:lang w:eastAsia="zh-TW"/>
        </w:rPr>
        <w:t>的</w:t>
      </w:r>
      <w:r w:rsidRPr="000555FB">
        <w:rPr>
          <w:rFonts w:ascii="微軟正黑體" w:eastAsia="微軟正黑體" w:hAnsi="微軟正黑體" w:cs="微軟正黑體" w:hint="eastAsia"/>
          <w:lang w:eastAsia="zh-TW"/>
        </w:rPr>
        <w:t>影響，對公司進行分類。</w:t>
      </w:r>
    </w:p>
    <w:p w14:paraId="38FEE82E" w14:textId="32E5AE17" w:rsidR="002379E3" w:rsidRPr="000555FB" w:rsidRDefault="002379E3" w:rsidP="00D248BB">
      <w:pPr>
        <w:pStyle w:val="BodyText"/>
        <w:spacing w:before="40"/>
        <w:rPr>
          <w:lang w:eastAsia="zh-TW"/>
        </w:rPr>
      </w:pPr>
    </w:p>
    <w:p w14:paraId="261DF2B2" w14:textId="4AA61746" w:rsidR="002379E3" w:rsidRPr="000555FB" w:rsidRDefault="002F32EB" w:rsidP="00D248BB">
      <w:pPr>
        <w:pStyle w:val="Heading3"/>
        <w:rPr>
          <w:bCs w:val="0"/>
          <w:color w:val="1F497D" w:themeColor="text2"/>
          <w:w w:val="105"/>
          <w:lang w:eastAsia="zh-TW"/>
        </w:rPr>
      </w:pPr>
      <w:r w:rsidRPr="000555FB">
        <w:rPr>
          <w:rFonts w:ascii="微軟正黑體" w:eastAsia="微軟正黑體" w:hAnsi="微軟正黑體" w:cs="微軟正黑體" w:hint="eastAsia"/>
          <w:color w:val="1F497D" w:themeColor="text2"/>
          <w:w w:val="105"/>
          <w:lang w:eastAsia="zh-TW"/>
        </w:rPr>
        <w:t>回復意見</w:t>
      </w:r>
    </w:p>
    <w:p w14:paraId="65F46EA1" w14:textId="4D97B823" w:rsidR="002379E3" w:rsidRPr="000555FB" w:rsidRDefault="002F32EB" w:rsidP="00D248BB">
      <w:pPr>
        <w:pStyle w:val="BodyText"/>
        <w:spacing w:before="40"/>
        <w:rPr>
          <w:b/>
          <w:lang w:eastAsia="zh-TW"/>
        </w:rPr>
      </w:pPr>
      <w:r w:rsidRPr="000555FB">
        <w:rPr>
          <w:rFonts w:ascii="微軟正黑體" w:eastAsia="微軟正黑體" w:hAnsi="微軟正黑體" w:cs="微軟正黑體" w:hint="eastAsia"/>
          <w:lang w:eastAsia="zh-TW"/>
        </w:rPr>
        <w:t>請選擇最適用於</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的組織的行業：</w:t>
      </w:r>
    </w:p>
    <w:p w14:paraId="6D44F9C4" w14:textId="575907F7" w:rsidR="002379E3" w:rsidRPr="000555FB" w:rsidRDefault="002F32EB" w:rsidP="00152152">
      <w:pPr>
        <w:pStyle w:val="BodyText"/>
        <w:numPr>
          <w:ilvl w:val="0"/>
          <w:numId w:val="217"/>
        </w:numPr>
        <w:spacing w:before="40"/>
        <w:rPr>
          <w:b/>
        </w:rPr>
      </w:pPr>
      <w:r w:rsidRPr="000555FB">
        <w:rPr>
          <w:rFonts w:ascii="微軟正黑體" w:eastAsia="微軟正黑體" w:hAnsi="微軟正黑體" w:cs="微軟正黑體" w:hint="eastAsia"/>
          <w:lang w:eastAsia="zh-TW"/>
        </w:rPr>
        <w:t>服裝</w:t>
      </w:r>
    </w:p>
    <w:p w14:paraId="7E5EA440" w14:textId="6AA10066" w:rsidR="00A633FA" w:rsidRPr="000555FB" w:rsidRDefault="002F32EB" w:rsidP="00152152">
      <w:pPr>
        <w:pStyle w:val="BodyText"/>
        <w:numPr>
          <w:ilvl w:val="0"/>
          <w:numId w:val="217"/>
        </w:numPr>
        <w:spacing w:before="40"/>
        <w:rPr>
          <w:b/>
          <w:lang w:eastAsia="zh-TW"/>
        </w:rPr>
      </w:pPr>
      <w:r w:rsidRPr="000555FB">
        <w:rPr>
          <w:rFonts w:ascii="微軟正黑體" w:eastAsia="微軟正黑體" w:hAnsi="微軟正黑體" w:cs="微軟正黑體" w:hint="eastAsia"/>
          <w:b/>
          <w:lang w:eastAsia="zh-TW"/>
        </w:rPr>
        <w:t>生物技術、醫療保健和製藥</w:t>
      </w:r>
    </w:p>
    <w:p w14:paraId="0FD01640" w14:textId="3AF88D88" w:rsidR="00A633FA" w:rsidRPr="000555FB" w:rsidRDefault="002F32EB" w:rsidP="00152152">
      <w:pPr>
        <w:pStyle w:val="BodyText"/>
        <w:numPr>
          <w:ilvl w:val="0"/>
          <w:numId w:val="217"/>
        </w:numPr>
        <w:spacing w:before="40"/>
        <w:rPr>
          <w:b/>
          <w:lang w:eastAsia="zh-CN"/>
        </w:rPr>
      </w:pPr>
      <w:r w:rsidRPr="000555FB">
        <w:rPr>
          <w:rFonts w:ascii="微軟正黑體" w:eastAsia="微軟正黑體" w:hAnsi="微軟正黑體" w:cs="微軟正黑體" w:hint="eastAsia"/>
          <w:b/>
          <w:lang w:eastAsia="zh-TW"/>
        </w:rPr>
        <w:t>食品、飲料和農業</w:t>
      </w:r>
    </w:p>
    <w:p w14:paraId="3CF2576A" w14:textId="63477C49" w:rsidR="00A633FA" w:rsidRPr="000555FB" w:rsidRDefault="002F32EB" w:rsidP="00152152">
      <w:pPr>
        <w:pStyle w:val="BodyText"/>
        <w:numPr>
          <w:ilvl w:val="0"/>
          <w:numId w:val="217"/>
        </w:numPr>
        <w:spacing w:before="40"/>
        <w:rPr>
          <w:b/>
          <w:lang w:eastAsia="zh-CN"/>
        </w:rPr>
      </w:pPr>
      <w:r w:rsidRPr="000555FB">
        <w:rPr>
          <w:rFonts w:ascii="微軟正黑體" w:eastAsia="微軟正黑體" w:hAnsi="微軟正黑體" w:cs="微軟正黑體" w:hint="eastAsia"/>
          <w:b/>
          <w:lang w:eastAsia="zh-TW"/>
        </w:rPr>
        <w:t>化石燃料</w:t>
      </w:r>
    </w:p>
    <w:p w14:paraId="38103FE5" w14:textId="38A0D682" w:rsidR="00A633FA" w:rsidRPr="000555FB" w:rsidRDefault="002F32EB" w:rsidP="00152152">
      <w:pPr>
        <w:pStyle w:val="BodyText"/>
        <w:numPr>
          <w:ilvl w:val="0"/>
          <w:numId w:val="217"/>
        </w:numPr>
        <w:spacing w:before="40"/>
        <w:rPr>
          <w:b/>
          <w:lang w:eastAsia="zh-CN"/>
        </w:rPr>
      </w:pPr>
      <w:r w:rsidRPr="000555FB">
        <w:rPr>
          <w:rFonts w:ascii="微軟正黑體" w:eastAsia="微軟正黑體" w:hAnsi="微軟正黑體" w:cs="微軟正黑體" w:hint="eastAsia"/>
          <w:b/>
          <w:lang w:eastAsia="zh-TW"/>
        </w:rPr>
        <w:t>酒店業</w:t>
      </w:r>
    </w:p>
    <w:p w14:paraId="62700B7B" w14:textId="1FC68F74" w:rsidR="00A633FA" w:rsidRPr="000555FB" w:rsidRDefault="002F32EB" w:rsidP="00152152">
      <w:pPr>
        <w:pStyle w:val="BodyText"/>
        <w:numPr>
          <w:ilvl w:val="0"/>
          <w:numId w:val="217"/>
        </w:numPr>
        <w:spacing w:before="40"/>
        <w:rPr>
          <w:b/>
          <w:lang w:eastAsia="zh-CN"/>
        </w:rPr>
      </w:pPr>
      <w:r w:rsidRPr="000555FB">
        <w:rPr>
          <w:rFonts w:ascii="微軟正黑體" w:eastAsia="微軟正黑體" w:hAnsi="微軟正黑體" w:cs="微軟正黑體" w:hint="eastAsia"/>
          <w:b/>
          <w:lang w:eastAsia="zh-TW"/>
        </w:rPr>
        <w:t>基礎設施</w:t>
      </w:r>
    </w:p>
    <w:p w14:paraId="7F755EF9" w14:textId="2C3E324F" w:rsidR="00A633FA" w:rsidRPr="000555FB" w:rsidRDefault="002F32EB" w:rsidP="00152152">
      <w:pPr>
        <w:pStyle w:val="BodyText"/>
        <w:numPr>
          <w:ilvl w:val="0"/>
          <w:numId w:val="217"/>
        </w:numPr>
        <w:spacing w:before="40"/>
        <w:rPr>
          <w:b/>
          <w:lang w:eastAsia="zh-CN"/>
        </w:rPr>
      </w:pPr>
      <w:r w:rsidRPr="000555FB">
        <w:rPr>
          <w:rFonts w:ascii="微軟正黑體" w:eastAsia="微軟正黑體" w:hAnsi="微軟正黑體" w:cs="微軟正黑體" w:hint="eastAsia"/>
          <w:b/>
          <w:lang w:eastAsia="zh-TW"/>
        </w:rPr>
        <w:t>國際機構</w:t>
      </w:r>
    </w:p>
    <w:p w14:paraId="54C968DF" w14:textId="0E24A96B" w:rsidR="00A633FA" w:rsidRPr="000555FB" w:rsidRDefault="002F32EB" w:rsidP="00152152">
      <w:pPr>
        <w:pStyle w:val="BodyText"/>
        <w:numPr>
          <w:ilvl w:val="0"/>
          <w:numId w:val="217"/>
        </w:numPr>
        <w:spacing w:before="40"/>
        <w:rPr>
          <w:b/>
          <w:lang w:eastAsia="zh-CN"/>
        </w:rPr>
      </w:pPr>
      <w:r w:rsidRPr="000555FB">
        <w:rPr>
          <w:rFonts w:ascii="微軟正黑體" w:eastAsia="微軟正黑體" w:hAnsi="微軟正黑體" w:cs="微軟正黑體" w:hint="eastAsia"/>
          <w:b/>
          <w:lang w:eastAsia="zh-TW"/>
        </w:rPr>
        <w:t>製造業</w:t>
      </w:r>
    </w:p>
    <w:p w14:paraId="4DC91AF0" w14:textId="7C08991A" w:rsidR="00A633FA" w:rsidRPr="000555FB" w:rsidRDefault="002F32EB" w:rsidP="00152152">
      <w:pPr>
        <w:pStyle w:val="BodyText"/>
        <w:numPr>
          <w:ilvl w:val="0"/>
          <w:numId w:val="217"/>
        </w:numPr>
        <w:spacing w:before="40"/>
        <w:rPr>
          <w:b/>
          <w:lang w:eastAsia="zh-CN"/>
        </w:rPr>
      </w:pPr>
      <w:r w:rsidRPr="000555FB">
        <w:rPr>
          <w:rFonts w:ascii="微軟正黑體" w:eastAsia="微軟正黑體" w:hAnsi="微軟正黑體" w:cs="微軟正黑體" w:hint="eastAsia"/>
          <w:b/>
          <w:lang w:eastAsia="zh-TW"/>
        </w:rPr>
        <w:t>材料</w:t>
      </w:r>
    </w:p>
    <w:p w14:paraId="371B408E" w14:textId="55973D11" w:rsidR="00A633FA" w:rsidRPr="000555FB" w:rsidRDefault="002F32EB" w:rsidP="00152152">
      <w:pPr>
        <w:pStyle w:val="BodyText"/>
        <w:numPr>
          <w:ilvl w:val="0"/>
          <w:numId w:val="217"/>
        </w:numPr>
        <w:spacing w:before="40"/>
        <w:rPr>
          <w:b/>
          <w:lang w:eastAsia="zh-CN"/>
        </w:rPr>
      </w:pPr>
      <w:r w:rsidRPr="000555FB">
        <w:rPr>
          <w:rFonts w:ascii="微軟正黑體" w:eastAsia="微軟正黑體" w:hAnsi="微軟正黑體" w:cs="微軟正黑體" w:hint="eastAsia"/>
          <w:b/>
          <w:lang w:eastAsia="zh-TW"/>
        </w:rPr>
        <w:t>電力生產</w:t>
      </w:r>
    </w:p>
    <w:p w14:paraId="2B88597C" w14:textId="19B3858E" w:rsidR="00A633FA" w:rsidRPr="000555FB" w:rsidRDefault="002F32EB" w:rsidP="00152152">
      <w:pPr>
        <w:pStyle w:val="BodyText"/>
        <w:numPr>
          <w:ilvl w:val="0"/>
          <w:numId w:val="217"/>
        </w:numPr>
        <w:spacing w:before="40"/>
        <w:rPr>
          <w:b/>
          <w:lang w:eastAsia="zh-CN"/>
        </w:rPr>
      </w:pPr>
      <w:r w:rsidRPr="000555FB">
        <w:rPr>
          <w:rFonts w:ascii="微軟正黑體" w:eastAsia="微軟正黑體" w:hAnsi="微軟正黑體" w:cs="微軟正黑體" w:hint="eastAsia"/>
          <w:b/>
          <w:lang w:eastAsia="zh-TW"/>
        </w:rPr>
        <w:t>零售業</w:t>
      </w:r>
    </w:p>
    <w:p w14:paraId="28DDB1FB" w14:textId="7720AD33" w:rsidR="00A633FA" w:rsidRPr="000555FB" w:rsidRDefault="002F32EB" w:rsidP="00152152">
      <w:pPr>
        <w:pStyle w:val="BodyText"/>
        <w:numPr>
          <w:ilvl w:val="0"/>
          <w:numId w:val="217"/>
        </w:numPr>
        <w:spacing w:before="40"/>
        <w:rPr>
          <w:b/>
          <w:lang w:eastAsia="zh-CN"/>
        </w:rPr>
      </w:pPr>
      <w:r w:rsidRPr="000555FB">
        <w:rPr>
          <w:rFonts w:ascii="微軟正黑體" w:eastAsia="微軟正黑體" w:hAnsi="微軟正黑體" w:cs="微軟正黑體" w:hint="eastAsia"/>
          <w:b/>
          <w:lang w:eastAsia="zh-TW"/>
        </w:rPr>
        <w:t>服務業</w:t>
      </w:r>
    </w:p>
    <w:p w14:paraId="62C0922D" w14:textId="3E7AF402" w:rsidR="00A633FA" w:rsidRPr="000555FB" w:rsidRDefault="002F32EB" w:rsidP="00152152">
      <w:pPr>
        <w:pStyle w:val="BodyText"/>
        <w:numPr>
          <w:ilvl w:val="0"/>
          <w:numId w:val="217"/>
        </w:numPr>
        <w:spacing w:before="40"/>
        <w:rPr>
          <w:b/>
          <w:lang w:eastAsia="zh-CN"/>
        </w:rPr>
      </w:pPr>
      <w:r w:rsidRPr="000555FB">
        <w:rPr>
          <w:rFonts w:ascii="微軟正黑體" w:eastAsia="微軟正黑體" w:hAnsi="微軟正黑體" w:cs="微軟正黑體" w:hint="eastAsia"/>
          <w:b/>
          <w:lang w:eastAsia="zh-TW"/>
        </w:rPr>
        <w:t>運輸服務</w:t>
      </w:r>
    </w:p>
    <w:p w14:paraId="4180B573" w14:textId="6A286C8D" w:rsidR="002049A1" w:rsidRPr="000555FB" w:rsidRDefault="002049A1" w:rsidP="00D248BB">
      <w:pPr>
        <w:pStyle w:val="BodyText"/>
        <w:spacing w:before="40"/>
        <w:rPr>
          <w:rFonts w:eastAsiaTheme="minorEastAsia"/>
          <w:w w:val="105"/>
          <w:u w:val="single"/>
          <w:lang w:eastAsia="zh-CN"/>
        </w:rPr>
      </w:pPr>
    </w:p>
    <w:p w14:paraId="7B4BBBBA" w14:textId="412CE604" w:rsidR="00173804" w:rsidRPr="000555FB" w:rsidRDefault="002F32EB" w:rsidP="00173804">
      <w:pPr>
        <w:pStyle w:val="Heading3"/>
        <w:rPr>
          <w:color w:val="1F497D" w:themeColor="text2"/>
          <w:w w:val="105"/>
        </w:rPr>
      </w:pPr>
      <w:r w:rsidRPr="000555FB">
        <w:rPr>
          <w:rFonts w:ascii="微軟正黑體" w:eastAsia="微軟正黑體" w:hAnsi="微軟正黑體" w:cs="微軟正黑體" w:hint="eastAsia"/>
          <w:color w:val="1F497D" w:themeColor="text2"/>
          <w:w w:val="105"/>
          <w:lang w:eastAsia="zh-TW"/>
        </w:rPr>
        <w:t>要求內容</w:t>
      </w:r>
    </w:p>
    <w:p w14:paraId="236DB7FF" w14:textId="58132353" w:rsidR="00173804" w:rsidRPr="000555FB" w:rsidRDefault="002F32EB" w:rsidP="00173804">
      <w:pPr>
        <w:pStyle w:val="Heading4"/>
        <w:rPr>
          <w:b/>
          <w:i w:val="0"/>
          <w:color w:val="1F497D" w:themeColor="text2"/>
        </w:rPr>
      </w:pPr>
      <w:r w:rsidRPr="000555FB">
        <w:rPr>
          <w:rFonts w:ascii="微軟正黑體" w:eastAsia="微軟正黑體" w:hAnsi="微軟正黑體" w:cs="微軟正黑體" w:hint="eastAsia"/>
          <w:b/>
          <w:i w:val="0"/>
          <w:color w:val="1F497D" w:themeColor="text2"/>
          <w:lang w:eastAsia="zh-TW"/>
        </w:rPr>
        <w:t>通則</w:t>
      </w:r>
    </w:p>
    <w:p w14:paraId="2BD95BC7" w14:textId="2765BAE9" w:rsidR="00173804" w:rsidRPr="000555FB" w:rsidRDefault="002F32EB" w:rsidP="00BD3486">
      <w:pPr>
        <w:pStyle w:val="BodyText"/>
        <w:numPr>
          <w:ilvl w:val="0"/>
          <w:numId w:val="217"/>
        </w:numPr>
        <w:spacing w:before="40"/>
        <w:rPr>
          <w:lang w:eastAsia="zh-TW"/>
        </w:rPr>
      </w:pPr>
      <w:r w:rsidRPr="000555FB">
        <w:rPr>
          <w:rFonts w:ascii="微軟正黑體" w:eastAsia="微軟正黑體" w:hAnsi="微軟正黑體" w:cs="微軟正黑體" w:hint="eastAsia"/>
          <w:lang w:eastAsia="zh-TW"/>
        </w:rPr>
        <w:lastRenderedPageBreak/>
        <w:t>公司應遵循</w:t>
      </w:r>
      <w:r w:rsidRPr="002F32EB">
        <w:rPr>
          <w:rFonts w:eastAsia="新細明體"/>
          <w:lang w:eastAsia="zh-TW"/>
        </w:rPr>
        <w:t xml:space="preserve"> CDP </w:t>
      </w:r>
      <w:r w:rsidRPr="000555FB">
        <w:rPr>
          <w:rFonts w:ascii="微軟正黑體" w:eastAsia="微軟正黑體" w:hAnsi="微軟正黑體" w:cs="微軟正黑體" w:hint="eastAsia"/>
          <w:lang w:eastAsia="zh-TW"/>
        </w:rPr>
        <w:t>的指南，通過考慮公司的業務活動和收入來源來確定其行業產業</w:t>
      </w:r>
      <w:r w:rsidRPr="000555FB">
        <w:rPr>
          <w:rFonts w:ascii="新細明體" w:eastAsia="新細明體" w:hAnsi="新細明體" w:hint="eastAsia"/>
          <w:lang w:eastAsia="zh-TW"/>
        </w:rPr>
        <w:t>。</w:t>
      </w:r>
    </w:p>
    <w:p w14:paraId="218B1B2C" w14:textId="77777777" w:rsidR="00173804" w:rsidRPr="000555FB" w:rsidRDefault="00173804" w:rsidP="00D248BB">
      <w:pPr>
        <w:pStyle w:val="BodyText"/>
        <w:spacing w:before="40"/>
        <w:rPr>
          <w:rFonts w:eastAsiaTheme="minorEastAsia"/>
          <w:w w:val="105"/>
          <w:sz w:val="22"/>
          <w:szCs w:val="22"/>
          <w:u w:val="single"/>
          <w:lang w:eastAsia="zh-TW"/>
        </w:rPr>
      </w:pPr>
    </w:p>
    <w:p w14:paraId="7B957B35" w14:textId="7ABBA9F7" w:rsidR="00D135F6" w:rsidRPr="000555FB" w:rsidRDefault="002F32EB" w:rsidP="00A4306A">
      <w:pPr>
        <w:pStyle w:val="Heading2"/>
        <w:rPr>
          <w:w w:val="105"/>
          <w:lang w:val="fr-FR" w:eastAsia="zh-TW"/>
        </w:rPr>
      </w:pPr>
      <w:r w:rsidRPr="002F32EB">
        <w:rPr>
          <w:rFonts w:eastAsia="新細明體"/>
          <w:w w:val="105"/>
          <w:lang w:eastAsia="zh-TW"/>
        </w:rPr>
        <w:t xml:space="preserve">[0.6] </w:t>
      </w:r>
      <w:r w:rsidRPr="000555FB">
        <w:rPr>
          <w:rFonts w:ascii="微軟正黑體" w:eastAsia="微軟正黑體" w:hAnsi="微軟正黑體" w:cs="微軟正黑體" w:hint="eastAsia"/>
          <w:w w:val="105"/>
          <w:lang w:eastAsia="zh-TW"/>
        </w:rPr>
        <w:t>選擇貴組織運營所在的國家</w:t>
      </w:r>
      <w:r w:rsidRPr="002F32EB">
        <w:rPr>
          <w:rFonts w:eastAsia="新細明體"/>
          <w:w w:val="105"/>
          <w:lang w:eastAsia="zh-TW"/>
        </w:rPr>
        <w:t>/</w:t>
      </w:r>
      <w:r w:rsidRPr="000555FB">
        <w:rPr>
          <w:rFonts w:ascii="微軟正黑體" w:eastAsia="微軟正黑體" w:hAnsi="微軟正黑體" w:cs="微軟正黑體" w:hint="eastAsia"/>
          <w:w w:val="105"/>
          <w:lang w:eastAsia="zh-TW"/>
        </w:rPr>
        <w:t>地區。</w:t>
      </w:r>
      <w:r w:rsidRPr="000555FB">
        <w:rPr>
          <w:rFonts w:ascii="微軟正黑體" w:eastAsia="微軟正黑體" w:hAnsi="微軟正黑體" w:cs="微軟正黑體" w:hint="eastAsia"/>
          <w:bCs/>
          <w:i/>
          <w:iCs/>
          <w:lang w:val="fr-FR" w:eastAsia="zh-TW"/>
        </w:rPr>
        <w:t>（來源：</w:t>
      </w:r>
      <w:r w:rsidR="00FB51CB" w:rsidRPr="000555FB">
        <w:rPr>
          <w:rFonts w:ascii="微軟正黑體" w:eastAsia="微軟正黑體" w:hAnsi="微軟正黑體" w:cs="微軟正黑體"/>
          <w:bCs/>
          <w:i/>
          <w:iCs/>
          <w:lang w:val="fr-FR" w:eastAsia="zh-TW"/>
        </w:rPr>
        <w:t>2022</w:t>
      </w:r>
      <w:r w:rsidRPr="000555FB">
        <w:rPr>
          <w:rFonts w:ascii="微軟正黑體" w:eastAsia="微軟正黑體" w:hAnsi="微軟正黑體" w:cs="微軟正黑體" w:hint="eastAsia"/>
          <w:bCs/>
          <w:i/>
          <w:iCs/>
          <w:lang w:val="fr-FR" w:eastAsia="zh-TW"/>
        </w:rPr>
        <w:t>年</w:t>
      </w:r>
      <w:r w:rsidR="00FB51CB" w:rsidRPr="000555FB">
        <w:rPr>
          <w:rFonts w:ascii="微軟正黑體" w:eastAsia="微軟正黑體" w:hAnsi="微軟正黑體" w:cs="微軟正黑體"/>
          <w:bCs/>
          <w:i/>
          <w:iCs/>
          <w:lang w:val="fr-FR" w:eastAsia="zh-TW"/>
        </w:rPr>
        <w:t>CDP</w:t>
      </w:r>
      <w:r w:rsidRPr="000555FB">
        <w:rPr>
          <w:rFonts w:ascii="微軟正黑體" w:eastAsia="微軟正黑體" w:hAnsi="微軟正黑體" w:cs="微軟正黑體" w:hint="eastAsia"/>
          <w:bCs/>
          <w:i/>
          <w:iCs/>
          <w:lang w:val="fr-FR" w:eastAsia="zh-TW"/>
        </w:rPr>
        <w:t>氣候變化調查問卷）</w:t>
      </w:r>
    </w:p>
    <w:p w14:paraId="35645009" w14:textId="67523CEF" w:rsidR="00005756" w:rsidRPr="000555FB" w:rsidRDefault="002F32EB" w:rsidP="00005756">
      <w:pPr>
        <w:pStyle w:val="Heading3"/>
        <w:shd w:val="clear" w:color="auto" w:fill="FFFFFF"/>
        <w:spacing w:beforeLines="50" w:before="120"/>
        <w:textAlignment w:val="baseline"/>
        <w:rPr>
          <w:rFonts w:eastAsia="SimSun"/>
          <w:color w:val="82246F"/>
          <w:spacing w:val="7"/>
          <w:lang w:eastAsia="zh-TW"/>
        </w:rPr>
      </w:pPr>
      <w:r w:rsidRPr="000555FB">
        <w:rPr>
          <w:rFonts w:ascii="微軟正黑體" w:eastAsia="微軟正黑體" w:hAnsi="微軟正黑體" w:cs="微軟正黑體" w:hint="eastAsia"/>
          <w:color w:val="82246F"/>
          <w:spacing w:val="7"/>
          <w:lang w:eastAsia="zh-TW"/>
        </w:rPr>
        <w:t>理由</w:t>
      </w:r>
    </w:p>
    <w:p w14:paraId="645F2729" w14:textId="62C43EF4" w:rsidR="00005756" w:rsidRPr="000555FB" w:rsidRDefault="002F32EB" w:rsidP="00005756">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lang w:eastAsia="zh-TW"/>
        </w:rPr>
      </w:pPr>
      <w:r w:rsidRPr="002F32EB">
        <w:rPr>
          <w:rFonts w:ascii="Arial" w:eastAsia="新細明體" w:hAnsi="Arial" w:cs="Arial" w:hint="eastAsia"/>
          <w:color w:val="485464"/>
          <w:spacing w:val="7"/>
          <w:sz w:val="13"/>
          <w:szCs w:val="13"/>
          <w:lang w:eastAsia="zh-TW"/>
        </w:rPr>
        <w:t>這可以説明資料使用者理解你的回復。</w:t>
      </w:r>
    </w:p>
    <w:p w14:paraId="316E2B15" w14:textId="058643DF" w:rsidR="00005756" w:rsidRPr="000555FB" w:rsidRDefault="002F32EB" w:rsidP="00005756">
      <w:pPr>
        <w:pStyle w:val="Heading3"/>
        <w:shd w:val="clear" w:color="auto" w:fill="FFFFFF"/>
        <w:spacing w:beforeLines="50" w:before="120"/>
        <w:textAlignment w:val="baseline"/>
        <w:rPr>
          <w:color w:val="82246F"/>
          <w:spacing w:val="7"/>
          <w:lang w:eastAsia="zh-TW"/>
        </w:rPr>
      </w:pPr>
      <w:r w:rsidRPr="000555FB">
        <w:rPr>
          <w:rFonts w:ascii="微軟正黑體" w:eastAsia="微軟正黑體" w:hAnsi="微軟正黑體" w:cs="微軟正黑體" w:hint="eastAsia"/>
          <w:color w:val="82246F"/>
          <w:spacing w:val="7"/>
          <w:lang w:eastAsia="zh-TW"/>
        </w:rPr>
        <w:t>連接到其它框架</w:t>
      </w:r>
    </w:p>
    <w:p w14:paraId="6A77A0A3" w14:textId="4669CBC1" w:rsidR="00005756" w:rsidRPr="000555FB" w:rsidRDefault="002F32EB" w:rsidP="00005756">
      <w:pPr>
        <w:pStyle w:val="Heading4"/>
        <w:shd w:val="clear" w:color="auto" w:fill="FFFFFF"/>
        <w:spacing w:beforeLines="50"/>
        <w:textAlignment w:val="baseline"/>
        <w:rPr>
          <w:iCs/>
          <w:color w:val="82246F"/>
          <w:spacing w:val="7"/>
          <w:szCs w:val="13"/>
          <w:lang w:eastAsia="zh-TW"/>
        </w:rPr>
      </w:pPr>
      <w:r w:rsidRPr="002F32EB">
        <w:rPr>
          <w:rFonts w:eastAsia="新細明體"/>
          <w:b/>
          <w:bCs/>
          <w:i w:val="0"/>
          <w:iCs/>
          <w:color w:val="82246F"/>
          <w:spacing w:val="7"/>
          <w:szCs w:val="13"/>
          <w:lang w:eastAsia="zh-TW"/>
        </w:rPr>
        <w:t>RE100</w:t>
      </w:r>
    </w:p>
    <w:p w14:paraId="0A5A8F85" w14:textId="05DBD2B2" w:rsidR="00005756" w:rsidRPr="000555FB" w:rsidRDefault="002F32EB" w:rsidP="00005756">
      <w:pPr>
        <w:pStyle w:val="Heading3"/>
        <w:shd w:val="clear" w:color="auto" w:fill="FFFFFF"/>
        <w:spacing w:beforeLines="50" w:before="120"/>
        <w:textAlignment w:val="baseline"/>
        <w:rPr>
          <w:color w:val="82246F"/>
          <w:spacing w:val="7"/>
          <w:lang w:eastAsia="zh-TW"/>
        </w:rPr>
      </w:pPr>
      <w:r w:rsidRPr="000555FB">
        <w:rPr>
          <w:rFonts w:ascii="微軟正黑體" w:eastAsia="微軟正黑體" w:hAnsi="微軟正黑體" w:cs="微軟正黑體" w:hint="eastAsia"/>
          <w:color w:val="82246F"/>
          <w:spacing w:val="7"/>
          <w:lang w:eastAsia="zh-TW"/>
        </w:rPr>
        <w:t>回復意見</w:t>
      </w:r>
    </w:p>
    <w:p w14:paraId="4F408FEC" w14:textId="62253A0B" w:rsidR="00005756" w:rsidRPr="000555FB" w:rsidRDefault="002F32EB" w:rsidP="00005756">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2F32EB">
        <w:rPr>
          <w:rFonts w:ascii="Arial" w:eastAsia="新細明體" w:hAnsi="Arial" w:cs="Arial" w:hint="eastAsia"/>
          <w:color w:val="485464"/>
          <w:spacing w:val="7"/>
          <w:sz w:val="13"/>
          <w:szCs w:val="13"/>
          <w:lang w:eastAsia="zh-TW"/>
        </w:rPr>
        <w:t>請完成下方表格：</w:t>
      </w:r>
    </w:p>
    <w:tbl>
      <w:tblPr>
        <w:tblW w:w="13500" w:type="dxa"/>
        <w:tblCellMar>
          <w:left w:w="0" w:type="dxa"/>
          <w:right w:w="0" w:type="dxa"/>
        </w:tblCellMar>
        <w:tblLook w:val="04A0" w:firstRow="1" w:lastRow="0" w:firstColumn="1" w:lastColumn="0" w:noHBand="0" w:noVBand="1"/>
      </w:tblPr>
      <w:tblGrid>
        <w:gridCol w:w="13500"/>
      </w:tblGrid>
      <w:tr w:rsidR="00005756" w:rsidRPr="000555FB" w14:paraId="37F75C5E" w14:textId="77777777" w:rsidTr="00005756">
        <w:trPr>
          <w:tblHeader/>
        </w:trPr>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7ADE29D2" w14:textId="4CA87D21" w:rsidR="00005756" w:rsidRPr="000555FB" w:rsidRDefault="002F32EB" w:rsidP="00005756">
            <w:pPr>
              <w:spacing w:beforeLines="50" w:before="120"/>
              <w:rPr>
                <w:b/>
                <w:bCs/>
                <w:color w:val="FFFFFF"/>
                <w:spacing w:val="7"/>
                <w:sz w:val="13"/>
                <w:szCs w:val="13"/>
              </w:rPr>
            </w:pPr>
            <w:r w:rsidRPr="000555FB">
              <w:rPr>
                <w:rFonts w:ascii="微軟正黑體" w:eastAsia="微軟正黑體" w:hAnsi="微軟正黑體" w:cs="微軟正黑體" w:hint="eastAsia"/>
                <w:b/>
                <w:bCs/>
                <w:color w:val="FFFFFF"/>
                <w:spacing w:val="7"/>
                <w:sz w:val="13"/>
                <w:szCs w:val="13"/>
                <w:lang w:eastAsia="zh-TW"/>
              </w:rPr>
              <w:t>國家</w:t>
            </w:r>
            <w:r w:rsidRPr="002F32EB">
              <w:rPr>
                <w:rFonts w:eastAsia="新細明體"/>
                <w:b/>
                <w:bCs/>
                <w:color w:val="FFFFFF"/>
                <w:spacing w:val="7"/>
                <w:sz w:val="13"/>
                <w:szCs w:val="13"/>
                <w:lang w:eastAsia="zh-TW"/>
              </w:rPr>
              <w:t>/</w:t>
            </w:r>
            <w:r w:rsidRPr="000555FB">
              <w:rPr>
                <w:rFonts w:ascii="微軟正黑體" w:eastAsia="微軟正黑體" w:hAnsi="微軟正黑體" w:cs="微軟正黑體" w:hint="eastAsia"/>
                <w:b/>
                <w:bCs/>
                <w:color w:val="FFFFFF"/>
                <w:spacing w:val="7"/>
                <w:sz w:val="13"/>
                <w:szCs w:val="13"/>
                <w:lang w:eastAsia="zh-TW"/>
              </w:rPr>
              <w:t>地區</w:t>
            </w:r>
          </w:p>
        </w:tc>
      </w:tr>
      <w:tr w:rsidR="00005756" w:rsidRPr="000555FB" w14:paraId="746DCC04" w14:textId="77777777" w:rsidTr="00005756">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72F22EF" w14:textId="6AE88B3D" w:rsidR="008C5E07" w:rsidRPr="000555FB" w:rsidRDefault="002F32EB" w:rsidP="008C5E07">
            <w:pPr>
              <w:pStyle w:val="NormalWeb"/>
              <w:spacing w:beforeLines="50" w:before="120"/>
              <w:textAlignment w:val="baseline"/>
              <w:rPr>
                <w:rFonts w:ascii="Arial" w:hAnsi="Arial" w:cs="Arial"/>
                <w:spacing w:val="7"/>
                <w:sz w:val="13"/>
                <w:szCs w:val="13"/>
                <w:lang w:eastAsia="zh-TW"/>
              </w:rPr>
            </w:pPr>
            <w:r w:rsidRPr="002F32EB">
              <w:rPr>
                <w:rFonts w:ascii="Arial" w:eastAsia="新細明體" w:hAnsi="Arial" w:cs="Arial" w:hint="eastAsia"/>
                <w:spacing w:val="7"/>
                <w:sz w:val="13"/>
                <w:szCs w:val="13"/>
                <w:lang w:eastAsia="zh-TW"/>
              </w:rPr>
              <w:t>選擇所有適用項：</w:t>
            </w:r>
          </w:p>
          <w:p w14:paraId="27F4C672" w14:textId="224E4C6D" w:rsidR="00005756" w:rsidRPr="000555FB" w:rsidRDefault="002F32EB" w:rsidP="008C5E07">
            <w:pPr>
              <w:pStyle w:val="NormalWeb"/>
              <w:spacing w:beforeLines="50" w:before="120" w:beforeAutospacing="0" w:after="0" w:afterAutospacing="0"/>
              <w:textAlignment w:val="baseline"/>
              <w:rPr>
                <w:rFonts w:ascii="Arial" w:hAnsi="Arial" w:cs="Arial"/>
                <w:spacing w:val="7"/>
                <w:sz w:val="13"/>
                <w:szCs w:val="13"/>
                <w:lang w:eastAsia="zh-TW"/>
              </w:rPr>
            </w:pPr>
            <w:r w:rsidRPr="002F32EB">
              <w:rPr>
                <w:rFonts w:ascii="Arial" w:eastAsia="新細明體" w:hAnsi="Arial" w:cs="Arial"/>
                <w:spacing w:val="7"/>
                <w:sz w:val="13"/>
                <w:szCs w:val="13"/>
                <w:lang w:eastAsia="zh-TW"/>
              </w:rPr>
              <w:t>[</w:t>
            </w:r>
            <w:r w:rsidRPr="002F32EB">
              <w:rPr>
                <w:rFonts w:ascii="Arial" w:eastAsia="新細明體" w:hAnsi="Arial" w:cs="Arial" w:hint="eastAsia"/>
                <w:spacing w:val="7"/>
                <w:sz w:val="13"/>
                <w:szCs w:val="13"/>
                <w:lang w:eastAsia="zh-TW"/>
              </w:rPr>
              <w:t>國家</w:t>
            </w:r>
            <w:r w:rsidRPr="002F32EB">
              <w:rPr>
                <w:rFonts w:ascii="Arial" w:eastAsia="新細明體" w:hAnsi="Arial" w:cs="Arial"/>
                <w:spacing w:val="7"/>
                <w:sz w:val="13"/>
                <w:szCs w:val="13"/>
                <w:lang w:eastAsia="zh-TW"/>
              </w:rPr>
              <w:t>/</w:t>
            </w:r>
            <w:r w:rsidRPr="002F32EB">
              <w:rPr>
                <w:rFonts w:ascii="Arial" w:eastAsia="新細明體" w:hAnsi="Arial" w:cs="Arial" w:hint="eastAsia"/>
                <w:spacing w:val="7"/>
                <w:sz w:val="13"/>
                <w:szCs w:val="13"/>
                <w:lang w:eastAsia="zh-TW"/>
              </w:rPr>
              <w:t>地區下拉清單</w:t>
            </w:r>
            <w:r w:rsidRPr="002F32EB">
              <w:rPr>
                <w:rFonts w:ascii="Arial" w:eastAsia="新細明體" w:hAnsi="Arial" w:cs="Arial"/>
                <w:spacing w:val="7"/>
                <w:sz w:val="13"/>
                <w:szCs w:val="13"/>
                <w:lang w:eastAsia="zh-TW"/>
              </w:rPr>
              <w:t>]</w:t>
            </w:r>
          </w:p>
        </w:tc>
      </w:tr>
    </w:tbl>
    <w:p w14:paraId="3338B608" w14:textId="35457E8D" w:rsidR="00005756" w:rsidRPr="000555FB" w:rsidRDefault="002F32EB" w:rsidP="00005756">
      <w:pPr>
        <w:pStyle w:val="Heading3"/>
        <w:shd w:val="clear" w:color="auto" w:fill="FFFFFF"/>
        <w:spacing w:beforeLines="50" w:before="120"/>
        <w:textAlignment w:val="baseline"/>
        <w:rPr>
          <w:color w:val="82246F"/>
          <w:spacing w:val="7"/>
        </w:rPr>
      </w:pPr>
      <w:r w:rsidRPr="000555FB">
        <w:rPr>
          <w:rFonts w:ascii="微軟正黑體" w:eastAsia="微軟正黑體" w:hAnsi="微軟正黑體" w:cs="微軟正黑體" w:hint="eastAsia"/>
          <w:color w:val="82246F"/>
          <w:spacing w:val="7"/>
          <w:lang w:eastAsia="zh-TW"/>
        </w:rPr>
        <w:t>要求內容</w:t>
      </w:r>
    </w:p>
    <w:p w14:paraId="21AC1F0F" w14:textId="2223184F" w:rsidR="00005756" w:rsidRPr="000555FB" w:rsidRDefault="002F32EB" w:rsidP="00005756">
      <w:pPr>
        <w:pStyle w:val="Heading4"/>
        <w:shd w:val="clear" w:color="auto" w:fill="FFFFFF"/>
        <w:spacing w:beforeLines="50"/>
        <w:textAlignment w:val="baseline"/>
        <w:rPr>
          <w:iCs/>
          <w:color w:val="82246F"/>
          <w:spacing w:val="7"/>
          <w:szCs w:val="13"/>
        </w:rPr>
      </w:pPr>
      <w:r w:rsidRPr="000555FB">
        <w:rPr>
          <w:rFonts w:ascii="微軟正黑體" w:eastAsia="微軟正黑體" w:hAnsi="微軟正黑體" w:cs="微軟正黑體" w:hint="eastAsia"/>
          <w:b/>
          <w:bCs/>
          <w:i w:val="0"/>
          <w:iCs/>
          <w:color w:val="82246F"/>
          <w:spacing w:val="7"/>
          <w:szCs w:val="13"/>
          <w:lang w:eastAsia="zh-TW"/>
        </w:rPr>
        <w:t>通則</w:t>
      </w:r>
    </w:p>
    <w:p w14:paraId="6330473B" w14:textId="001FADC9" w:rsidR="00005756" w:rsidRPr="000555FB" w:rsidRDefault="002F32EB" w:rsidP="00DE60BA">
      <w:pPr>
        <w:widowControl/>
        <w:numPr>
          <w:ilvl w:val="0"/>
          <w:numId w:val="26"/>
        </w:numPr>
        <w:shd w:val="clear" w:color="auto" w:fill="FFFFFF"/>
        <w:autoSpaceDE/>
        <w:autoSpaceDN/>
        <w:spacing w:beforeLines="50" w:before="120"/>
        <w:textAlignment w:val="baseline"/>
        <w:rPr>
          <w:color w:val="485464"/>
          <w:spacing w:val="7"/>
          <w:sz w:val="13"/>
          <w:szCs w:val="13"/>
          <w:lang w:eastAsia="zh-TW"/>
        </w:rPr>
      </w:pPr>
      <w:r w:rsidRPr="000555FB">
        <w:rPr>
          <w:rFonts w:ascii="微軟正黑體" w:eastAsia="微軟正黑體" w:hAnsi="微軟正黑體" w:cs="微軟正黑體" w:hint="eastAsia"/>
          <w:color w:val="485464"/>
          <w:spacing w:val="7"/>
          <w:sz w:val="13"/>
          <w:szCs w:val="13"/>
          <w:lang w:eastAsia="zh-TW"/>
        </w:rPr>
        <w:t>請從所提供的下拉清單中選擇</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運營所在的所有國家</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地區。</w:t>
      </w:r>
    </w:p>
    <w:p w14:paraId="1EA83A6A" w14:textId="77777777" w:rsidR="00086ABA" w:rsidRPr="000555FB" w:rsidRDefault="00086ABA" w:rsidP="00D248BB">
      <w:pPr>
        <w:widowControl/>
        <w:shd w:val="clear" w:color="auto" w:fill="FFFFFF"/>
        <w:autoSpaceDE/>
        <w:autoSpaceDN/>
        <w:spacing w:beforeLines="50" w:before="120"/>
        <w:ind w:left="360"/>
        <w:textAlignment w:val="baseline"/>
        <w:rPr>
          <w:color w:val="485464"/>
          <w:spacing w:val="7"/>
          <w:lang w:eastAsia="zh-TW"/>
        </w:rPr>
      </w:pPr>
    </w:p>
    <w:bookmarkEnd w:id="9"/>
    <w:p w14:paraId="7827C829" w14:textId="23920F64" w:rsidR="00A4306A" w:rsidRPr="000555FB" w:rsidRDefault="002F32EB" w:rsidP="00BC28AB">
      <w:pPr>
        <w:pStyle w:val="Heading2"/>
        <w:spacing w:after="0"/>
        <w:ind w:left="113"/>
        <w:rPr>
          <w:lang w:eastAsia="zh-CN"/>
        </w:rPr>
      </w:pPr>
      <w:r w:rsidRPr="002F32EB">
        <w:rPr>
          <w:rFonts w:eastAsia="新細明體"/>
          <w:w w:val="105"/>
          <w:lang w:eastAsia="zh-TW"/>
        </w:rPr>
        <w:t>[0.7]</w:t>
      </w:r>
      <w:r w:rsidRPr="002F32EB">
        <w:rPr>
          <w:rFonts w:eastAsia="新細明體"/>
          <w:spacing w:val="-7"/>
          <w:w w:val="105"/>
          <w:lang w:eastAsia="zh-TW"/>
        </w:rPr>
        <w:t xml:space="preserve"> </w:t>
      </w:r>
      <w:r w:rsidRPr="000555FB">
        <w:rPr>
          <w:rFonts w:ascii="微軟正黑體" w:eastAsia="微軟正黑體" w:hAnsi="微軟正黑體" w:cs="微軟正黑體" w:hint="eastAsia"/>
          <w:w w:val="105"/>
          <w:lang w:eastAsia="zh-TW"/>
        </w:rPr>
        <w:t>請選擇最符合</w:t>
      </w:r>
      <w:r>
        <w:rPr>
          <w:rFonts w:ascii="微軟正黑體" w:eastAsia="微軟正黑體" w:hAnsi="微軟正黑體" w:cs="微軟正黑體" w:hint="eastAsia"/>
          <w:w w:val="105"/>
          <w:lang w:eastAsia="zh-TW"/>
        </w:rPr>
        <w:t>你</w:t>
      </w:r>
      <w:r w:rsidRPr="000555FB">
        <w:rPr>
          <w:rFonts w:ascii="微軟正黑體" w:eastAsia="微軟正黑體" w:hAnsi="微軟正黑體" w:cs="微軟正黑體" w:hint="eastAsia"/>
          <w:w w:val="105"/>
          <w:lang w:eastAsia="zh-TW"/>
        </w:rPr>
        <w:t>氣候相關業務影響報告邊界的選項。請注意，此選項應與</w:t>
      </w:r>
      <w:r>
        <w:rPr>
          <w:rFonts w:ascii="微軟正黑體" w:eastAsia="微軟正黑體" w:hAnsi="微軟正黑體" w:cs="微軟正黑體" w:hint="eastAsia"/>
          <w:w w:val="105"/>
          <w:lang w:eastAsia="zh-TW"/>
        </w:rPr>
        <w:t>你</w:t>
      </w:r>
      <w:r w:rsidRPr="000555FB">
        <w:rPr>
          <w:rFonts w:ascii="微軟正黑體" w:eastAsia="微軟正黑體" w:hAnsi="微軟正黑體" w:cs="微軟正黑體" w:hint="eastAsia"/>
          <w:w w:val="105"/>
          <w:lang w:eastAsia="zh-TW"/>
        </w:rPr>
        <w:t>選擇的合併溫室氣體排放清單的方法保持一致。</w:t>
      </w:r>
      <w:r w:rsidRPr="002F32EB">
        <w:rPr>
          <w:rFonts w:eastAsia="新細明體"/>
          <w:spacing w:val="-2"/>
          <w:w w:val="105"/>
          <w:lang w:eastAsia="zh-TW"/>
        </w:rPr>
        <w:t xml:space="preserve"> </w:t>
      </w:r>
      <w:r w:rsidRPr="002F32EB">
        <w:rPr>
          <w:rFonts w:eastAsia="新細明體"/>
          <w:i/>
          <w:spacing w:val="-2"/>
          <w:w w:val="105"/>
          <w:lang w:eastAsia="zh-TW"/>
        </w:rPr>
        <w:t>(</w:t>
      </w:r>
      <w:r w:rsidRPr="000555FB">
        <w:rPr>
          <w:rFonts w:ascii="微軟正黑體" w:eastAsia="微軟正黑體" w:hAnsi="微軟正黑體" w:cs="微軟正黑體" w:hint="eastAsia"/>
          <w:i/>
          <w:spacing w:val="-2"/>
          <w:w w:val="105"/>
          <w:lang w:eastAsia="zh-TW"/>
        </w:rPr>
        <w:t>來源：</w:t>
      </w:r>
      <w:r w:rsidRPr="000555FB">
        <w:rPr>
          <w:rFonts w:ascii="微軟正黑體" w:eastAsia="微軟正黑體" w:hAnsi="微軟正黑體" w:cs="微軟正黑體"/>
          <w:bCs/>
          <w:i/>
          <w:iCs/>
          <w:lang w:eastAsia="zh-TW"/>
        </w:rPr>
        <w:t>CDP Private Markets Questionnaire 2022</w:t>
      </w:r>
      <w:r w:rsidRPr="002F32EB">
        <w:rPr>
          <w:rFonts w:eastAsia="新細明體"/>
          <w:i/>
          <w:spacing w:val="-2"/>
          <w:w w:val="105"/>
          <w:lang w:eastAsia="zh-TW"/>
        </w:rPr>
        <w:t>)</w:t>
      </w:r>
    </w:p>
    <w:p w14:paraId="2936CF45" w14:textId="05341C28" w:rsidR="00A4306A" w:rsidRPr="000555FB" w:rsidRDefault="002F32EB" w:rsidP="00A4306A">
      <w:pPr>
        <w:pStyle w:val="Heading3"/>
        <w:rPr>
          <w:lang w:eastAsia="zh-CN"/>
        </w:rPr>
      </w:pPr>
      <w:r w:rsidRPr="000555FB">
        <w:rPr>
          <w:rFonts w:ascii="微軟正黑體" w:eastAsia="微軟正黑體" w:hAnsi="微軟正黑體" w:cs="微軟正黑體" w:hint="eastAsia"/>
          <w:w w:val="105"/>
          <w:lang w:eastAsia="zh-TW"/>
        </w:rPr>
        <w:t>理由</w:t>
      </w:r>
    </w:p>
    <w:p w14:paraId="36BA6601" w14:textId="61C594C4" w:rsidR="00A4306A" w:rsidRPr="000555FB" w:rsidRDefault="002F32EB" w:rsidP="00A4306A">
      <w:pPr>
        <w:spacing w:before="47"/>
        <w:ind w:left="115"/>
        <w:rPr>
          <w:rFonts w:ascii="Liberation Sans" w:eastAsia="Liberation Sans" w:hAnsi="Liberation Sans" w:cs="Liberation Sans"/>
          <w:sz w:val="12"/>
          <w:szCs w:val="12"/>
          <w:lang w:eastAsia="zh-CN"/>
        </w:rPr>
      </w:pPr>
      <w:r w:rsidRPr="000555FB">
        <w:rPr>
          <w:rFonts w:ascii="微軟正黑體" w:eastAsia="微軟正黑體" w:hAnsi="微軟正黑體" w:cs="微軟正黑體" w:hint="eastAsia"/>
          <w:color w:val="475363"/>
          <w:w w:val="105"/>
          <w:sz w:val="12"/>
          <w:szCs w:val="12"/>
          <w:lang w:eastAsia="zh-TW"/>
        </w:rPr>
        <w:t>這可以説明資料使用者理解</w:t>
      </w:r>
      <w:r>
        <w:rPr>
          <w:rFonts w:ascii="微軟正黑體" w:eastAsia="微軟正黑體" w:hAnsi="微軟正黑體" w:cs="微軟正黑體" w:hint="eastAsia"/>
          <w:color w:val="475363"/>
          <w:w w:val="105"/>
          <w:sz w:val="12"/>
          <w:szCs w:val="12"/>
          <w:lang w:eastAsia="zh-TW"/>
        </w:rPr>
        <w:t>你</w:t>
      </w:r>
      <w:r w:rsidRPr="000555FB">
        <w:rPr>
          <w:rFonts w:ascii="微軟正黑體" w:eastAsia="微軟正黑體" w:hAnsi="微軟正黑體" w:cs="微軟正黑體" w:hint="eastAsia"/>
          <w:color w:val="475363"/>
          <w:w w:val="105"/>
          <w:sz w:val="12"/>
          <w:szCs w:val="12"/>
          <w:lang w:eastAsia="zh-TW"/>
        </w:rPr>
        <w:t>的回復。</w:t>
      </w:r>
    </w:p>
    <w:p w14:paraId="27E80955" w14:textId="77777777" w:rsidR="00A4306A" w:rsidRPr="000555FB" w:rsidRDefault="00A4306A" w:rsidP="00A4306A">
      <w:pPr>
        <w:spacing w:before="4"/>
        <w:rPr>
          <w:rFonts w:ascii="Liberation Sans" w:eastAsia="Liberation Sans" w:hAnsi="Liberation Sans" w:cs="Liberation Sans"/>
          <w:sz w:val="11"/>
          <w:szCs w:val="12"/>
          <w:lang w:eastAsia="zh-CN"/>
        </w:rPr>
      </w:pPr>
    </w:p>
    <w:p w14:paraId="0BBADAF9" w14:textId="50D24C08" w:rsidR="00A4306A" w:rsidRPr="000555FB" w:rsidRDefault="002F32EB" w:rsidP="00A4306A">
      <w:pPr>
        <w:pStyle w:val="Heading3"/>
        <w:rPr>
          <w:lang w:eastAsia="zh-CN"/>
        </w:rPr>
      </w:pPr>
      <w:r w:rsidRPr="000555FB">
        <w:rPr>
          <w:rFonts w:ascii="微軟正黑體" w:eastAsia="微軟正黑體" w:hAnsi="微軟正黑體" w:cs="微軟正黑體" w:hint="eastAsia"/>
          <w:lang w:eastAsia="zh-TW"/>
        </w:rPr>
        <w:t>回復意見</w:t>
      </w:r>
    </w:p>
    <w:p w14:paraId="1A6F34D0" w14:textId="71D22735" w:rsidR="00A4306A" w:rsidRPr="000555FB" w:rsidRDefault="002F32EB" w:rsidP="00A4306A">
      <w:pPr>
        <w:spacing w:before="47"/>
        <w:ind w:left="115"/>
        <w:rPr>
          <w:rFonts w:ascii="Liberation Sans" w:eastAsia="Liberation Sans" w:hAnsi="Liberation Sans" w:cs="Liberation Sans"/>
          <w:sz w:val="12"/>
          <w:szCs w:val="12"/>
          <w:lang w:eastAsia="zh-CN"/>
        </w:rPr>
      </w:pPr>
      <w:r w:rsidRPr="000555FB">
        <w:rPr>
          <w:rFonts w:ascii="微軟正黑體" w:eastAsia="微軟正黑體" w:hAnsi="微軟正黑體" w:cs="微軟正黑體" w:hint="eastAsia"/>
          <w:color w:val="475363"/>
          <w:w w:val="105"/>
          <w:sz w:val="12"/>
          <w:szCs w:val="12"/>
          <w:lang w:eastAsia="zh-TW"/>
        </w:rPr>
        <w:t>從下列選項中選擇一個：</w:t>
      </w:r>
    </w:p>
    <w:p w14:paraId="712F9094" w14:textId="2C3CFB64" w:rsidR="008915F5" w:rsidRPr="000555FB" w:rsidRDefault="002F32EB" w:rsidP="00DE60BA">
      <w:pPr>
        <w:numPr>
          <w:ilvl w:val="0"/>
          <w:numId w:val="12"/>
        </w:numPr>
        <w:tabs>
          <w:tab w:val="left" w:pos="295"/>
        </w:tabs>
        <w:spacing w:before="56" w:line="214" w:lineRule="exact"/>
        <w:ind w:left="295"/>
        <w:rPr>
          <w:rFonts w:ascii="Liberation Sans" w:eastAsia="Liberation Sans" w:hAnsi="Liberation Sans" w:cs="Liberation Sans"/>
          <w:color w:val="475363"/>
          <w:w w:val="105"/>
          <w:sz w:val="12"/>
        </w:rPr>
      </w:pPr>
      <w:r w:rsidRPr="000555FB">
        <w:rPr>
          <w:rFonts w:ascii="微軟正黑體" w:eastAsia="微軟正黑體" w:hAnsi="微軟正黑體" w:cs="微軟正黑體" w:hint="eastAsia"/>
          <w:color w:val="475363"/>
          <w:w w:val="105"/>
          <w:sz w:val="12"/>
          <w:lang w:eastAsia="zh-TW"/>
        </w:rPr>
        <w:t>財務控制</w:t>
      </w:r>
    </w:p>
    <w:p w14:paraId="48CA6B76" w14:textId="173BECD0" w:rsidR="008915F5" w:rsidRPr="000555FB" w:rsidRDefault="002F32EB" w:rsidP="00DE60BA">
      <w:pPr>
        <w:numPr>
          <w:ilvl w:val="0"/>
          <w:numId w:val="12"/>
        </w:numPr>
        <w:tabs>
          <w:tab w:val="left" w:pos="295"/>
        </w:tabs>
        <w:spacing w:before="56" w:line="214" w:lineRule="exact"/>
        <w:ind w:left="295"/>
        <w:rPr>
          <w:rFonts w:ascii="Liberation Sans" w:eastAsia="Liberation Sans" w:hAnsi="Liberation Sans" w:cs="Liberation Sans"/>
          <w:color w:val="475363"/>
          <w:w w:val="105"/>
          <w:sz w:val="12"/>
        </w:rPr>
      </w:pPr>
      <w:r w:rsidRPr="000555FB">
        <w:rPr>
          <w:rFonts w:ascii="微軟正黑體" w:eastAsia="微軟正黑體" w:hAnsi="微軟正黑體" w:cs="微軟正黑體" w:hint="eastAsia"/>
          <w:color w:val="475363"/>
          <w:w w:val="105"/>
          <w:sz w:val="12"/>
          <w:lang w:eastAsia="zh-TW"/>
        </w:rPr>
        <w:t>運營控制</w:t>
      </w:r>
    </w:p>
    <w:p w14:paraId="188964B6" w14:textId="0BFC04D6" w:rsidR="008915F5" w:rsidRPr="000555FB" w:rsidRDefault="002F32EB" w:rsidP="00DE60BA">
      <w:pPr>
        <w:numPr>
          <w:ilvl w:val="0"/>
          <w:numId w:val="12"/>
        </w:numPr>
        <w:tabs>
          <w:tab w:val="left" w:pos="295"/>
        </w:tabs>
        <w:spacing w:before="56" w:line="214" w:lineRule="exact"/>
        <w:ind w:left="295"/>
        <w:rPr>
          <w:rFonts w:ascii="Liberation Sans" w:eastAsia="Liberation Sans" w:hAnsi="Liberation Sans" w:cs="Liberation Sans"/>
          <w:color w:val="475363"/>
          <w:w w:val="105"/>
          <w:sz w:val="12"/>
        </w:rPr>
      </w:pPr>
      <w:r w:rsidRPr="000555FB">
        <w:rPr>
          <w:rFonts w:ascii="微軟正黑體" w:eastAsia="微軟正黑體" w:hAnsi="微軟正黑體" w:cs="微軟正黑體" w:hint="eastAsia"/>
          <w:color w:val="475363"/>
          <w:w w:val="105"/>
          <w:sz w:val="12"/>
          <w:lang w:eastAsia="zh-TW"/>
        </w:rPr>
        <w:t>股權份額</w:t>
      </w:r>
    </w:p>
    <w:p w14:paraId="1B607BAC" w14:textId="11F9FB93" w:rsidR="00A4306A" w:rsidRPr="000555FB" w:rsidRDefault="002F32EB" w:rsidP="00DE60BA">
      <w:pPr>
        <w:numPr>
          <w:ilvl w:val="0"/>
          <w:numId w:val="12"/>
        </w:numPr>
        <w:tabs>
          <w:tab w:val="left" w:pos="295"/>
        </w:tabs>
        <w:spacing w:before="56" w:line="214" w:lineRule="exact"/>
        <w:ind w:left="295"/>
        <w:rPr>
          <w:rFonts w:ascii="Liberation Sans" w:eastAsia="Liberation Sans" w:hAnsi="Liberation Sans" w:cs="Liberation Sans"/>
          <w:color w:val="475363"/>
          <w:w w:val="105"/>
          <w:sz w:val="12"/>
        </w:rPr>
      </w:pPr>
      <w:r w:rsidRPr="000555FB">
        <w:rPr>
          <w:rFonts w:ascii="微軟正黑體" w:eastAsia="微軟正黑體" w:hAnsi="微軟正黑體" w:cs="微軟正黑體" w:hint="eastAsia"/>
          <w:color w:val="475363"/>
          <w:w w:val="105"/>
          <w:sz w:val="12"/>
          <w:lang w:eastAsia="zh-TW"/>
        </w:rPr>
        <w:t>其他，請說明</w:t>
      </w:r>
    </w:p>
    <w:p w14:paraId="23855B42" w14:textId="77777777" w:rsidR="008915F5" w:rsidRPr="000555FB" w:rsidRDefault="008915F5" w:rsidP="008915F5">
      <w:pPr>
        <w:tabs>
          <w:tab w:val="left" w:pos="295"/>
        </w:tabs>
        <w:spacing w:before="56" w:line="214" w:lineRule="exact"/>
        <w:ind w:left="167"/>
        <w:rPr>
          <w:rFonts w:ascii="Liberation Sans" w:eastAsia="Liberation Sans" w:hAnsi="Liberation Sans" w:cs="Liberation Sans"/>
          <w:color w:val="475363"/>
          <w:w w:val="105"/>
          <w:sz w:val="12"/>
        </w:rPr>
      </w:pPr>
    </w:p>
    <w:p w14:paraId="2F49392B" w14:textId="0D7BFFBE" w:rsidR="00A4306A" w:rsidRPr="000555FB" w:rsidRDefault="002F32EB" w:rsidP="00556765">
      <w:pPr>
        <w:pStyle w:val="Heading3"/>
        <w:rPr>
          <w:lang w:eastAsia="zh-CN"/>
        </w:rPr>
      </w:pPr>
      <w:r w:rsidRPr="000555FB">
        <w:rPr>
          <w:rFonts w:ascii="微軟正黑體" w:eastAsia="微軟正黑體" w:hAnsi="微軟正黑體" w:cs="微軟正黑體" w:hint="eastAsia"/>
          <w:lang w:eastAsia="zh-TW"/>
        </w:rPr>
        <w:t>要求內容</w:t>
      </w:r>
    </w:p>
    <w:p w14:paraId="2722E0C4" w14:textId="7A6E99D2" w:rsidR="00A4306A" w:rsidRPr="000555FB" w:rsidRDefault="002F32EB" w:rsidP="00BC6B27">
      <w:pPr>
        <w:pStyle w:val="Heading4"/>
        <w:rPr>
          <w:lang w:eastAsia="zh-CN"/>
        </w:rPr>
      </w:pPr>
      <w:r w:rsidRPr="000555FB">
        <w:rPr>
          <w:rFonts w:ascii="微軟正黑體" w:eastAsia="微軟正黑體" w:hAnsi="微軟正黑體" w:cs="微軟正黑體" w:hint="eastAsia"/>
          <w:lang w:eastAsia="zh-TW"/>
        </w:rPr>
        <w:t>通則</w:t>
      </w:r>
    </w:p>
    <w:p w14:paraId="3F517152" w14:textId="1FEF2489" w:rsidR="00326ED4" w:rsidRPr="000555FB" w:rsidRDefault="002F32EB" w:rsidP="00DE60BA">
      <w:pPr>
        <w:numPr>
          <w:ilvl w:val="0"/>
          <w:numId w:val="12"/>
        </w:numPr>
        <w:tabs>
          <w:tab w:val="left" w:pos="295"/>
        </w:tabs>
        <w:spacing w:line="210" w:lineRule="exact"/>
        <w:ind w:left="295"/>
        <w:rPr>
          <w:rFonts w:ascii="Liberation Sans" w:eastAsia="Liberation Sans" w:hAnsi="Liberation Sans" w:cs="Liberation Sans"/>
          <w:color w:val="475363"/>
          <w:w w:val="105"/>
          <w:sz w:val="12"/>
          <w:lang w:eastAsia="zh-TW"/>
        </w:rPr>
      </w:pPr>
      <w:r w:rsidRPr="000555FB">
        <w:rPr>
          <w:rFonts w:ascii="微軟正黑體" w:eastAsia="微軟正黑體" w:hAnsi="微軟正黑體" w:cs="微軟正黑體" w:hint="eastAsia"/>
          <w:color w:val="475363"/>
          <w:w w:val="105"/>
          <w:sz w:val="12"/>
          <w:lang w:eastAsia="zh-TW"/>
        </w:rPr>
        <w:t>請在確定報告範圍時使用統一的方法。</w:t>
      </w:r>
      <w:r w:rsidRPr="002F32EB">
        <w:rPr>
          <w:rFonts w:ascii="Liberation Sans" w:eastAsia="新細明體" w:hAnsi="Liberation Sans" w:cs="Liberation Sans"/>
          <w:color w:val="475363"/>
          <w:w w:val="105"/>
          <w:sz w:val="12"/>
          <w:lang w:eastAsia="zh-TW"/>
        </w:rPr>
        <w:t xml:space="preserve"> CDP</w:t>
      </w:r>
      <w:r w:rsidRPr="000555FB">
        <w:rPr>
          <w:rFonts w:ascii="微軟正黑體" w:eastAsia="微軟正黑體" w:hAnsi="微軟正黑體" w:cs="微軟正黑體" w:hint="eastAsia"/>
          <w:color w:val="475363"/>
          <w:w w:val="105"/>
          <w:sz w:val="12"/>
          <w:lang w:eastAsia="zh-TW"/>
        </w:rPr>
        <w:t>建議</w:t>
      </w:r>
      <w:r>
        <w:rPr>
          <w:rFonts w:ascii="微軟正黑體" w:eastAsia="微軟正黑體" w:hAnsi="微軟正黑體" w:cs="微軟正黑體" w:hint="eastAsia"/>
          <w:color w:val="475363"/>
          <w:w w:val="105"/>
          <w:sz w:val="12"/>
          <w:lang w:eastAsia="zh-TW"/>
        </w:rPr>
        <w:t>你</w:t>
      </w:r>
      <w:r w:rsidRPr="000555FB">
        <w:rPr>
          <w:rFonts w:ascii="微軟正黑體" w:eastAsia="微軟正黑體" w:hAnsi="微軟正黑體" w:cs="微軟正黑體" w:hint="eastAsia"/>
          <w:color w:val="475363"/>
          <w:w w:val="105"/>
          <w:sz w:val="12"/>
          <w:lang w:eastAsia="zh-TW"/>
        </w:rPr>
        <w:t>在進行時諮詢</w:t>
      </w:r>
      <w:r>
        <w:rPr>
          <w:rFonts w:ascii="微軟正黑體" w:eastAsia="微軟正黑體" w:hAnsi="微軟正黑體" w:cs="微軟正黑體" w:hint="eastAsia"/>
          <w:color w:val="475363"/>
          <w:w w:val="105"/>
          <w:sz w:val="12"/>
          <w:lang w:eastAsia="zh-TW"/>
        </w:rPr>
        <w:t>你</w:t>
      </w:r>
      <w:r w:rsidRPr="000555FB">
        <w:rPr>
          <w:rFonts w:ascii="微軟正黑體" w:eastAsia="微軟正黑體" w:hAnsi="微軟正黑體" w:cs="微軟正黑體" w:hint="eastAsia"/>
          <w:color w:val="475363"/>
          <w:w w:val="105"/>
          <w:sz w:val="12"/>
          <w:lang w:eastAsia="zh-TW"/>
        </w:rPr>
        <w:t>的法律或核算顧問。</w:t>
      </w:r>
    </w:p>
    <w:p w14:paraId="12BF2281" w14:textId="64A5411C" w:rsidR="00326ED4" w:rsidRPr="000555FB" w:rsidRDefault="002F32EB" w:rsidP="00DE60BA">
      <w:pPr>
        <w:numPr>
          <w:ilvl w:val="0"/>
          <w:numId w:val="12"/>
        </w:numPr>
        <w:tabs>
          <w:tab w:val="left" w:pos="295"/>
        </w:tabs>
        <w:spacing w:line="210" w:lineRule="exact"/>
        <w:ind w:left="295"/>
        <w:rPr>
          <w:rFonts w:ascii="Liberation Sans" w:eastAsia="Liberation Sans" w:hAnsi="Liberation Sans" w:cs="Liberation Sans"/>
          <w:color w:val="475363"/>
          <w:w w:val="105"/>
          <w:sz w:val="12"/>
          <w:lang w:eastAsia="zh-TW"/>
        </w:rPr>
      </w:pPr>
      <w:r w:rsidRPr="000555FB">
        <w:rPr>
          <w:rFonts w:ascii="微軟正黑體" w:eastAsia="微軟正黑體" w:hAnsi="微軟正黑體" w:cs="微軟正黑體" w:hint="eastAsia"/>
          <w:color w:val="475363"/>
          <w:w w:val="105"/>
          <w:sz w:val="12"/>
          <w:lang w:eastAsia="zh-TW"/>
        </w:rPr>
        <w:t>該</w:t>
      </w:r>
      <w:r w:rsidRPr="002F32EB">
        <w:rPr>
          <w:rFonts w:eastAsia="新細明體"/>
          <w:color w:val="475363"/>
          <w:w w:val="105"/>
          <w:sz w:val="12"/>
          <w:lang w:eastAsia="zh-TW"/>
        </w:rPr>
        <w:t>“</w:t>
      </w:r>
      <w:r w:rsidRPr="000555FB">
        <w:rPr>
          <w:rFonts w:ascii="微軟正黑體" w:eastAsia="微軟正黑體" w:hAnsi="微軟正黑體" w:cs="微軟正黑體" w:hint="eastAsia"/>
          <w:color w:val="475363"/>
          <w:w w:val="105"/>
          <w:sz w:val="12"/>
          <w:lang w:eastAsia="zh-TW"/>
        </w:rPr>
        <w:t>統一方法</w:t>
      </w:r>
      <w:r w:rsidRPr="002F32EB">
        <w:rPr>
          <w:rFonts w:eastAsia="新細明體"/>
          <w:color w:val="475363"/>
          <w:w w:val="105"/>
          <w:sz w:val="12"/>
          <w:lang w:eastAsia="zh-TW"/>
        </w:rPr>
        <w:t>”</w:t>
      </w:r>
      <w:r w:rsidRPr="000555FB">
        <w:rPr>
          <w:rFonts w:ascii="微軟正黑體" w:eastAsia="微軟正黑體" w:hAnsi="微軟正黑體" w:cs="微軟正黑體" w:hint="eastAsia"/>
          <w:color w:val="475363"/>
          <w:w w:val="105"/>
          <w:sz w:val="12"/>
          <w:lang w:eastAsia="zh-TW"/>
        </w:rPr>
        <w:t>識別出哪些實體包含在報告範圍內。</w:t>
      </w:r>
      <w:r w:rsidRPr="002F32EB">
        <w:rPr>
          <w:rFonts w:ascii="Liberation Sans" w:eastAsia="新細明體" w:hAnsi="Liberation Sans" w:cs="Liberation Sans"/>
          <w:color w:val="475363"/>
          <w:w w:val="105"/>
          <w:sz w:val="12"/>
          <w:lang w:eastAsia="zh-TW"/>
        </w:rPr>
        <w:t xml:space="preserve"> </w:t>
      </w:r>
      <w:r w:rsidRPr="000555FB">
        <w:rPr>
          <w:rFonts w:ascii="微軟正黑體" w:eastAsia="微軟正黑體" w:hAnsi="微軟正黑體" w:cs="微軟正黑體" w:hint="eastAsia"/>
          <w:color w:val="475363"/>
          <w:w w:val="105"/>
          <w:sz w:val="12"/>
          <w:lang w:eastAsia="zh-TW"/>
        </w:rPr>
        <w:t>除非另有說明，否則</w:t>
      </w:r>
      <w:r>
        <w:rPr>
          <w:rFonts w:ascii="微軟正黑體" w:eastAsia="微軟正黑體" w:hAnsi="微軟正黑體" w:cs="微軟正黑體" w:hint="eastAsia"/>
          <w:color w:val="475363"/>
          <w:w w:val="105"/>
          <w:sz w:val="12"/>
          <w:lang w:eastAsia="zh-TW"/>
        </w:rPr>
        <w:t>你</w:t>
      </w:r>
      <w:r w:rsidRPr="000555FB">
        <w:rPr>
          <w:rFonts w:ascii="微軟正黑體" w:eastAsia="微軟正黑體" w:hAnsi="微軟正黑體" w:cs="微軟正黑體" w:hint="eastAsia"/>
          <w:color w:val="475363"/>
          <w:w w:val="105"/>
          <w:sz w:val="12"/>
          <w:lang w:eastAsia="zh-TW"/>
        </w:rPr>
        <w:t>在回復</w:t>
      </w:r>
      <w:r w:rsidRPr="002F32EB">
        <w:rPr>
          <w:rFonts w:ascii="Liberation Sans" w:eastAsia="新細明體" w:hAnsi="Liberation Sans" w:cs="Liberation Sans"/>
          <w:color w:val="475363"/>
          <w:w w:val="105"/>
          <w:sz w:val="12"/>
          <w:lang w:eastAsia="zh-TW"/>
        </w:rPr>
        <w:t>CDP</w:t>
      </w:r>
      <w:r w:rsidRPr="000555FB">
        <w:rPr>
          <w:rFonts w:ascii="微軟正黑體" w:eastAsia="微軟正黑體" w:hAnsi="微軟正黑體" w:cs="微軟正黑體" w:hint="eastAsia"/>
          <w:color w:val="475363"/>
          <w:w w:val="105"/>
          <w:sz w:val="12"/>
          <w:lang w:eastAsia="zh-TW"/>
        </w:rPr>
        <w:t>氣候變化調查問卷時提供的資訊都應為</w:t>
      </w:r>
      <w:r w:rsidRPr="002F32EB">
        <w:rPr>
          <w:rFonts w:eastAsia="新細明體"/>
          <w:color w:val="475363"/>
          <w:w w:val="105"/>
          <w:sz w:val="12"/>
          <w:lang w:eastAsia="zh-TW"/>
        </w:rPr>
        <w:t>“</w:t>
      </w:r>
      <w:r w:rsidRPr="000555FB">
        <w:rPr>
          <w:rFonts w:ascii="微軟正黑體" w:eastAsia="微軟正黑體" w:hAnsi="微軟正黑體" w:cs="微軟正黑體" w:hint="eastAsia"/>
          <w:color w:val="475363"/>
          <w:w w:val="105"/>
          <w:sz w:val="12"/>
          <w:lang w:eastAsia="zh-TW"/>
        </w:rPr>
        <w:t>統一</w:t>
      </w:r>
      <w:r w:rsidRPr="002F32EB">
        <w:rPr>
          <w:rFonts w:eastAsia="新細明體"/>
          <w:color w:val="475363"/>
          <w:w w:val="105"/>
          <w:sz w:val="12"/>
          <w:lang w:eastAsia="zh-TW"/>
        </w:rPr>
        <w:t>”</w:t>
      </w:r>
      <w:r w:rsidRPr="000555FB">
        <w:rPr>
          <w:rFonts w:ascii="微軟正黑體" w:eastAsia="微軟正黑體" w:hAnsi="微軟正黑體" w:cs="微軟正黑體" w:hint="eastAsia"/>
          <w:color w:val="475363"/>
          <w:w w:val="105"/>
          <w:sz w:val="12"/>
          <w:lang w:eastAsia="zh-TW"/>
        </w:rPr>
        <w:t>的結果，包含報告邊界內的所有公司、實體或企業等。</w:t>
      </w:r>
    </w:p>
    <w:p w14:paraId="0F135997" w14:textId="40ADE0AF" w:rsidR="00A4306A" w:rsidRPr="000555FB" w:rsidRDefault="002F32EB" w:rsidP="00DE60BA">
      <w:pPr>
        <w:numPr>
          <w:ilvl w:val="0"/>
          <w:numId w:val="12"/>
        </w:numPr>
        <w:tabs>
          <w:tab w:val="left" w:pos="295"/>
        </w:tabs>
        <w:spacing w:line="210" w:lineRule="exact"/>
        <w:ind w:left="295"/>
        <w:rPr>
          <w:rFonts w:ascii="Liberation Sans" w:eastAsia="Liberation Sans" w:hAnsi="Liberation Sans" w:cs="Liberation Sans"/>
          <w:color w:val="475363"/>
          <w:w w:val="105"/>
          <w:sz w:val="12"/>
        </w:rPr>
      </w:pPr>
      <w:r w:rsidRPr="000555FB">
        <w:rPr>
          <w:rFonts w:ascii="微軟正黑體" w:eastAsia="微軟正黑體" w:hAnsi="微軟正黑體" w:cs="微軟正黑體" w:hint="eastAsia"/>
          <w:color w:val="475363"/>
          <w:w w:val="105"/>
          <w:sz w:val="12"/>
          <w:lang w:eastAsia="zh-TW"/>
        </w:rPr>
        <w:t>為支援</w:t>
      </w:r>
      <w:r w:rsidRPr="002F32EB">
        <w:rPr>
          <w:rFonts w:ascii="Liberation Sans" w:eastAsia="新細明體" w:hAnsi="Liberation Sans" w:cs="Liberation Sans"/>
          <w:color w:val="475363"/>
          <w:w w:val="105"/>
          <w:sz w:val="12"/>
          <w:lang w:eastAsia="zh-TW"/>
        </w:rPr>
        <w:t>GHG</w:t>
      </w:r>
      <w:r w:rsidRPr="000555FB">
        <w:rPr>
          <w:rFonts w:ascii="微軟正黑體" w:eastAsia="微軟正黑體" w:hAnsi="微軟正黑體" w:cs="微軟正黑體" w:hint="eastAsia"/>
          <w:color w:val="475363"/>
          <w:w w:val="105"/>
          <w:sz w:val="12"/>
          <w:lang w:eastAsia="zh-TW"/>
        </w:rPr>
        <w:t>報告資訊的使用、追蹤和可對比性，鼓勵回復者採用基於</w:t>
      </w:r>
      <w:r w:rsidRPr="002F32EB">
        <w:rPr>
          <w:rFonts w:ascii="Liberation Sans" w:eastAsia="新細明體" w:hAnsi="Liberation Sans" w:cs="Liberation Sans"/>
          <w:color w:val="475363"/>
          <w:w w:val="105"/>
          <w:sz w:val="12"/>
          <w:lang w:eastAsia="zh-TW"/>
        </w:rPr>
        <w:t>GHG Protocol Corporate Standard</w:t>
      </w:r>
      <w:r w:rsidRPr="000555FB">
        <w:rPr>
          <w:rFonts w:ascii="微軟正黑體" w:eastAsia="微軟正黑體" w:hAnsi="微軟正黑體" w:cs="微軟正黑體" w:hint="eastAsia"/>
          <w:color w:val="475363"/>
          <w:w w:val="105"/>
          <w:sz w:val="12"/>
          <w:lang w:eastAsia="zh-TW"/>
        </w:rPr>
        <w:t>的統一方法，更多詳情已在標準的第三章中列出。</w:t>
      </w:r>
    </w:p>
    <w:p w14:paraId="7D08F748" w14:textId="77777777" w:rsidR="00097C1C" w:rsidRPr="000555FB" w:rsidRDefault="00097C1C" w:rsidP="00097C1C">
      <w:pPr>
        <w:pStyle w:val="BodyText"/>
      </w:pPr>
      <w:bookmarkStart w:id="10" w:name="Further_clarification_of_options"/>
      <w:bookmarkEnd w:id="10"/>
    </w:p>
    <w:p w14:paraId="7460A548" w14:textId="0D2AADFE" w:rsidR="00A4306A" w:rsidRPr="000555FB" w:rsidRDefault="002F32EB" w:rsidP="00BC6B27">
      <w:pPr>
        <w:pStyle w:val="Heading4"/>
      </w:pPr>
      <w:r w:rsidRPr="000555FB">
        <w:rPr>
          <w:rFonts w:ascii="微軟正黑體" w:eastAsia="微軟正黑體" w:hAnsi="微軟正黑體" w:cs="微軟正黑體" w:hint="eastAsia"/>
          <w:lang w:eastAsia="zh-TW"/>
        </w:rPr>
        <w:t>選項的進一步說明</w:t>
      </w:r>
    </w:p>
    <w:p w14:paraId="5761C315" w14:textId="497839F8" w:rsidR="00556765" w:rsidRPr="000555FB" w:rsidRDefault="002F32EB" w:rsidP="00DE60BA">
      <w:pPr>
        <w:numPr>
          <w:ilvl w:val="0"/>
          <w:numId w:val="12"/>
        </w:numPr>
        <w:tabs>
          <w:tab w:val="left" w:pos="295"/>
        </w:tabs>
        <w:spacing w:before="55"/>
        <w:rPr>
          <w:rFonts w:ascii="Liberation Sans" w:eastAsia="Liberation Sans" w:hAnsi="Liberation Sans" w:cs="Liberation Sans"/>
          <w:sz w:val="12"/>
        </w:rPr>
      </w:pPr>
      <w:r w:rsidRPr="000555FB">
        <w:rPr>
          <w:rFonts w:ascii="微軟正黑體" w:eastAsia="微軟正黑體" w:hAnsi="微軟正黑體" w:cs="微軟正黑體" w:hint="eastAsia"/>
          <w:color w:val="475363"/>
          <w:w w:val="105"/>
          <w:sz w:val="12"/>
          <w:lang w:eastAsia="zh-TW"/>
        </w:rPr>
        <w:t>該問題的下拉選項是建立在</w:t>
      </w:r>
      <w:r w:rsidRPr="002F32EB">
        <w:rPr>
          <w:rFonts w:ascii="Liberation Sans" w:eastAsia="新細明體" w:hAnsi="Liberation Sans" w:cs="Liberation Sans"/>
          <w:color w:val="475363"/>
          <w:w w:val="105"/>
          <w:sz w:val="12"/>
          <w:lang w:eastAsia="zh-TW"/>
        </w:rPr>
        <w:t>GHG Protocol Corporate Standard</w:t>
      </w:r>
      <w:r w:rsidRPr="000555FB">
        <w:rPr>
          <w:rFonts w:ascii="微軟正黑體" w:eastAsia="微軟正黑體" w:hAnsi="微軟正黑體" w:cs="微軟正黑體" w:hint="eastAsia"/>
          <w:color w:val="475363"/>
          <w:w w:val="105"/>
          <w:sz w:val="12"/>
          <w:lang w:eastAsia="zh-TW"/>
        </w:rPr>
        <w:t>（溫室氣體協定企業標準）上的，並通過下述更多細節進行說明（文本改編自</w:t>
      </w:r>
      <w:hyperlink r:id="rId13" w:history="1">
        <w:r w:rsidRPr="002F32EB">
          <w:rPr>
            <w:rStyle w:val="Hyperlink"/>
            <w:rFonts w:ascii="Liberation Sans" w:eastAsia="新細明體" w:hAnsi="Liberation Sans" w:cs="Liberation Sans"/>
            <w:w w:val="105"/>
            <w:sz w:val="12"/>
            <w:lang w:eastAsia="zh-TW"/>
          </w:rPr>
          <w:t>GHG Protocol Corporate Standard</w:t>
        </w:r>
      </w:hyperlink>
      <w:r w:rsidRPr="000555FB">
        <w:rPr>
          <w:rFonts w:ascii="微軟正黑體" w:eastAsia="微軟正黑體" w:hAnsi="微軟正黑體" w:cs="微軟正黑體" w:hint="eastAsia"/>
          <w:color w:val="475363"/>
          <w:w w:val="105"/>
          <w:sz w:val="12"/>
          <w:lang w:eastAsia="zh-TW"/>
        </w:rPr>
        <w:t>）：</w:t>
      </w:r>
    </w:p>
    <w:p w14:paraId="038AEB39" w14:textId="58AF6DFE" w:rsidR="00556765" w:rsidRPr="000555FB" w:rsidRDefault="002F32EB" w:rsidP="00A40A76">
      <w:pPr>
        <w:pStyle w:val="Bulletlevel2"/>
        <w:rPr>
          <w:lang w:eastAsia="zh-TW"/>
        </w:rPr>
      </w:pPr>
      <w:r w:rsidRPr="000555FB">
        <w:rPr>
          <w:rFonts w:ascii="微軟正黑體" w:eastAsia="微軟正黑體" w:hAnsi="微軟正黑體" w:cs="微軟正黑體" w:hint="eastAsia"/>
          <w:b/>
          <w:bCs w:val="0"/>
          <w:lang w:eastAsia="zh-TW"/>
        </w:rPr>
        <w:t>財務控制</w:t>
      </w:r>
      <w:r w:rsidRPr="002F32EB">
        <w:rPr>
          <w:rFonts w:eastAsia="新細明體"/>
          <w:b/>
          <w:bCs w:val="0"/>
          <w:lang w:eastAsia="zh-TW"/>
        </w:rPr>
        <w:t>:</w:t>
      </w:r>
      <w:r w:rsidRPr="000555FB">
        <w:rPr>
          <w:rFonts w:ascii="微軟正黑體" w:eastAsia="微軟正黑體" w:hAnsi="微軟正黑體" w:cs="微軟正黑體" w:hint="eastAsia"/>
          <w:bCs w:val="0"/>
          <w:lang w:eastAsia="zh-TW"/>
        </w:rPr>
        <w:t>如果一個組織有能力指導經營活動的財務和經營政策，以期從其活動中獲取經濟利益，則它對該經營活動具有財務控制權。一般來說，如果一個企業是以鞏固財務為目的的集團公司或附屬子公司，那麼出於</w:t>
      </w:r>
      <w:r w:rsidRPr="002F32EB">
        <w:rPr>
          <w:rFonts w:eastAsia="新細明體"/>
          <w:bCs w:val="0"/>
          <w:lang w:eastAsia="zh-TW"/>
        </w:rPr>
        <w:t>GHG</w:t>
      </w:r>
      <w:r w:rsidRPr="000555FB">
        <w:rPr>
          <w:rFonts w:ascii="微軟正黑體" w:eastAsia="微軟正黑體" w:hAnsi="微軟正黑體" w:cs="微軟正黑體" w:hint="eastAsia"/>
          <w:bCs w:val="0"/>
          <w:lang w:eastAsia="zh-TW"/>
        </w:rPr>
        <w:t>核算的目的，它就擁有對運營的財務控制權。</w:t>
      </w:r>
    </w:p>
    <w:p w14:paraId="7E6707D2" w14:textId="652CB9DE" w:rsidR="00A4306A" w:rsidRPr="000555FB" w:rsidRDefault="002F32EB" w:rsidP="00A40A76">
      <w:pPr>
        <w:pStyle w:val="Bulletlevel3"/>
        <w:rPr>
          <w:lang w:eastAsia="zh-TW"/>
        </w:rPr>
      </w:pPr>
      <w:r w:rsidRPr="000555FB">
        <w:rPr>
          <w:rFonts w:ascii="微軟正黑體" w:eastAsia="微軟正黑體" w:hAnsi="微軟正黑體" w:cs="微軟正黑體" w:hint="eastAsia"/>
          <w:lang w:eastAsia="zh-TW"/>
        </w:rPr>
        <w:lastRenderedPageBreak/>
        <w:t>使用</w:t>
      </w:r>
      <w:r w:rsidRPr="002F32EB">
        <w:rPr>
          <w:rFonts w:eastAsia="新細明體"/>
          <w:lang w:eastAsia="zh-TW"/>
        </w:rPr>
        <w:t>CDSB</w:t>
      </w:r>
      <w:r w:rsidRPr="000555FB">
        <w:rPr>
          <w:rFonts w:ascii="微軟正黑體" w:eastAsia="微軟正黑體" w:hAnsi="微軟正黑體" w:cs="微軟正黑體" w:hint="eastAsia"/>
          <w:lang w:eastAsia="zh-TW"/>
        </w:rPr>
        <w:t>框架的公司應選擇此項。</w:t>
      </w:r>
    </w:p>
    <w:p w14:paraId="72ADEB08" w14:textId="59D23F79" w:rsidR="00556765" w:rsidRPr="000555FB" w:rsidRDefault="002F32EB" w:rsidP="00A40A76">
      <w:pPr>
        <w:pStyle w:val="Bulletlevel2"/>
        <w:rPr>
          <w:lang w:eastAsia="zh-TW"/>
        </w:rPr>
      </w:pPr>
      <w:r w:rsidRPr="000555FB">
        <w:rPr>
          <w:rFonts w:ascii="微軟正黑體" w:eastAsia="微軟正黑體" w:hAnsi="微軟正黑體" w:cs="微軟正黑體" w:hint="eastAsia"/>
          <w:b/>
          <w:bCs w:val="0"/>
          <w:lang w:eastAsia="zh-TW"/>
        </w:rPr>
        <w:t>運營控制：</w:t>
      </w:r>
      <w:r w:rsidRPr="000555FB">
        <w:rPr>
          <w:rFonts w:ascii="微軟正黑體" w:eastAsia="微軟正黑體" w:hAnsi="微軟正黑體" w:cs="微軟正黑體" w:hint="eastAsia"/>
          <w:bCs w:val="0"/>
          <w:lang w:eastAsia="zh-TW"/>
        </w:rPr>
        <w:t>如果一個組織或者其附屬子公司之一在運營時擁有引入和實施其運營政策的充分權力，那麼它就擁有該運營業務的運營控制權。</w:t>
      </w:r>
    </w:p>
    <w:p w14:paraId="559A67C6" w14:textId="3322B2F7" w:rsidR="00556765" w:rsidRPr="000555FB" w:rsidRDefault="002F32EB" w:rsidP="00A40A76">
      <w:pPr>
        <w:pStyle w:val="Bulletlevel3"/>
        <w:rPr>
          <w:lang w:eastAsia="zh-TW"/>
        </w:rPr>
      </w:pPr>
      <w:r w:rsidRPr="000555FB">
        <w:rPr>
          <w:rFonts w:ascii="微軟正黑體" w:eastAsia="微軟正黑體" w:hAnsi="微軟正黑體" w:cs="微軟正黑體" w:hint="eastAsia"/>
          <w:lang w:eastAsia="zh-TW"/>
        </w:rPr>
        <w:t>大部分</w:t>
      </w:r>
      <w:r w:rsidRPr="002F32EB">
        <w:rPr>
          <w:rFonts w:eastAsia="新細明體"/>
          <w:lang w:eastAsia="zh-TW"/>
        </w:rPr>
        <w:t>SME</w:t>
      </w:r>
      <w:r w:rsidRPr="000555FB">
        <w:rPr>
          <w:rFonts w:ascii="微軟正黑體" w:eastAsia="微軟正黑體" w:hAnsi="微軟正黑體" w:cs="微軟正黑體" w:hint="eastAsia"/>
          <w:lang w:eastAsia="zh-TW"/>
        </w:rPr>
        <w:t>選擇此項。</w:t>
      </w:r>
    </w:p>
    <w:p w14:paraId="33FB11D9" w14:textId="0372A4D2" w:rsidR="00A4306A" w:rsidRPr="000555FB" w:rsidRDefault="002F32EB" w:rsidP="0098406B">
      <w:pPr>
        <w:pStyle w:val="Bulletlevel2"/>
        <w:rPr>
          <w:lang w:eastAsia="zh-CN"/>
        </w:rPr>
      </w:pPr>
      <w:r w:rsidRPr="000555FB">
        <w:rPr>
          <w:rFonts w:ascii="微軟正黑體" w:eastAsia="微軟正黑體" w:hAnsi="微軟正黑體" w:cs="微軟正黑體" w:hint="eastAsia"/>
          <w:b/>
          <w:lang w:eastAsia="zh-TW"/>
        </w:rPr>
        <w:t>股權份額：</w:t>
      </w:r>
      <w:r w:rsidRPr="000555FB">
        <w:rPr>
          <w:rFonts w:ascii="微軟正黑體" w:eastAsia="微軟正黑體" w:hAnsi="微軟正黑體" w:cs="微軟正黑體" w:hint="eastAsia"/>
          <w:lang w:eastAsia="zh-TW"/>
        </w:rPr>
        <w:t>從股權份額方面看，一個企業根據其在運營業務中的股份占比為運營的</w:t>
      </w:r>
      <w:r w:rsidRPr="002F32EB">
        <w:rPr>
          <w:rFonts w:eastAsia="新細明體"/>
          <w:lang w:eastAsia="zh-TW"/>
        </w:rPr>
        <w:t>GHG</w:t>
      </w:r>
      <w:r w:rsidRPr="000555FB">
        <w:rPr>
          <w:rFonts w:ascii="微軟正黑體" w:eastAsia="微軟正黑體" w:hAnsi="微軟正黑體" w:cs="微軟正黑體" w:hint="eastAsia"/>
          <w:lang w:eastAsia="zh-TW"/>
        </w:rPr>
        <w:t>排放資料負責。</w:t>
      </w:r>
      <w:r w:rsidRPr="002F32EB">
        <w:rPr>
          <w:rFonts w:eastAsia="新細明體"/>
          <w:lang w:eastAsia="zh-TW"/>
        </w:rPr>
        <w:t xml:space="preserve"> </w:t>
      </w:r>
      <w:r w:rsidRPr="000555FB">
        <w:rPr>
          <w:rFonts w:ascii="微軟正黑體" w:eastAsia="微軟正黑體" w:hAnsi="微軟正黑體" w:cs="微軟正黑體" w:hint="eastAsia"/>
          <w:lang w:eastAsia="zh-TW"/>
        </w:rPr>
        <w:t>股權份額反映經濟利益，即企業對於業務運營的風險與回報所持的權利範圍。</w:t>
      </w:r>
      <w:r w:rsidRPr="002F32EB">
        <w:rPr>
          <w:rFonts w:eastAsia="新細明體"/>
          <w:lang w:eastAsia="zh-TW"/>
        </w:rPr>
        <w:t xml:space="preserve"> </w:t>
      </w:r>
      <w:r w:rsidRPr="000555FB">
        <w:rPr>
          <w:rFonts w:ascii="微軟正黑體" w:eastAsia="微軟正黑體" w:hAnsi="微軟正黑體" w:cs="微軟正黑體" w:hint="eastAsia"/>
          <w:lang w:eastAsia="zh-TW"/>
        </w:rPr>
        <w:t>通常情況下，公司在一項運營業務中所占的經濟風險與回報的份額與其在該項業務中的所有權比例是一致的，而股權份額通常與所有權比例是相同的。</w:t>
      </w:r>
      <w:r w:rsidRPr="002F32EB">
        <w:rPr>
          <w:rFonts w:eastAsia="新細明體"/>
          <w:lang w:eastAsia="zh-TW"/>
        </w:rPr>
        <w:t xml:space="preserve"> </w:t>
      </w:r>
      <w:r w:rsidRPr="000555FB">
        <w:rPr>
          <w:rFonts w:ascii="微軟正黑體" w:eastAsia="微軟正黑體" w:hAnsi="微軟正黑體" w:cs="微軟正黑體" w:hint="eastAsia"/>
          <w:lang w:eastAsia="zh-TW"/>
        </w:rPr>
        <w:t>如果不是這種情況，企業與運營關係的經濟實質總是超越法定所有權形式，以確保股權份額反映經濟利益的百分比。</w:t>
      </w:r>
      <w:r w:rsidRPr="002F32EB">
        <w:rPr>
          <w:rFonts w:eastAsia="新細明體"/>
          <w:lang w:eastAsia="zh-TW"/>
        </w:rPr>
        <w:t xml:space="preserve"> </w:t>
      </w:r>
      <w:r w:rsidRPr="000555FB">
        <w:rPr>
          <w:rFonts w:ascii="微軟正黑體" w:eastAsia="微軟正黑體" w:hAnsi="微軟正黑體" w:cs="微軟正黑體" w:hint="eastAsia"/>
          <w:lang w:eastAsia="zh-TW"/>
        </w:rPr>
        <w:t>經濟實質優先於法律形式的原則符合</w:t>
      </w:r>
      <w:r w:rsidRPr="002F32EB">
        <w:rPr>
          <w:rFonts w:eastAsia="新細明體"/>
          <w:lang w:eastAsia="zh-TW"/>
        </w:rPr>
        <w:t>International Financial Reporting Standard</w:t>
      </w:r>
      <w:r w:rsidRPr="000555FB">
        <w:rPr>
          <w:rFonts w:ascii="微軟正黑體" w:eastAsia="微軟正黑體" w:hAnsi="微軟正黑體" w:cs="微軟正黑體" w:hint="eastAsia"/>
          <w:lang w:eastAsia="zh-TW"/>
        </w:rPr>
        <w:t>（國際財務報告標準）。</w:t>
      </w:r>
    </w:p>
    <w:p w14:paraId="0F5A78A5" w14:textId="60CA43AA" w:rsidR="00A4306A" w:rsidRPr="000555FB" w:rsidRDefault="002F32EB" w:rsidP="00DE60BA">
      <w:pPr>
        <w:pStyle w:val="Bulletlevel2"/>
        <w:numPr>
          <w:ilvl w:val="0"/>
          <w:numId w:val="12"/>
        </w:numPr>
        <w:rPr>
          <w:sz w:val="11"/>
          <w:szCs w:val="12"/>
          <w:lang w:eastAsia="zh-TW"/>
        </w:rPr>
      </w:pPr>
      <w:r w:rsidRPr="000555FB">
        <w:rPr>
          <w:rFonts w:ascii="微軟正黑體" w:eastAsia="微軟正黑體" w:hAnsi="微軟正黑體" w:cs="微軟正黑體" w:hint="eastAsia"/>
          <w:lang w:eastAsia="zh-TW"/>
        </w:rPr>
        <w:t>至於租賃安排的情況，請參閱</w:t>
      </w:r>
      <w:hyperlink r:id="rId14" w:history="1">
        <w:r w:rsidRPr="002F32EB">
          <w:rPr>
            <w:rStyle w:val="Hyperlink"/>
            <w:rFonts w:eastAsia="新細明體"/>
            <w:lang w:eastAsia="zh-TW"/>
          </w:rPr>
          <w:t>GHG Appendix</w:t>
        </w:r>
        <w:r w:rsidRPr="000555FB">
          <w:rPr>
            <w:rStyle w:val="Hyperlink"/>
            <w:rFonts w:ascii="微軟正黑體" w:eastAsia="微軟正黑體" w:hAnsi="微軟正黑體" w:cs="微軟正黑體" w:hint="eastAsia"/>
            <w:lang w:eastAsia="zh-TW"/>
          </w:rPr>
          <w:t>（溫室氣體附錄）</w:t>
        </w:r>
        <w:r w:rsidRPr="002F32EB">
          <w:rPr>
            <w:rStyle w:val="Hyperlink"/>
            <w:rFonts w:eastAsia="新細明體"/>
            <w:lang w:eastAsia="zh-TW"/>
          </w:rPr>
          <w:t>:</w:t>
        </w:r>
        <w:r w:rsidRPr="000555FB">
          <w:rPr>
            <w:rStyle w:val="Hyperlink"/>
            <w:rFonts w:ascii="微軟正黑體" w:eastAsia="微軟正黑體" w:hAnsi="微軟正黑體" w:cs="微軟正黑體" w:hint="eastAsia"/>
            <w:lang w:eastAsia="zh-TW"/>
          </w:rPr>
          <w:t>按照租賃資產</w:t>
        </w:r>
      </w:hyperlink>
      <w:r w:rsidRPr="000555FB">
        <w:rPr>
          <w:rFonts w:ascii="微軟正黑體" w:eastAsia="微軟正黑體" w:hAnsi="微軟正黑體" w:cs="微軟正黑體" w:hint="eastAsia"/>
          <w:lang w:eastAsia="zh-TW"/>
        </w:rPr>
        <w:t>和國際財務報告標準（</w:t>
      </w:r>
      <w:r w:rsidRPr="002F32EB">
        <w:rPr>
          <w:rFonts w:eastAsia="新細明體"/>
          <w:lang w:eastAsia="zh-TW"/>
        </w:rPr>
        <w:t>IFRS</w:t>
      </w:r>
      <w:r w:rsidRPr="000555FB">
        <w:rPr>
          <w:rFonts w:ascii="微軟正黑體" w:eastAsia="微軟正黑體" w:hAnsi="微軟正黑體" w:cs="微軟正黑體" w:hint="eastAsia"/>
          <w:lang w:eastAsia="zh-TW"/>
        </w:rPr>
        <w:t>）發佈的</w:t>
      </w:r>
      <w:hyperlink r:id="rId15" w:history="1">
        <w:r w:rsidRPr="000555FB">
          <w:rPr>
            <w:rStyle w:val="Hyperlink"/>
            <w:rFonts w:ascii="微軟正黑體" w:eastAsia="微軟正黑體" w:hAnsi="微軟正黑體" w:cs="微軟正黑體" w:hint="eastAsia"/>
            <w:lang w:eastAsia="zh-TW"/>
          </w:rPr>
          <w:t>《國際核算標準（</w:t>
        </w:r>
        <w:r w:rsidRPr="002F32EB">
          <w:rPr>
            <w:rStyle w:val="Hyperlink"/>
            <w:rFonts w:eastAsia="新細明體"/>
            <w:lang w:eastAsia="zh-TW"/>
          </w:rPr>
          <w:t>IAS</w:t>
        </w:r>
        <w:r w:rsidRPr="000555FB">
          <w:rPr>
            <w:rStyle w:val="Hyperlink"/>
            <w:rFonts w:ascii="微軟正黑體" w:eastAsia="微軟正黑體" w:hAnsi="微軟正黑體" w:cs="微軟正黑體" w:hint="eastAsia"/>
            <w:lang w:eastAsia="zh-TW"/>
          </w:rPr>
          <w:t>）第</w:t>
        </w:r>
        <w:r w:rsidRPr="002F32EB">
          <w:rPr>
            <w:rStyle w:val="Hyperlink"/>
            <w:rFonts w:eastAsia="新細明體"/>
            <w:lang w:eastAsia="zh-TW"/>
          </w:rPr>
          <w:t>17</w:t>
        </w:r>
        <w:r w:rsidRPr="000555FB">
          <w:rPr>
            <w:rStyle w:val="Hyperlink"/>
            <w:rFonts w:ascii="微軟正黑體" w:eastAsia="微軟正黑體" w:hAnsi="微軟正黑體" w:cs="微軟正黑體" w:hint="eastAsia"/>
            <w:lang w:eastAsia="zh-TW"/>
          </w:rPr>
          <w:t>號</w:t>
        </w:r>
      </w:hyperlink>
      <w:r w:rsidRPr="002F32EB">
        <w:rPr>
          <w:rFonts w:eastAsia="新細明體"/>
          <w:lang w:eastAsia="zh-TW"/>
        </w:rPr>
        <w:t xml:space="preserve"> - </w:t>
      </w:r>
      <w:r w:rsidRPr="000555FB">
        <w:rPr>
          <w:rFonts w:ascii="微軟正黑體" w:eastAsia="微軟正黑體" w:hAnsi="微軟正黑體" w:cs="微軟正黑體" w:hint="eastAsia"/>
          <w:lang w:eastAsia="zh-TW"/>
        </w:rPr>
        <w:t>租賃》進行</w:t>
      </w:r>
      <w:r w:rsidRPr="002F32EB">
        <w:rPr>
          <w:rFonts w:eastAsia="新細明體"/>
          <w:lang w:eastAsia="zh-TW"/>
        </w:rPr>
        <w:t>GHG</w:t>
      </w:r>
      <w:r w:rsidRPr="000555FB">
        <w:rPr>
          <w:rFonts w:ascii="微軟正黑體" w:eastAsia="微軟正黑體" w:hAnsi="微軟正黑體" w:cs="微軟正黑體" w:hint="eastAsia"/>
          <w:lang w:eastAsia="zh-TW"/>
        </w:rPr>
        <w:t>排放分類，以確定這些排放的適宜歸屬範圍。</w:t>
      </w:r>
    </w:p>
    <w:p w14:paraId="6CD1853B" w14:textId="77777777" w:rsidR="0098406B" w:rsidRPr="000555FB" w:rsidRDefault="0098406B" w:rsidP="0098406B">
      <w:pPr>
        <w:pStyle w:val="Bulletlevel2"/>
        <w:numPr>
          <w:ilvl w:val="0"/>
          <w:numId w:val="0"/>
        </w:numPr>
        <w:ind w:left="39"/>
        <w:rPr>
          <w:sz w:val="11"/>
          <w:szCs w:val="12"/>
          <w:lang w:eastAsia="zh-TW"/>
        </w:rPr>
      </w:pPr>
    </w:p>
    <w:p w14:paraId="73E6E5A3" w14:textId="7C44EC19" w:rsidR="00CD5E3D" w:rsidRPr="000555FB" w:rsidRDefault="002F32EB" w:rsidP="00CD5E3D">
      <w:pPr>
        <w:pStyle w:val="Heading3"/>
        <w:rPr>
          <w:rFonts w:eastAsia="微軟正黑體"/>
        </w:rPr>
      </w:pPr>
      <w:r w:rsidRPr="000555FB">
        <w:rPr>
          <w:rFonts w:eastAsia="微軟正黑體" w:hint="eastAsia"/>
          <w:lang w:eastAsia="zh-TW"/>
        </w:rPr>
        <w:t>術語解釋</w:t>
      </w:r>
    </w:p>
    <w:p w14:paraId="6A2421C5" w14:textId="647C650A" w:rsidR="00A4306A" w:rsidRPr="000555FB" w:rsidRDefault="002F32EB" w:rsidP="00A96DAC">
      <w:pPr>
        <w:numPr>
          <w:ilvl w:val="0"/>
          <w:numId w:val="12"/>
        </w:numPr>
        <w:tabs>
          <w:tab w:val="left" w:pos="295"/>
        </w:tabs>
        <w:spacing w:before="63" w:line="228" w:lineRule="auto"/>
        <w:ind w:right="1010"/>
        <w:rPr>
          <w:rFonts w:ascii="Liberation Sans" w:eastAsia="Liberation Sans" w:hAnsi="Liberation Sans" w:cs="Liberation Sans"/>
          <w:sz w:val="12"/>
          <w:lang w:eastAsia="zh-TW"/>
        </w:rPr>
      </w:pPr>
      <w:r w:rsidRPr="000555FB">
        <w:rPr>
          <w:rFonts w:ascii="微軟正黑體" w:eastAsia="微軟正黑體" w:hAnsi="微軟正黑體" w:cs="微軟正黑體" w:hint="eastAsia"/>
          <w:color w:val="475363"/>
          <w:w w:val="105"/>
          <w:sz w:val="12"/>
          <w:lang w:eastAsia="zh-TW"/>
        </w:rPr>
        <w:t>公司：在本調查問卷中，</w:t>
      </w:r>
      <w:r w:rsidRPr="002F32EB">
        <w:rPr>
          <w:rFonts w:asciiTheme="minorEastAsia" w:eastAsia="新細明體" w:hAnsiTheme="minorEastAsia" w:cs="微軟正黑體" w:hint="eastAsia"/>
          <w:color w:val="475363"/>
          <w:w w:val="105"/>
          <w:sz w:val="12"/>
          <w:lang w:eastAsia="zh-TW"/>
        </w:rPr>
        <w:t>“</w:t>
      </w:r>
      <w:r w:rsidRPr="000555FB">
        <w:rPr>
          <w:rFonts w:ascii="微軟正黑體" w:eastAsia="微軟正黑體" w:hAnsi="微軟正黑體" w:cs="微軟正黑體" w:hint="eastAsia"/>
          <w:color w:val="475363"/>
          <w:w w:val="105"/>
          <w:sz w:val="12"/>
          <w:lang w:eastAsia="zh-TW"/>
        </w:rPr>
        <w:t>貴公司</w:t>
      </w:r>
      <w:r w:rsidRPr="002F32EB">
        <w:rPr>
          <w:rFonts w:asciiTheme="minorEastAsia" w:eastAsia="新細明體" w:hAnsiTheme="minorEastAsia" w:cs="微軟正黑體" w:hint="eastAsia"/>
          <w:color w:val="475363"/>
          <w:w w:val="105"/>
          <w:sz w:val="12"/>
          <w:lang w:eastAsia="zh-TW"/>
        </w:rPr>
        <w:t>”</w:t>
      </w:r>
      <w:r w:rsidRPr="000555FB">
        <w:rPr>
          <w:rFonts w:ascii="微軟正黑體" w:eastAsia="微軟正黑體" w:hAnsi="微軟正黑體" w:cs="微軟正黑體" w:hint="eastAsia"/>
          <w:color w:val="475363"/>
          <w:w w:val="105"/>
          <w:sz w:val="12"/>
          <w:lang w:eastAsia="zh-TW"/>
        </w:rPr>
        <w:t>指的是屬於報告範圍內的所有公司、企業、組織、其他實體或團體。該術語可與</w:t>
      </w:r>
      <w:r w:rsidRPr="002F32EB">
        <w:rPr>
          <w:rFonts w:asciiTheme="minorEastAsia" w:eastAsia="新細明體" w:hAnsiTheme="minorEastAsia" w:cs="微軟正黑體" w:hint="eastAsia"/>
          <w:color w:val="475363"/>
          <w:w w:val="105"/>
          <w:sz w:val="12"/>
          <w:lang w:eastAsia="zh-TW"/>
        </w:rPr>
        <w:t>“</w:t>
      </w:r>
      <w:r w:rsidRPr="000555FB">
        <w:rPr>
          <w:rFonts w:ascii="微軟正黑體" w:eastAsia="微軟正黑體" w:hAnsi="微軟正黑體" w:cs="微軟正黑體" w:hint="eastAsia"/>
          <w:color w:val="475363"/>
          <w:w w:val="105"/>
          <w:sz w:val="12"/>
          <w:lang w:eastAsia="zh-TW"/>
        </w:rPr>
        <w:t>貴司</w:t>
      </w:r>
      <w:r w:rsidRPr="000555FB">
        <w:rPr>
          <w:rFonts w:ascii="微軟正黑體" w:eastAsia="微軟正黑體" w:hAnsi="微軟正黑體" w:cs="微軟正黑體"/>
          <w:color w:val="475363"/>
          <w:w w:val="105"/>
          <w:sz w:val="12"/>
          <w:lang w:eastAsia="zh-TW"/>
        </w:rPr>
        <w:t>/</w:t>
      </w:r>
      <w:r w:rsidRPr="000555FB">
        <w:rPr>
          <w:rFonts w:ascii="微軟正黑體" w:eastAsia="微軟正黑體" w:hAnsi="微軟正黑體" w:cs="微軟正黑體" w:hint="eastAsia"/>
          <w:color w:val="475363"/>
          <w:w w:val="105"/>
          <w:sz w:val="12"/>
          <w:lang w:eastAsia="zh-TW"/>
        </w:rPr>
        <w:t>組織</w:t>
      </w:r>
      <w:r w:rsidRPr="002F32EB">
        <w:rPr>
          <w:rFonts w:asciiTheme="minorEastAsia" w:eastAsia="新細明體" w:hAnsiTheme="minorEastAsia" w:cs="微軟正黑體" w:hint="eastAsia"/>
          <w:color w:val="475363"/>
          <w:w w:val="105"/>
          <w:sz w:val="12"/>
          <w:lang w:eastAsia="zh-TW"/>
        </w:rPr>
        <w:t>”</w:t>
      </w:r>
      <w:r w:rsidRPr="000555FB">
        <w:rPr>
          <w:rFonts w:ascii="微軟正黑體" w:eastAsia="微軟正黑體" w:hAnsi="微軟正黑體" w:cs="微軟正黑體" w:hint="eastAsia"/>
          <w:color w:val="475363"/>
          <w:w w:val="105"/>
          <w:sz w:val="12"/>
          <w:lang w:eastAsia="zh-TW"/>
        </w:rPr>
        <w:t>互換使用，但</w:t>
      </w:r>
      <w:r w:rsidRPr="000555FB">
        <w:rPr>
          <w:rFonts w:ascii="微軟正黑體" w:eastAsia="微軟正黑體" w:hAnsi="微軟正黑體" w:cs="微軟正黑體"/>
          <w:color w:val="475363"/>
          <w:w w:val="105"/>
          <w:sz w:val="12"/>
          <w:lang w:eastAsia="zh-TW"/>
        </w:rPr>
        <w:t>CDP</w:t>
      </w:r>
      <w:r w:rsidRPr="000555FB">
        <w:rPr>
          <w:rFonts w:ascii="微軟正黑體" w:eastAsia="微軟正黑體" w:hAnsi="微軟正黑體" w:cs="微軟正黑體" w:hint="eastAsia"/>
          <w:color w:val="475363"/>
          <w:w w:val="105"/>
          <w:sz w:val="12"/>
          <w:lang w:eastAsia="zh-TW"/>
        </w:rPr>
        <w:t>理解，某些披露組織可能並不認為自己是</w:t>
      </w:r>
      <w:r w:rsidRPr="002F32EB">
        <w:rPr>
          <w:rFonts w:asciiTheme="minorEastAsia" w:eastAsia="新細明體" w:hAnsiTheme="minorEastAsia" w:cs="微軟正黑體" w:hint="eastAsia"/>
          <w:color w:val="475363"/>
          <w:w w:val="105"/>
          <w:sz w:val="12"/>
          <w:lang w:eastAsia="zh-TW"/>
        </w:rPr>
        <w:t>“</w:t>
      </w:r>
      <w:r w:rsidRPr="000555FB">
        <w:rPr>
          <w:rFonts w:ascii="微軟正黑體" w:eastAsia="微軟正黑體" w:hAnsi="微軟正黑體" w:cs="微軟正黑體" w:hint="eastAsia"/>
          <w:color w:val="475363"/>
          <w:w w:val="105"/>
          <w:sz w:val="12"/>
          <w:lang w:eastAsia="zh-TW"/>
        </w:rPr>
        <w:t>公司</w:t>
      </w:r>
      <w:r w:rsidRPr="002F32EB">
        <w:rPr>
          <w:rFonts w:asciiTheme="minorEastAsia" w:eastAsia="新細明體" w:hAnsiTheme="minorEastAsia" w:cs="微軟正黑體" w:hint="eastAsia"/>
          <w:color w:val="475363"/>
          <w:w w:val="105"/>
          <w:sz w:val="12"/>
          <w:lang w:eastAsia="zh-TW"/>
        </w:rPr>
        <w:t>”</w:t>
      </w:r>
      <w:r w:rsidRPr="000555FB">
        <w:rPr>
          <w:rFonts w:ascii="微軟正黑體" w:eastAsia="微軟正黑體" w:hAnsi="微軟正黑體" w:cs="微軟正黑體" w:hint="eastAsia"/>
          <w:color w:val="475363"/>
          <w:w w:val="105"/>
          <w:sz w:val="12"/>
          <w:lang w:eastAsia="zh-TW"/>
        </w:rPr>
        <w:t>，或者被正式歸類為</w:t>
      </w:r>
      <w:r w:rsidRPr="002F32EB">
        <w:rPr>
          <w:rFonts w:asciiTheme="minorEastAsia" w:eastAsia="新細明體" w:hAnsiTheme="minorEastAsia" w:cs="微軟正黑體" w:hint="eastAsia"/>
          <w:color w:val="475363"/>
          <w:w w:val="105"/>
          <w:sz w:val="12"/>
          <w:lang w:eastAsia="zh-TW"/>
        </w:rPr>
        <w:t>“</w:t>
      </w:r>
      <w:r w:rsidRPr="000555FB">
        <w:rPr>
          <w:rFonts w:ascii="微軟正黑體" w:eastAsia="微軟正黑體" w:hAnsi="微軟正黑體" w:cs="微軟正黑體" w:hint="eastAsia"/>
          <w:color w:val="475363"/>
          <w:w w:val="105"/>
          <w:sz w:val="12"/>
          <w:lang w:eastAsia="zh-TW"/>
        </w:rPr>
        <w:t>公司</w:t>
      </w:r>
      <w:r w:rsidRPr="002F32EB">
        <w:rPr>
          <w:rFonts w:asciiTheme="minorEastAsia" w:eastAsia="新細明體" w:hAnsiTheme="minorEastAsia" w:cs="微軟正黑體" w:hint="eastAsia"/>
          <w:color w:val="475363"/>
          <w:w w:val="105"/>
          <w:sz w:val="12"/>
          <w:lang w:eastAsia="zh-TW"/>
        </w:rPr>
        <w:t>”</w:t>
      </w:r>
      <w:r w:rsidRPr="000555FB">
        <w:rPr>
          <w:rFonts w:ascii="微軟正黑體" w:eastAsia="微軟正黑體" w:hAnsi="微軟正黑體" w:cs="微軟正黑體" w:hint="eastAsia"/>
          <w:color w:val="475363"/>
          <w:w w:val="105"/>
          <w:sz w:val="12"/>
          <w:lang w:eastAsia="zh-TW"/>
        </w:rPr>
        <w:t>。</w:t>
      </w:r>
    </w:p>
    <w:p w14:paraId="0416E632" w14:textId="4B9A493D" w:rsidR="00F347A9" w:rsidRPr="000555FB" w:rsidRDefault="002F32EB" w:rsidP="00EA6077">
      <w:pPr>
        <w:numPr>
          <w:ilvl w:val="0"/>
          <w:numId w:val="12"/>
        </w:numPr>
        <w:tabs>
          <w:tab w:val="left" w:pos="295"/>
        </w:tabs>
        <w:spacing w:before="15" w:line="228" w:lineRule="auto"/>
        <w:ind w:right="387"/>
        <w:rPr>
          <w:rFonts w:ascii="微軟正黑體" w:eastAsia="微軟正黑體" w:hAnsi="微軟正黑體" w:cs="微軟正黑體"/>
          <w:color w:val="475363"/>
          <w:w w:val="105"/>
          <w:sz w:val="12"/>
          <w:szCs w:val="12"/>
          <w:lang w:eastAsia="zh-TW"/>
        </w:rPr>
      </w:pPr>
      <w:r w:rsidRPr="000555FB">
        <w:rPr>
          <w:rFonts w:ascii="微軟正黑體" w:eastAsia="微軟正黑體" w:hAnsi="微軟正黑體" w:cs="微軟正黑體" w:hint="eastAsia"/>
          <w:color w:val="475363"/>
          <w:w w:val="105"/>
          <w:sz w:val="12"/>
          <w:szCs w:val="12"/>
          <w:lang w:eastAsia="zh-TW"/>
        </w:rPr>
        <w:t>整合法：將公司、企業、組織等識別為包含在回復組織報告範圍內的方法，稱為</w:t>
      </w:r>
      <w:r w:rsidRPr="002F32EB">
        <w:rPr>
          <w:rFonts w:asciiTheme="minorEastAsia" w:eastAsia="新細明體" w:hAnsiTheme="minorEastAsia" w:cs="微軟正黑體" w:hint="eastAsia"/>
          <w:color w:val="475363"/>
          <w:w w:val="105"/>
          <w:sz w:val="12"/>
          <w:lang w:eastAsia="zh-TW"/>
        </w:rPr>
        <w:t>“</w:t>
      </w:r>
      <w:r w:rsidRPr="000555FB">
        <w:rPr>
          <w:rFonts w:ascii="微軟正黑體" w:eastAsia="微軟正黑體" w:hAnsi="微軟正黑體" w:cs="微軟正黑體" w:hint="eastAsia"/>
          <w:color w:val="475363"/>
          <w:w w:val="105"/>
          <w:sz w:val="12"/>
          <w:szCs w:val="12"/>
          <w:lang w:eastAsia="zh-TW"/>
        </w:rPr>
        <w:t>整合法</w:t>
      </w:r>
      <w:r w:rsidRPr="002F32EB">
        <w:rPr>
          <w:rFonts w:asciiTheme="minorEastAsia" w:eastAsia="新細明體" w:hAnsiTheme="minorEastAsia" w:cs="微軟正黑體" w:hint="eastAsia"/>
          <w:color w:val="475363"/>
          <w:w w:val="105"/>
          <w:sz w:val="12"/>
          <w:szCs w:val="12"/>
          <w:lang w:eastAsia="zh-TW"/>
        </w:rPr>
        <w:t>”</w:t>
      </w:r>
      <w:r w:rsidRPr="000555FB">
        <w:rPr>
          <w:rFonts w:ascii="微軟正黑體" w:eastAsia="微軟正黑體" w:hAnsi="微軟正黑體" w:cs="微軟正黑體" w:hint="eastAsia"/>
          <w:color w:val="475363"/>
          <w:w w:val="105"/>
          <w:sz w:val="12"/>
          <w:szCs w:val="12"/>
          <w:lang w:eastAsia="zh-TW"/>
        </w:rPr>
        <w:t>。</w:t>
      </w:r>
      <w:r>
        <w:rPr>
          <w:rFonts w:ascii="微軟正黑體" w:eastAsia="微軟正黑體" w:hAnsi="微軟正黑體" w:cs="微軟正黑體" w:hint="eastAsia"/>
          <w:color w:val="475363"/>
          <w:w w:val="105"/>
          <w:sz w:val="12"/>
          <w:szCs w:val="12"/>
          <w:lang w:eastAsia="zh-TW"/>
        </w:rPr>
        <w:t>你</w:t>
      </w:r>
      <w:r w:rsidRPr="000555FB">
        <w:rPr>
          <w:rFonts w:ascii="微軟正黑體" w:eastAsia="微軟正黑體" w:hAnsi="微軟正黑體" w:cs="微軟正黑體" w:hint="eastAsia"/>
          <w:color w:val="475363"/>
          <w:w w:val="105"/>
          <w:sz w:val="12"/>
          <w:szCs w:val="12"/>
          <w:lang w:eastAsia="zh-TW"/>
        </w:rPr>
        <w:t>上報有關報告範圍內包含的公司的資訊的方法稱為</w:t>
      </w:r>
      <w:r w:rsidRPr="002F32EB">
        <w:rPr>
          <w:rFonts w:asciiTheme="minorEastAsia" w:eastAsia="新細明體" w:hAnsiTheme="minorEastAsia" w:cs="微軟正黑體" w:hint="eastAsia"/>
          <w:color w:val="475363"/>
          <w:w w:val="105"/>
          <w:sz w:val="12"/>
          <w:lang w:eastAsia="zh-TW"/>
        </w:rPr>
        <w:t>“</w:t>
      </w:r>
      <w:r w:rsidRPr="000555FB">
        <w:rPr>
          <w:rFonts w:ascii="微軟正黑體" w:eastAsia="微軟正黑體" w:hAnsi="微軟正黑體" w:cs="微軟正黑體" w:hint="eastAsia"/>
          <w:color w:val="475363"/>
          <w:w w:val="105"/>
          <w:sz w:val="12"/>
          <w:szCs w:val="12"/>
          <w:lang w:eastAsia="zh-TW"/>
        </w:rPr>
        <w:t>整合法</w:t>
      </w:r>
      <w:r w:rsidRPr="002F32EB">
        <w:rPr>
          <w:rFonts w:asciiTheme="minorEastAsia" w:eastAsia="新細明體" w:hAnsiTheme="minorEastAsia" w:cs="微軟正黑體" w:hint="eastAsia"/>
          <w:color w:val="475363"/>
          <w:w w:val="105"/>
          <w:sz w:val="12"/>
          <w:szCs w:val="12"/>
          <w:lang w:eastAsia="zh-TW"/>
        </w:rPr>
        <w:t>”</w:t>
      </w:r>
      <w:r w:rsidRPr="000555FB">
        <w:rPr>
          <w:rFonts w:ascii="微軟正黑體" w:eastAsia="微軟正黑體" w:hAnsi="微軟正黑體" w:cs="微軟正黑體" w:hint="eastAsia"/>
          <w:color w:val="475363"/>
          <w:w w:val="105"/>
          <w:sz w:val="12"/>
          <w:szCs w:val="12"/>
          <w:lang w:eastAsia="zh-TW"/>
        </w:rPr>
        <w:t>，因為除非另有說明，否則</w:t>
      </w:r>
      <w:r>
        <w:rPr>
          <w:rFonts w:ascii="微軟正黑體" w:eastAsia="微軟正黑體" w:hAnsi="微軟正黑體" w:cs="微軟正黑體" w:hint="eastAsia"/>
          <w:color w:val="475363"/>
          <w:w w:val="105"/>
          <w:sz w:val="12"/>
          <w:szCs w:val="12"/>
          <w:lang w:eastAsia="zh-TW"/>
        </w:rPr>
        <w:t>你</w:t>
      </w:r>
      <w:r w:rsidRPr="000555FB">
        <w:rPr>
          <w:rFonts w:ascii="微軟正黑體" w:eastAsia="微軟正黑體" w:hAnsi="微軟正黑體" w:cs="微軟正黑體" w:hint="eastAsia"/>
          <w:color w:val="475363"/>
          <w:w w:val="105"/>
          <w:sz w:val="12"/>
          <w:szCs w:val="12"/>
          <w:lang w:eastAsia="zh-TW"/>
        </w:rPr>
        <w:t>在調查問卷回復中提供的資訊應以</w:t>
      </w:r>
      <w:r w:rsidRPr="002F32EB">
        <w:rPr>
          <w:rFonts w:asciiTheme="minorEastAsia" w:eastAsia="新細明體" w:hAnsiTheme="minorEastAsia" w:cs="微軟正黑體" w:hint="eastAsia"/>
          <w:color w:val="475363"/>
          <w:w w:val="105"/>
          <w:sz w:val="12"/>
          <w:lang w:eastAsia="zh-TW"/>
        </w:rPr>
        <w:t>“</w:t>
      </w:r>
      <w:r w:rsidRPr="000555FB">
        <w:rPr>
          <w:rFonts w:ascii="微軟正黑體" w:eastAsia="微軟正黑體" w:hAnsi="微軟正黑體" w:cs="微軟正黑體" w:hint="eastAsia"/>
          <w:color w:val="475363"/>
          <w:w w:val="105"/>
          <w:sz w:val="12"/>
          <w:szCs w:val="12"/>
          <w:lang w:eastAsia="zh-TW"/>
        </w:rPr>
        <w:t>整合</w:t>
      </w:r>
      <w:r w:rsidRPr="002F32EB">
        <w:rPr>
          <w:rFonts w:asciiTheme="minorEastAsia" w:eastAsia="新細明體" w:hAnsiTheme="minorEastAsia" w:cs="微軟正黑體" w:hint="eastAsia"/>
          <w:color w:val="475363"/>
          <w:w w:val="105"/>
          <w:sz w:val="12"/>
          <w:szCs w:val="12"/>
          <w:lang w:eastAsia="zh-TW"/>
        </w:rPr>
        <w:t>”</w:t>
      </w:r>
      <w:r w:rsidRPr="000555FB">
        <w:rPr>
          <w:rFonts w:ascii="微軟正黑體" w:eastAsia="微軟正黑體" w:hAnsi="微軟正黑體" w:cs="微軟正黑體" w:hint="eastAsia"/>
          <w:color w:val="475363"/>
          <w:w w:val="105"/>
          <w:sz w:val="12"/>
          <w:szCs w:val="12"/>
          <w:lang w:eastAsia="zh-TW"/>
        </w:rPr>
        <w:t>的方式呈現，涵蓋報告範圍內的所有公司、實體、企業等。</w:t>
      </w:r>
      <w:r w:rsidRPr="000555FB">
        <w:rPr>
          <w:rFonts w:ascii="微軟正黑體" w:eastAsia="微軟正黑體" w:hAnsi="微軟正黑體" w:cs="微軟正黑體"/>
          <w:color w:val="475363"/>
          <w:w w:val="105"/>
          <w:sz w:val="12"/>
          <w:szCs w:val="12"/>
          <w:lang w:eastAsia="zh-TW"/>
        </w:rPr>
        <w:t xml:space="preserve">GHG Protocol </w:t>
      </w:r>
      <w:r w:rsidRPr="000555FB">
        <w:rPr>
          <w:rFonts w:ascii="微軟正黑體" w:eastAsia="微軟正黑體" w:hAnsi="微軟正黑體" w:cs="微軟正黑體" w:hint="eastAsia"/>
          <w:color w:val="475363"/>
          <w:w w:val="105"/>
          <w:sz w:val="12"/>
          <w:szCs w:val="12"/>
          <w:lang w:eastAsia="zh-TW"/>
        </w:rPr>
        <w:t>指出，可以採用以下兩種不同的方法來整合溫室氣體排放量：股權比例法和控制法。可以在財務（財務控制）或運營（運營控制）條款中定義控制權。</w:t>
      </w:r>
    </w:p>
    <w:p w14:paraId="5799843D" w14:textId="51A74CF7" w:rsidR="00A4306A" w:rsidRPr="000555FB" w:rsidRDefault="002F32EB" w:rsidP="0057528F">
      <w:pPr>
        <w:pStyle w:val="Bulletlevel2"/>
        <w:numPr>
          <w:ilvl w:val="0"/>
          <w:numId w:val="12"/>
        </w:numPr>
        <w:rPr>
          <w:szCs w:val="12"/>
          <w:lang w:eastAsia="zh-CN"/>
        </w:rPr>
      </w:pPr>
      <w:r w:rsidRPr="000555FB">
        <w:rPr>
          <w:rFonts w:ascii="微軟正黑體" w:eastAsia="微軟正黑體" w:hAnsi="微軟正黑體" w:cs="微軟正黑體"/>
          <w:bCs w:val="0"/>
          <w:szCs w:val="12"/>
          <w:lang w:eastAsia="zh-TW"/>
        </w:rPr>
        <w:t>GHG</w:t>
      </w:r>
      <w:r w:rsidRPr="000555FB">
        <w:rPr>
          <w:rFonts w:ascii="微軟正黑體" w:eastAsia="微軟正黑體" w:hAnsi="微軟正黑體" w:cs="微軟正黑體" w:hint="eastAsia"/>
          <w:bCs w:val="0"/>
          <w:szCs w:val="12"/>
          <w:lang w:eastAsia="zh-TW"/>
        </w:rPr>
        <w:t>清單（</w:t>
      </w:r>
      <w:r w:rsidRPr="000555FB">
        <w:rPr>
          <w:rFonts w:ascii="微軟正黑體" w:eastAsia="微軟正黑體" w:hAnsi="微軟正黑體" w:cs="微軟正黑體"/>
          <w:bCs w:val="0"/>
          <w:szCs w:val="12"/>
          <w:lang w:eastAsia="zh-TW"/>
        </w:rPr>
        <w:t>GHG Inventory</w:t>
      </w:r>
      <w:r w:rsidRPr="000555FB">
        <w:rPr>
          <w:rFonts w:ascii="微軟正黑體" w:eastAsia="微軟正黑體" w:hAnsi="微軟正黑體" w:cs="微軟正黑體" w:hint="eastAsia"/>
          <w:bCs w:val="0"/>
          <w:szCs w:val="12"/>
          <w:lang w:eastAsia="zh-TW"/>
        </w:rPr>
        <w:t>）：組織溫室氣體排放和來源的量化清單。</w:t>
      </w:r>
    </w:p>
    <w:p w14:paraId="70DEDF97" w14:textId="3BB2C539" w:rsidR="00F347A9" w:rsidRPr="000555FB" w:rsidRDefault="002F32EB" w:rsidP="00B91B8C">
      <w:pPr>
        <w:pStyle w:val="ListParagraph"/>
        <w:numPr>
          <w:ilvl w:val="0"/>
          <w:numId w:val="12"/>
        </w:numPr>
        <w:tabs>
          <w:tab w:val="clear" w:pos="297"/>
          <w:tab w:val="left" w:pos="295"/>
        </w:tabs>
        <w:rPr>
          <w:lang w:eastAsia="zh-TW"/>
        </w:rPr>
      </w:pPr>
      <w:r w:rsidRPr="000555FB">
        <w:rPr>
          <w:rFonts w:ascii="微軟正黑體" w:eastAsia="微軟正黑體" w:hAnsi="微軟正黑體" w:cs="微軟正黑體" w:hint="eastAsia"/>
          <w:spacing w:val="-2"/>
          <w:w w:val="105"/>
          <w:sz w:val="12"/>
          <w:szCs w:val="12"/>
          <w:lang w:eastAsia="zh-TW"/>
        </w:rPr>
        <w:t>報告範圍：這可以確定哪些組織實體（如團體、企業和公司）包含在</w:t>
      </w:r>
      <w:r>
        <w:rPr>
          <w:rFonts w:ascii="微軟正黑體" w:eastAsia="微軟正黑體" w:hAnsi="微軟正黑體" w:cs="微軟正黑體" w:hint="eastAsia"/>
          <w:spacing w:val="-2"/>
          <w:w w:val="105"/>
          <w:sz w:val="12"/>
          <w:szCs w:val="12"/>
          <w:lang w:eastAsia="zh-TW"/>
        </w:rPr>
        <w:t>你</w:t>
      </w:r>
      <w:r w:rsidRPr="000555FB">
        <w:rPr>
          <w:rFonts w:ascii="微軟正黑體" w:eastAsia="微軟正黑體" w:hAnsi="微軟正黑體" w:cs="微軟正黑體" w:hint="eastAsia"/>
          <w:spacing w:val="-2"/>
          <w:w w:val="105"/>
          <w:sz w:val="12"/>
          <w:szCs w:val="12"/>
          <w:lang w:eastAsia="zh-TW"/>
        </w:rPr>
        <w:t>的披露中或從</w:t>
      </w:r>
      <w:r>
        <w:rPr>
          <w:rFonts w:ascii="微軟正黑體" w:eastAsia="微軟正黑體" w:hAnsi="微軟正黑體" w:cs="微軟正黑體" w:hint="eastAsia"/>
          <w:spacing w:val="-2"/>
          <w:w w:val="105"/>
          <w:sz w:val="12"/>
          <w:szCs w:val="12"/>
          <w:lang w:eastAsia="zh-TW"/>
        </w:rPr>
        <w:t>你</w:t>
      </w:r>
      <w:r w:rsidRPr="000555FB">
        <w:rPr>
          <w:rFonts w:ascii="微軟正黑體" w:eastAsia="微軟正黑體" w:hAnsi="微軟正黑體" w:cs="微軟正黑體" w:hint="eastAsia"/>
          <w:spacing w:val="-2"/>
          <w:w w:val="105"/>
          <w:sz w:val="12"/>
          <w:szCs w:val="12"/>
          <w:lang w:eastAsia="zh-TW"/>
        </w:rPr>
        <w:t>的披露中排除。這些可能包括在</w:t>
      </w:r>
      <w:r>
        <w:rPr>
          <w:rFonts w:ascii="微軟正黑體" w:eastAsia="微軟正黑體" w:hAnsi="微軟正黑體" w:cs="微軟正黑體" w:hint="eastAsia"/>
          <w:spacing w:val="-2"/>
          <w:w w:val="105"/>
          <w:sz w:val="12"/>
          <w:szCs w:val="12"/>
          <w:lang w:eastAsia="zh-TW"/>
        </w:rPr>
        <w:t>你</w:t>
      </w:r>
      <w:r w:rsidRPr="000555FB">
        <w:rPr>
          <w:rFonts w:ascii="微軟正黑體" w:eastAsia="微軟正黑體" w:hAnsi="微軟正黑體" w:cs="微軟正黑體" w:hint="eastAsia"/>
          <w:spacing w:val="-2"/>
          <w:w w:val="105"/>
          <w:sz w:val="12"/>
          <w:szCs w:val="12"/>
          <w:lang w:eastAsia="zh-TW"/>
        </w:rPr>
        <w:t>的財務控制、運營控制、股權份額或其它措施中。在回復問題時，請使用一致的組織範圍。除非有特別要求</w:t>
      </w:r>
      <w:r>
        <w:rPr>
          <w:rFonts w:ascii="微軟正黑體" w:eastAsia="微軟正黑體" w:hAnsi="微軟正黑體" w:cs="微軟正黑體" w:hint="eastAsia"/>
          <w:spacing w:val="-2"/>
          <w:w w:val="105"/>
          <w:sz w:val="12"/>
          <w:szCs w:val="12"/>
          <w:lang w:eastAsia="zh-TW"/>
        </w:rPr>
        <w:t>你</w:t>
      </w:r>
      <w:r w:rsidRPr="000555FB">
        <w:rPr>
          <w:rFonts w:ascii="微軟正黑體" w:eastAsia="微軟正黑體" w:hAnsi="微軟正黑體" w:cs="微軟正黑體" w:hint="eastAsia"/>
          <w:spacing w:val="-2"/>
          <w:w w:val="105"/>
          <w:sz w:val="12"/>
          <w:szCs w:val="12"/>
          <w:lang w:eastAsia="zh-TW"/>
        </w:rPr>
        <w:t>提供另一類別活動的資料。</w:t>
      </w:r>
    </w:p>
    <w:p w14:paraId="33F4C05B" w14:textId="5F05B41C" w:rsidR="00BC28AB" w:rsidRPr="000555FB" w:rsidRDefault="002F32EB" w:rsidP="005743BD">
      <w:pPr>
        <w:pStyle w:val="ListParagraph"/>
        <w:numPr>
          <w:ilvl w:val="0"/>
          <w:numId w:val="12"/>
        </w:numPr>
        <w:rPr>
          <w:rFonts w:ascii="Liberation Sans" w:eastAsia="Liberation Sans" w:hAnsi="Liberation Sans" w:cs="Liberation Sans"/>
          <w:spacing w:val="-2"/>
          <w:w w:val="105"/>
          <w:sz w:val="12"/>
          <w:szCs w:val="12"/>
          <w:lang w:eastAsia="zh-TW"/>
        </w:rPr>
      </w:pPr>
      <w:bookmarkStart w:id="11" w:name="_Toc115773250"/>
      <w:r w:rsidRPr="000555FB">
        <w:rPr>
          <w:rFonts w:ascii="微軟正黑體" w:eastAsia="微軟正黑體" w:hAnsi="微軟正黑體" w:cs="微軟正黑體"/>
          <w:lang w:eastAsia="zh-TW"/>
        </w:rPr>
        <w:t xml:space="preserve"> </w:t>
      </w:r>
      <w:r w:rsidRPr="000555FB">
        <w:rPr>
          <w:rFonts w:ascii="微軟正黑體" w:eastAsia="微軟正黑體" w:hAnsi="微軟正黑體" w:cs="微軟正黑體" w:hint="eastAsia"/>
          <w:spacing w:val="-2"/>
          <w:w w:val="105"/>
          <w:sz w:val="12"/>
          <w:szCs w:val="12"/>
          <w:lang w:eastAsia="zh-TW"/>
        </w:rPr>
        <w:t>組織：在整個調查問卷中，</w:t>
      </w:r>
      <w:r w:rsidRPr="002F32EB">
        <w:rPr>
          <w:rFonts w:asciiTheme="minorEastAsia" w:eastAsia="新細明體" w:hAnsiTheme="minorEastAsia" w:cs="微軟正黑體" w:hint="eastAsia"/>
          <w:spacing w:val="-2"/>
          <w:w w:val="105"/>
          <w:sz w:val="12"/>
          <w:szCs w:val="12"/>
          <w:lang w:eastAsia="zh-TW"/>
        </w:rPr>
        <w:t>“</w:t>
      </w:r>
      <w:r w:rsidRPr="000555FB">
        <w:rPr>
          <w:rFonts w:ascii="微軟正黑體" w:eastAsia="微軟正黑體" w:hAnsi="微軟正黑體" w:cs="微軟正黑體" w:hint="eastAsia"/>
          <w:spacing w:val="-2"/>
          <w:w w:val="105"/>
          <w:sz w:val="12"/>
          <w:szCs w:val="12"/>
          <w:lang w:eastAsia="zh-TW"/>
        </w:rPr>
        <w:t>貴司</w:t>
      </w:r>
      <w:r w:rsidRPr="000555FB">
        <w:rPr>
          <w:rFonts w:ascii="微軟正黑體" w:eastAsia="微軟正黑體" w:hAnsi="微軟正黑體" w:cs="微軟正黑體"/>
          <w:spacing w:val="-2"/>
          <w:w w:val="105"/>
          <w:sz w:val="12"/>
          <w:szCs w:val="12"/>
          <w:lang w:eastAsia="zh-TW"/>
        </w:rPr>
        <w:t>/</w:t>
      </w:r>
      <w:r w:rsidRPr="000555FB">
        <w:rPr>
          <w:rFonts w:ascii="微軟正黑體" w:eastAsia="微軟正黑體" w:hAnsi="微軟正黑體" w:cs="微軟正黑體" w:hint="eastAsia"/>
          <w:spacing w:val="-2"/>
          <w:w w:val="105"/>
          <w:sz w:val="12"/>
          <w:szCs w:val="12"/>
          <w:lang w:eastAsia="zh-TW"/>
        </w:rPr>
        <w:t>組織</w:t>
      </w:r>
      <w:r w:rsidRPr="002F32EB">
        <w:rPr>
          <w:rFonts w:asciiTheme="minorEastAsia" w:eastAsia="新細明體" w:hAnsiTheme="minorEastAsia" w:cs="微軟正黑體" w:hint="eastAsia"/>
          <w:spacing w:val="-2"/>
          <w:w w:val="105"/>
          <w:sz w:val="12"/>
          <w:szCs w:val="12"/>
          <w:lang w:eastAsia="zh-TW"/>
        </w:rPr>
        <w:t>”</w:t>
      </w:r>
      <w:r w:rsidRPr="000555FB">
        <w:rPr>
          <w:rFonts w:ascii="微軟正黑體" w:eastAsia="微軟正黑體" w:hAnsi="微軟正黑體" w:cs="微軟正黑體" w:hint="eastAsia"/>
          <w:spacing w:val="-2"/>
          <w:w w:val="105"/>
          <w:sz w:val="12"/>
          <w:szCs w:val="12"/>
          <w:lang w:eastAsia="zh-TW"/>
        </w:rPr>
        <w:t>指的是報告範圍定義中的所有公司、企業、組織、其他實體或團體。該術語可與</w:t>
      </w:r>
      <w:r w:rsidRPr="002F32EB">
        <w:rPr>
          <w:rFonts w:asciiTheme="minorEastAsia" w:eastAsia="新細明體" w:hAnsiTheme="minorEastAsia" w:cs="微軟正黑體" w:hint="eastAsia"/>
          <w:spacing w:val="-2"/>
          <w:w w:val="105"/>
          <w:sz w:val="12"/>
          <w:szCs w:val="12"/>
          <w:lang w:eastAsia="zh-TW"/>
        </w:rPr>
        <w:t>“</w:t>
      </w:r>
      <w:r w:rsidRPr="000555FB">
        <w:rPr>
          <w:rFonts w:ascii="微軟正黑體" w:eastAsia="微軟正黑體" w:hAnsi="微軟正黑體" w:cs="微軟正黑體" w:hint="eastAsia"/>
          <w:spacing w:val="-2"/>
          <w:w w:val="105"/>
          <w:sz w:val="12"/>
          <w:szCs w:val="12"/>
          <w:lang w:eastAsia="zh-TW"/>
        </w:rPr>
        <w:t>貴公司</w:t>
      </w:r>
      <w:r w:rsidRPr="002F32EB">
        <w:rPr>
          <w:rFonts w:asciiTheme="minorEastAsia" w:eastAsia="新細明體" w:hAnsiTheme="minorEastAsia" w:cs="微軟正黑體" w:hint="eastAsia"/>
          <w:spacing w:val="-2"/>
          <w:w w:val="105"/>
          <w:sz w:val="12"/>
          <w:szCs w:val="12"/>
          <w:lang w:eastAsia="zh-TW"/>
        </w:rPr>
        <w:t>”</w:t>
      </w:r>
      <w:r w:rsidRPr="000555FB">
        <w:rPr>
          <w:rFonts w:ascii="微軟正黑體" w:eastAsia="微軟正黑體" w:hAnsi="微軟正黑體" w:cs="微軟正黑體" w:hint="eastAsia"/>
          <w:spacing w:val="-2"/>
          <w:w w:val="105"/>
          <w:sz w:val="12"/>
          <w:szCs w:val="12"/>
          <w:lang w:eastAsia="zh-TW"/>
        </w:rPr>
        <w:t>互換使用。</w:t>
      </w:r>
      <w:r w:rsidRPr="000555FB">
        <w:rPr>
          <w:rFonts w:ascii="微軟正黑體" w:eastAsia="微軟正黑體" w:hAnsi="微軟正黑體" w:cs="微軟正黑體" w:hint="eastAsia"/>
          <w:w w:val="105"/>
          <w:sz w:val="12"/>
          <w:lang w:eastAsia="zh-TW"/>
        </w:rPr>
        <w:t>但</w:t>
      </w:r>
      <w:r w:rsidRPr="000555FB">
        <w:rPr>
          <w:rFonts w:ascii="微軟正黑體" w:eastAsia="微軟正黑體" w:hAnsi="微軟正黑體" w:cs="微軟正黑體"/>
          <w:w w:val="105"/>
          <w:sz w:val="12"/>
          <w:lang w:eastAsia="zh-TW"/>
        </w:rPr>
        <w:t>CDP</w:t>
      </w:r>
      <w:r w:rsidRPr="000555FB">
        <w:rPr>
          <w:rFonts w:ascii="微軟正黑體" w:eastAsia="微軟正黑體" w:hAnsi="微軟正黑體" w:cs="微軟正黑體" w:hint="eastAsia"/>
          <w:w w:val="105"/>
          <w:sz w:val="12"/>
          <w:lang w:eastAsia="zh-TW"/>
        </w:rPr>
        <w:t>理解，</w:t>
      </w:r>
      <w:r w:rsidRPr="000555FB">
        <w:rPr>
          <w:rFonts w:ascii="微軟正黑體" w:eastAsia="微軟正黑體" w:hAnsi="微軟正黑體" w:cs="微軟正黑體" w:hint="eastAsia"/>
          <w:spacing w:val="-2"/>
          <w:w w:val="105"/>
          <w:sz w:val="12"/>
          <w:szCs w:val="12"/>
          <w:lang w:eastAsia="zh-TW"/>
        </w:rPr>
        <w:t>某些披露組織可能不認為自己是</w:t>
      </w:r>
      <w:r w:rsidRPr="002F32EB">
        <w:rPr>
          <w:rFonts w:asciiTheme="minorEastAsia" w:eastAsia="新細明體" w:hAnsiTheme="minorEastAsia" w:cs="微軟正黑體" w:hint="eastAsia"/>
          <w:spacing w:val="-2"/>
          <w:w w:val="105"/>
          <w:sz w:val="12"/>
          <w:szCs w:val="12"/>
          <w:lang w:eastAsia="zh-TW"/>
        </w:rPr>
        <w:t>“</w:t>
      </w:r>
      <w:r w:rsidRPr="000555FB">
        <w:rPr>
          <w:rFonts w:ascii="微軟正黑體" w:eastAsia="微軟正黑體" w:hAnsi="微軟正黑體" w:cs="微軟正黑體" w:hint="eastAsia"/>
          <w:spacing w:val="-2"/>
          <w:w w:val="105"/>
          <w:sz w:val="12"/>
          <w:szCs w:val="12"/>
          <w:lang w:eastAsia="zh-TW"/>
        </w:rPr>
        <w:t>公司</w:t>
      </w:r>
      <w:r w:rsidRPr="002F32EB">
        <w:rPr>
          <w:rFonts w:asciiTheme="minorEastAsia" w:eastAsia="新細明體" w:hAnsiTheme="minorEastAsia" w:cs="微軟正黑體" w:hint="eastAsia"/>
          <w:spacing w:val="-2"/>
          <w:w w:val="105"/>
          <w:sz w:val="12"/>
          <w:szCs w:val="12"/>
          <w:lang w:eastAsia="zh-TW"/>
        </w:rPr>
        <w:t>”</w:t>
      </w:r>
      <w:r w:rsidRPr="000555FB">
        <w:rPr>
          <w:rFonts w:ascii="微軟正黑體" w:eastAsia="微軟正黑體" w:hAnsi="微軟正黑體" w:cs="微軟正黑體" w:hint="eastAsia"/>
          <w:spacing w:val="-2"/>
          <w:w w:val="105"/>
          <w:sz w:val="12"/>
          <w:szCs w:val="12"/>
          <w:lang w:eastAsia="zh-TW"/>
        </w:rPr>
        <w:t>，或者未被正式歸類為</w:t>
      </w:r>
      <w:r w:rsidRPr="002F32EB">
        <w:rPr>
          <w:rFonts w:asciiTheme="minorEastAsia" w:eastAsia="新細明體" w:hAnsiTheme="minorEastAsia" w:cs="微軟正黑體" w:hint="eastAsia"/>
          <w:spacing w:val="-2"/>
          <w:w w:val="105"/>
          <w:sz w:val="12"/>
          <w:szCs w:val="12"/>
          <w:lang w:eastAsia="zh-TW"/>
        </w:rPr>
        <w:t>“</w:t>
      </w:r>
      <w:r w:rsidRPr="000555FB">
        <w:rPr>
          <w:rFonts w:ascii="微軟正黑體" w:eastAsia="微軟正黑體" w:hAnsi="微軟正黑體" w:cs="微軟正黑體" w:hint="eastAsia"/>
          <w:spacing w:val="-2"/>
          <w:w w:val="105"/>
          <w:sz w:val="12"/>
          <w:szCs w:val="12"/>
          <w:lang w:eastAsia="zh-TW"/>
        </w:rPr>
        <w:t>公司</w:t>
      </w:r>
      <w:r w:rsidRPr="002F32EB">
        <w:rPr>
          <w:rFonts w:asciiTheme="minorEastAsia" w:eastAsia="新細明體" w:hAnsiTheme="minorEastAsia" w:cs="微軟正黑體" w:hint="eastAsia"/>
          <w:spacing w:val="-2"/>
          <w:w w:val="105"/>
          <w:sz w:val="12"/>
          <w:szCs w:val="12"/>
          <w:lang w:eastAsia="zh-TW"/>
        </w:rPr>
        <w:t>”</w:t>
      </w:r>
      <w:r w:rsidRPr="000555FB">
        <w:rPr>
          <w:rFonts w:ascii="微軟正黑體" w:eastAsia="微軟正黑體" w:hAnsi="微軟正黑體" w:cs="微軟正黑體" w:hint="eastAsia"/>
          <w:spacing w:val="-2"/>
          <w:w w:val="105"/>
          <w:sz w:val="12"/>
          <w:szCs w:val="12"/>
          <w:lang w:eastAsia="zh-TW"/>
        </w:rPr>
        <w:t>。</w:t>
      </w:r>
    </w:p>
    <w:p w14:paraId="30A46DF4" w14:textId="14832FFC" w:rsidR="005743BD" w:rsidRPr="000555FB" w:rsidRDefault="005743BD" w:rsidP="00595BFC">
      <w:pPr>
        <w:spacing w:line="133" w:lineRule="exact"/>
        <w:rPr>
          <w:rFonts w:ascii="Liberation Sans" w:eastAsiaTheme="minorEastAsia" w:hAnsi="Liberation Sans" w:cs="Liberation Sans" w:hint="eastAsia"/>
          <w:color w:val="475363"/>
          <w:spacing w:val="-2"/>
          <w:w w:val="105"/>
          <w:sz w:val="12"/>
          <w:szCs w:val="12"/>
          <w:lang w:eastAsia="zh-TW"/>
        </w:rPr>
      </w:pPr>
    </w:p>
    <w:p w14:paraId="2D7882A0" w14:textId="429A914D" w:rsidR="002049A1" w:rsidRPr="000555FB" w:rsidRDefault="002F32EB" w:rsidP="00BC28AB">
      <w:pPr>
        <w:pStyle w:val="Title"/>
        <w:snapToGrid w:val="0"/>
        <w:spacing w:before="240" w:after="120"/>
        <w:ind w:left="0"/>
        <w:outlineLvl w:val="0"/>
        <w:rPr>
          <w:color w:val="C00000"/>
          <w:sz w:val="24"/>
          <w:szCs w:val="24"/>
          <w:u w:val="single"/>
          <w:lang w:eastAsia="zh-CN"/>
        </w:rPr>
      </w:pPr>
      <w:r w:rsidRPr="002F32EB">
        <w:rPr>
          <w:rFonts w:eastAsia="新細明體"/>
          <w:color w:val="C00000"/>
          <w:sz w:val="24"/>
          <w:szCs w:val="24"/>
          <w:u w:val="single"/>
          <w:lang w:eastAsia="zh-TW"/>
        </w:rPr>
        <w:t xml:space="preserve">1. </w:t>
      </w:r>
      <w:r w:rsidRPr="000555FB">
        <w:rPr>
          <w:rFonts w:ascii="微軟正黑體" w:eastAsia="微軟正黑體" w:hAnsi="微軟正黑體" w:cs="微軟正黑體" w:hint="eastAsia"/>
          <w:color w:val="C00000"/>
          <w:sz w:val="24"/>
          <w:szCs w:val="24"/>
          <w:u w:val="single"/>
          <w:lang w:eastAsia="zh-TW"/>
        </w:rPr>
        <w:t>治理</w:t>
      </w:r>
    </w:p>
    <w:p w14:paraId="27668CF1" w14:textId="6FB9C984" w:rsidR="002621B0" w:rsidRPr="000555FB" w:rsidRDefault="002F32EB" w:rsidP="002621B0">
      <w:pPr>
        <w:pStyle w:val="Heading2"/>
        <w:rPr>
          <w:rFonts w:ascii="微軟正黑體" w:eastAsiaTheme="minorEastAsia" w:hAnsi="微軟正黑體" w:cs="微軟正黑體"/>
          <w:lang w:eastAsia="zh-CN"/>
        </w:rPr>
      </w:pPr>
      <w:r w:rsidRPr="002F32EB">
        <w:rPr>
          <w:rFonts w:eastAsia="新細明體"/>
          <w:lang w:eastAsia="zh-TW"/>
        </w:rPr>
        <w:t xml:space="preserve">[1.1] </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的組織中是否有負責監督氣候變化事務的成員？（來源：</w:t>
      </w:r>
      <w:r w:rsidRPr="002F32EB">
        <w:rPr>
          <w:rFonts w:eastAsia="新細明體"/>
          <w:i/>
          <w:iCs/>
          <w:lang w:eastAsia="zh-TW"/>
        </w:rPr>
        <w:t>A Climate Disclosure Framework for SME, CDP</w:t>
      </w:r>
      <w:r w:rsidRPr="000555FB">
        <w:rPr>
          <w:rFonts w:ascii="微軟正黑體" w:eastAsia="微軟正黑體" w:hAnsi="微軟正黑體" w:cs="微軟正黑體" w:hint="eastAsia"/>
          <w:lang w:eastAsia="zh-TW"/>
        </w:rPr>
        <w:t>）</w:t>
      </w:r>
    </w:p>
    <w:p w14:paraId="26312945" w14:textId="2DCF7F31" w:rsidR="00295184" w:rsidRPr="000555FB" w:rsidRDefault="002F32EB" w:rsidP="002621B0">
      <w:pPr>
        <w:pStyle w:val="Heading2"/>
        <w:rPr>
          <w:rFonts w:ascii="微軟正黑體" w:eastAsia="微軟正黑體" w:hAnsi="微軟正黑體" w:cs="微軟正黑體"/>
          <w:bCs/>
          <w:sz w:val="13"/>
          <w:szCs w:val="13"/>
          <w:lang w:eastAsia="zh-CN"/>
        </w:rPr>
      </w:pPr>
      <w:r w:rsidRPr="000555FB">
        <w:rPr>
          <w:rFonts w:ascii="微軟正黑體" w:eastAsia="微軟正黑體" w:hAnsi="微軟正黑體" w:cs="微軟正黑體" w:hint="eastAsia"/>
          <w:bCs/>
          <w:sz w:val="13"/>
          <w:szCs w:val="13"/>
          <w:lang w:eastAsia="zh-TW"/>
        </w:rPr>
        <w:t>要求內容</w:t>
      </w:r>
    </w:p>
    <w:p w14:paraId="0ACD2E97" w14:textId="593B5716" w:rsidR="00295184" w:rsidRPr="000555FB" w:rsidRDefault="002F32EB" w:rsidP="00D248BB">
      <w:pPr>
        <w:pStyle w:val="Heading4"/>
        <w:rPr>
          <w:lang w:eastAsia="zh-CN"/>
        </w:rPr>
      </w:pPr>
      <w:r w:rsidRPr="000555FB">
        <w:rPr>
          <w:rFonts w:ascii="微軟正黑體" w:eastAsia="微軟正黑體" w:hAnsi="微軟正黑體" w:cs="微軟正黑體" w:hint="eastAsia"/>
          <w:lang w:eastAsia="zh-TW"/>
        </w:rPr>
        <w:t>通則</w:t>
      </w:r>
    </w:p>
    <w:p w14:paraId="3C75C1A9" w14:textId="0E03743D" w:rsidR="007F2AFD" w:rsidRPr="000555FB" w:rsidRDefault="002F32EB" w:rsidP="000765DE">
      <w:pPr>
        <w:pStyle w:val="ListParagraph"/>
        <w:rPr>
          <w:lang w:eastAsia="zh-TW"/>
        </w:rPr>
      </w:pPr>
      <w:r w:rsidRPr="000555FB">
        <w:rPr>
          <w:rFonts w:ascii="微軟正黑體" w:eastAsia="微軟正黑體" w:hAnsi="微軟正黑體" w:cs="微軟正黑體" w:hint="eastAsia"/>
          <w:lang w:eastAsia="zh-TW"/>
        </w:rPr>
        <w:t>公司應披露是否有負責監督氣候變化行動的人，並披露他們在組織中的職級。</w:t>
      </w:r>
    </w:p>
    <w:p w14:paraId="7C178A25" w14:textId="5B465CE1" w:rsidR="007F2AFD" w:rsidRPr="000555FB" w:rsidRDefault="002F32EB" w:rsidP="000765DE">
      <w:pPr>
        <w:pStyle w:val="ListParagraph"/>
        <w:rPr>
          <w:lang w:eastAsia="zh-CN"/>
        </w:rPr>
      </w:pPr>
      <w:r w:rsidRPr="000555FB">
        <w:rPr>
          <w:rFonts w:ascii="微軟正黑體" w:eastAsia="微軟正黑體" w:hAnsi="微軟正黑體" w:cs="微軟正黑體" w:hint="eastAsia"/>
          <w:lang w:eastAsia="zh-TW"/>
        </w:rPr>
        <w:t>如果公司有董事會，他們應披露是否</w:t>
      </w:r>
      <w:r w:rsidRPr="000555FB">
        <w:rPr>
          <w:rFonts w:ascii="微軟正黑體" w:eastAsia="微軟正黑體" w:hAnsi="微軟正黑體" w:cs="微軟正黑體" w:hint="eastAsia"/>
          <w:iCs/>
          <w:lang w:eastAsia="zh-TW"/>
        </w:rPr>
        <w:t>存在</w:t>
      </w:r>
      <w:r w:rsidRPr="000555FB">
        <w:rPr>
          <w:rFonts w:ascii="微軟正黑體" w:eastAsia="微軟正黑體" w:hAnsi="微軟正黑體" w:cs="微軟正黑體" w:hint="eastAsia"/>
          <w:lang w:eastAsia="zh-TW"/>
        </w:rPr>
        <w:t>董事會層面對氣候變化事務的監督。</w:t>
      </w:r>
      <w:r w:rsidRPr="002F32EB">
        <w:rPr>
          <w:rFonts w:eastAsia="新細明體"/>
          <w:lang w:eastAsia="zh-TW"/>
        </w:rPr>
        <w:t>.</w:t>
      </w:r>
    </w:p>
    <w:p w14:paraId="0D429643" w14:textId="77777777" w:rsidR="00005756" w:rsidRPr="000555FB" w:rsidRDefault="00005756" w:rsidP="00005756">
      <w:pPr>
        <w:ind w:left="38"/>
        <w:rPr>
          <w:lang w:eastAsia="zh-CN"/>
        </w:rPr>
      </w:pPr>
    </w:p>
    <w:p w14:paraId="7E620A4C" w14:textId="43392C29" w:rsidR="002810E9" w:rsidRPr="000555FB" w:rsidRDefault="002F32EB" w:rsidP="00A4306A">
      <w:pPr>
        <w:pStyle w:val="Heading2"/>
        <w:rPr>
          <w:rFonts w:eastAsiaTheme="minorEastAsia"/>
          <w:lang w:eastAsia="zh-TW"/>
        </w:rPr>
      </w:pPr>
      <w:r w:rsidRPr="002F32EB">
        <w:rPr>
          <w:rFonts w:eastAsia="新細明體"/>
          <w:lang w:eastAsia="zh-TW"/>
        </w:rPr>
        <w:t xml:space="preserve">[1.2] </w:t>
      </w:r>
      <w:r w:rsidRPr="002F32EB">
        <w:rPr>
          <w:rFonts w:eastAsia="新細明體" w:hint="eastAsia"/>
          <w:lang w:eastAsia="zh-TW"/>
        </w:rPr>
        <w:t>貴公司是否提供管理氣候相關議題的獎勵機制，包括目標實現時的獎勵方法？</w:t>
      </w:r>
      <w:r w:rsidRPr="000555FB">
        <w:rPr>
          <w:rFonts w:ascii="微軟正黑體" w:eastAsia="微軟正黑體" w:hAnsi="微軟正黑體" w:cs="微軟正黑體" w:hint="eastAsia"/>
          <w:w w:val="105"/>
          <w:lang w:eastAsia="zh-TW"/>
        </w:rPr>
        <w:t>（來源：</w:t>
      </w:r>
      <w:r w:rsidRPr="002F32EB">
        <w:rPr>
          <w:rFonts w:eastAsia="新細明體"/>
          <w:w w:val="105"/>
          <w:lang w:eastAsia="zh-TW"/>
        </w:rPr>
        <w:t>2022</w:t>
      </w:r>
      <w:r w:rsidRPr="000555FB">
        <w:rPr>
          <w:rFonts w:ascii="微軟正黑體" w:eastAsia="微軟正黑體" w:hAnsi="微軟正黑體" w:cs="微軟正黑體" w:hint="eastAsia"/>
          <w:w w:val="105"/>
          <w:lang w:eastAsia="zh-TW"/>
        </w:rPr>
        <w:t>年</w:t>
      </w:r>
      <w:r w:rsidRPr="002F32EB">
        <w:rPr>
          <w:rFonts w:eastAsia="新細明體"/>
          <w:w w:val="105"/>
          <w:lang w:eastAsia="zh-TW"/>
        </w:rPr>
        <w:t>CDP</w:t>
      </w:r>
      <w:r w:rsidRPr="000555FB">
        <w:rPr>
          <w:rFonts w:ascii="微軟正黑體" w:eastAsia="微軟正黑體" w:hAnsi="微軟正黑體" w:cs="微軟正黑體" w:hint="eastAsia"/>
          <w:w w:val="105"/>
          <w:lang w:eastAsia="zh-TW"/>
        </w:rPr>
        <w:t>氣候變化調查問卷）</w:t>
      </w:r>
    </w:p>
    <w:p w14:paraId="55C48692" w14:textId="142E4F74" w:rsidR="007D56FA" w:rsidRPr="000555FB" w:rsidRDefault="002F32EB" w:rsidP="00005756">
      <w:pPr>
        <w:pStyle w:val="Heading3"/>
        <w:shd w:val="clear" w:color="auto" w:fill="FFFFFF"/>
        <w:spacing w:beforeLines="50" w:before="120"/>
        <w:textAlignment w:val="baseline"/>
        <w:rPr>
          <w:rFonts w:eastAsia="SimSun"/>
          <w:color w:val="82246F"/>
          <w:spacing w:val="7"/>
          <w:lang w:eastAsia="zh-TW"/>
        </w:rPr>
      </w:pPr>
      <w:r w:rsidRPr="000555FB">
        <w:rPr>
          <w:rFonts w:ascii="微軟正黑體" w:eastAsia="微軟正黑體" w:hAnsi="微軟正黑體" w:cs="微軟正黑體" w:hint="eastAsia"/>
          <w:color w:val="82246F"/>
          <w:spacing w:val="7"/>
          <w:lang w:eastAsia="zh-TW"/>
        </w:rPr>
        <w:t>理由</w:t>
      </w:r>
    </w:p>
    <w:p w14:paraId="6F6B7B15" w14:textId="42BA30AD" w:rsidR="007D56FA" w:rsidRPr="000555FB" w:rsidRDefault="002F32EB" w:rsidP="00005756">
      <w:pPr>
        <w:pStyle w:val="NormalWeb"/>
        <w:shd w:val="clear" w:color="auto" w:fill="FFFFFF"/>
        <w:spacing w:beforeLines="50" w:before="120" w:beforeAutospacing="0" w:after="0" w:afterAutospacing="0"/>
        <w:ind w:left="115"/>
        <w:textAlignment w:val="baseline"/>
        <w:rPr>
          <w:rFonts w:ascii="Arial" w:hAnsi="Arial" w:cs="Arial"/>
          <w:color w:val="485464"/>
          <w:spacing w:val="7"/>
          <w:sz w:val="13"/>
          <w:szCs w:val="13"/>
          <w:lang w:eastAsia="zh-TW"/>
        </w:rPr>
      </w:pPr>
      <w:r w:rsidRPr="002F32EB">
        <w:rPr>
          <w:rFonts w:ascii="Arial" w:eastAsia="新細明體" w:hAnsi="Arial" w:cs="Arial"/>
          <w:color w:val="485464"/>
          <w:spacing w:val="7"/>
          <w:sz w:val="13"/>
          <w:szCs w:val="13"/>
          <w:lang w:eastAsia="zh-TW"/>
        </w:rPr>
        <w:t>CDP</w:t>
      </w:r>
      <w:r w:rsidRPr="002F32EB">
        <w:rPr>
          <w:rFonts w:ascii="Arial" w:eastAsia="新細明體" w:hAnsi="Arial" w:cs="Arial" w:hint="eastAsia"/>
          <w:color w:val="485464"/>
          <w:spacing w:val="7"/>
          <w:sz w:val="13"/>
          <w:szCs w:val="13"/>
          <w:lang w:eastAsia="zh-TW"/>
        </w:rPr>
        <w:t>資料使用者希望瞭解公司鼓勵其員工應對氣候相關問題和企業影響的程度，以及公司獎勵相關行為和業績的機制。</w:t>
      </w:r>
    </w:p>
    <w:p w14:paraId="095DD1FD" w14:textId="65743642" w:rsidR="007D56FA" w:rsidRPr="000555FB" w:rsidRDefault="002F32EB" w:rsidP="00005756">
      <w:pPr>
        <w:pStyle w:val="Heading3"/>
        <w:shd w:val="clear" w:color="auto" w:fill="FFFFFF"/>
        <w:spacing w:beforeLines="50" w:before="120"/>
        <w:textAlignment w:val="baseline"/>
        <w:rPr>
          <w:color w:val="82246F"/>
          <w:spacing w:val="7"/>
          <w:lang w:eastAsia="zh-TW"/>
        </w:rPr>
      </w:pPr>
      <w:r w:rsidRPr="000555FB">
        <w:rPr>
          <w:rFonts w:ascii="微軟正黑體" w:eastAsia="微軟正黑體" w:hAnsi="微軟正黑體" w:cs="微軟正黑體" w:hint="eastAsia"/>
          <w:color w:val="82246F"/>
          <w:spacing w:val="7"/>
          <w:lang w:eastAsia="zh-TW"/>
        </w:rPr>
        <w:t>連接到其它框架</w:t>
      </w:r>
    </w:p>
    <w:p w14:paraId="6F4D860A" w14:textId="15FCF486" w:rsidR="007D56FA" w:rsidRPr="000555FB" w:rsidRDefault="002F32EB" w:rsidP="00005756">
      <w:pPr>
        <w:pStyle w:val="Heading4"/>
        <w:shd w:val="clear" w:color="auto" w:fill="FFFFFF"/>
        <w:spacing w:beforeLines="50"/>
        <w:textAlignment w:val="baseline"/>
        <w:rPr>
          <w:iCs/>
          <w:color w:val="82246F"/>
          <w:spacing w:val="7"/>
          <w:szCs w:val="13"/>
          <w:lang w:eastAsia="zh-TW"/>
        </w:rPr>
      </w:pPr>
      <w:r w:rsidRPr="002F32EB">
        <w:rPr>
          <w:rFonts w:eastAsia="新細明體"/>
          <w:b/>
          <w:bCs/>
          <w:i w:val="0"/>
          <w:iCs/>
          <w:color w:val="82246F"/>
          <w:spacing w:val="7"/>
          <w:szCs w:val="13"/>
          <w:lang w:eastAsia="zh-TW"/>
        </w:rPr>
        <w:t>SDG</w:t>
      </w:r>
    </w:p>
    <w:p w14:paraId="0C1C1124" w14:textId="2EB3A5ED" w:rsidR="007D56FA" w:rsidRPr="000555FB" w:rsidRDefault="002F32EB" w:rsidP="00FB51CB">
      <w:pPr>
        <w:pStyle w:val="NormalWeb"/>
        <w:shd w:val="clear" w:color="auto" w:fill="FFFFFF"/>
        <w:spacing w:beforeLines="50" w:before="120" w:beforeAutospacing="0" w:after="0" w:afterAutospacing="0"/>
        <w:ind w:left="115"/>
        <w:textAlignment w:val="baseline"/>
        <w:rPr>
          <w:rFonts w:ascii="Arial" w:hAnsi="Arial" w:cs="Arial"/>
          <w:color w:val="485464"/>
          <w:spacing w:val="7"/>
          <w:sz w:val="13"/>
          <w:szCs w:val="13"/>
          <w:lang w:eastAsia="zh-TW"/>
        </w:rPr>
      </w:pPr>
      <w:r w:rsidRPr="002F32EB">
        <w:rPr>
          <w:rFonts w:ascii="Arial" w:eastAsia="新細明體" w:hAnsi="Arial" w:cs="Arial" w:hint="eastAsia"/>
          <w:color w:val="485464"/>
          <w:spacing w:val="7"/>
          <w:sz w:val="13"/>
          <w:szCs w:val="13"/>
          <w:lang w:eastAsia="zh-TW"/>
        </w:rPr>
        <w:t>目標</w:t>
      </w:r>
      <w:r w:rsidRPr="002F32EB">
        <w:rPr>
          <w:rFonts w:ascii="Arial" w:eastAsia="新細明體" w:hAnsi="Arial" w:cs="Arial"/>
          <w:color w:val="485464"/>
          <w:spacing w:val="7"/>
          <w:sz w:val="13"/>
          <w:szCs w:val="13"/>
          <w:lang w:eastAsia="zh-TW"/>
        </w:rPr>
        <w:t>12</w:t>
      </w:r>
      <w:r w:rsidRPr="002F32EB">
        <w:rPr>
          <w:rFonts w:ascii="Arial" w:eastAsia="新細明體" w:hAnsi="Arial" w:cs="Arial" w:hint="eastAsia"/>
          <w:color w:val="485464"/>
          <w:spacing w:val="7"/>
          <w:sz w:val="13"/>
          <w:szCs w:val="13"/>
          <w:lang w:eastAsia="zh-TW"/>
        </w:rPr>
        <w:t>：負責任消費和生產</w:t>
      </w:r>
    </w:p>
    <w:p w14:paraId="2BCA4DF3" w14:textId="0D3DC397" w:rsidR="007D56FA" w:rsidRPr="000555FB" w:rsidRDefault="002F32EB" w:rsidP="00005756">
      <w:pPr>
        <w:pStyle w:val="Heading3"/>
        <w:shd w:val="clear" w:color="auto" w:fill="FFFFFF"/>
        <w:spacing w:beforeLines="50" w:before="120"/>
        <w:textAlignment w:val="baseline"/>
        <w:rPr>
          <w:color w:val="82246F"/>
          <w:spacing w:val="7"/>
          <w:lang w:eastAsia="zh-TW"/>
        </w:rPr>
      </w:pPr>
      <w:r w:rsidRPr="000555FB">
        <w:rPr>
          <w:rFonts w:ascii="微軟正黑體" w:eastAsia="微軟正黑體" w:hAnsi="微軟正黑體" w:cs="微軟正黑體" w:hint="eastAsia"/>
          <w:color w:val="82246F"/>
          <w:spacing w:val="7"/>
          <w:lang w:eastAsia="zh-TW"/>
        </w:rPr>
        <w:t>回復意見</w:t>
      </w:r>
    </w:p>
    <w:p w14:paraId="0B1D1BC7" w14:textId="33B64CB4" w:rsidR="007D56FA" w:rsidRPr="000555FB" w:rsidRDefault="002F32EB" w:rsidP="00005756">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lang w:eastAsia="zh-TW"/>
        </w:rPr>
      </w:pPr>
      <w:r w:rsidRPr="002F32EB">
        <w:rPr>
          <w:rFonts w:ascii="Arial" w:eastAsia="新細明體" w:hAnsi="Arial" w:cs="Arial" w:hint="eastAsia"/>
          <w:color w:val="485464"/>
          <w:spacing w:val="7"/>
          <w:sz w:val="13"/>
          <w:szCs w:val="13"/>
          <w:lang w:eastAsia="zh-TW"/>
        </w:rPr>
        <w:t>請完成下方表格：</w:t>
      </w:r>
    </w:p>
    <w:tbl>
      <w:tblPr>
        <w:tblW w:w="13500" w:type="dxa"/>
        <w:tblCellMar>
          <w:left w:w="0" w:type="dxa"/>
          <w:right w:w="0" w:type="dxa"/>
        </w:tblCellMar>
        <w:tblLook w:val="04A0" w:firstRow="1" w:lastRow="0" w:firstColumn="1" w:lastColumn="0" w:noHBand="0" w:noVBand="1"/>
      </w:tblPr>
      <w:tblGrid>
        <w:gridCol w:w="8850"/>
        <w:gridCol w:w="4650"/>
      </w:tblGrid>
      <w:tr w:rsidR="007D56FA" w:rsidRPr="000555FB" w14:paraId="719172F4" w14:textId="77777777" w:rsidTr="007D56FA">
        <w:trPr>
          <w:tblHeader/>
        </w:trPr>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76BF531E" w14:textId="44680FC3" w:rsidR="007D56FA" w:rsidRPr="000555FB" w:rsidRDefault="002F32EB" w:rsidP="00005756">
            <w:pPr>
              <w:spacing w:beforeLines="50" w:before="120"/>
              <w:rPr>
                <w:b/>
                <w:bCs/>
                <w:color w:val="FFFFFF"/>
                <w:spacing w:val="7"/>
                <w:sz w:val="13"/>
                <w:szCs w:val="13"/>
                <w:lang w:eastAsia="zh-TW"/>
              </w:rPr>
            </w:pPr>
            <w:r w:rsidRPr="000555FB">
              <w:rPr>
                <w:rFonts w:ascii="微軟正黑體" w:eastAsia="微軟正黑體" w:hAnsi="微軟正黑體" w:cs="微軟正黑體" w:hint="eastAsia"/>
                <w:b/>
                <w:bCs/>
                <w:color w:val="FFFFFF"/>
                <w:spacing w:val="7"/>
                <w:sz w:val="13"/>
                <w:szCs w:val="13"/>
                <w:lang w:eastAsia="zh-TW"/>
              </w:rPr>
              <w:t>請為氣候相關議題的管理提供獎勵措施</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24E49E16" w14:textId="73B9A0AC" w:rsidR="007D56FA" w:rsidRPr="000555FB" w:rsidRDefault="002F32EB" w:rsidP="00005756">
            <w:pPr>
              <w:spacing w:beforeLines="50" w:before="120"/>
              <w:rPr>
                <w:b/>
                <w:bCs/>
                <w:color w:val="FFFFFF"/>
                <w:spacing w:val="7"/>
                <w:sz w:val="13"/>
                <w:szCs w:val="13"/>
              </w:rPr>
            </w:pPr>
            <w:r w:rsidRPr="000555FB">
              <w:rPr>
                <w:rFonts w:ascii="微軟正黑體" w:eastAsia="微軟正黑體" w:hAnsi="微軟正黑體" w:cs="微軟正黑體" w:hint="eastAsia"/>
                <w:b/>
                <w:bCs/>
                <w:color w:val="FFFFFF"/>
                <w:spacing w:val="7"/>
                <w:sz w:val="13"/>
                <w:szCs w:val="13"/>
                <w:lang w:eastAsia="zh-TW"/>
              </w:rPr>
              <w:t>備註</w:t>
            </w:r>
          </w:p>
        </w:tc>
      </w:tr>
      <w:tr w:rsidR="007D56FA" w:rsidRPr="000555FB" w14:paraId="463AF599" w14:textId="77777777" w:rsidTr="007D56FA">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73F3E6FC" w14:textId="7DE22953" w:rsidR="007D56FA" w:rsidRPr="000555FB" w:rsidRDefault="002F32EB" w:rsidP="00005756">
            <w:pPr>
              <w:spacing w:beforeLines="50" w:before="120"/>
              <w:rPr>
                <w:spacing w:val="7"/>
                <w:sz w:val="13"/>
                <w:szCs w:val="13"/>
              </w:rPr>
            </w:pPr>
            <w:r w:rsidRPr="000555FB">
              <w:rPr>
                <w:rFonts w:ascii="微軟正黑體" w:eastAsia="微軟正黑體" w:hAnsi="微軟正黑體" w:cs="微軟正黑體" w:hint="eastAsia"/>
                <w:spacing w:val="7"/>
                <w:sz w:val="13"/>
                <w:szCs w:val="13"/>
                <w:lang w:eastAsia="zh-TW"/>
              </w:rPr>
              <w:t>請選擇：</w:t>
            </w:r>
          </w:p>
          <w:p w14:paraId="6EF1448F" w14:textId="1E6DC5A4" w:rsidR="007D56FA" w:rsidRPr="000555FB" w:rsidRDefault="002F32EB" w:rsidP="00E234AB">
            <w:pPr>
              <w:widowControl/>
              <w:numPr>
                <w:ilvl w:val="0"/>
                <w:numId w:val="17"/>
              </w:numPr>
              <w:autoSpaceDE/>
              <w:autoSpaceDN/>
              <w:spacing w:beforeLines="50" w:before="120"/>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是</w:t>
            </w:r>
          </w:p>
          <w:p w14:paraId="38E01B42" w14:textId="4D10E76C" w:rsidR="007D56FA" w:rsidRPr="000555FB" w:rsidRDefault="002F32EB" w:rsidP="00E234AB">
            <w:pPr>
              <w:widowControl/>
              <w:numPr>
                <w:ilvl w:val="0"/>
                <w:numId w:val="17"/>
              </w:numPr>
              <w:autoSpaceDE/>
              <w:autoSpaceDN/>
              <w:spacing w:beforeLines="50" w:before="120"/>
              <w:textAlignment w:val="baseline"/>
              <w:rPr>
                <w:spacing w:val="7"/>
                <w:sz w:val="13"/>
                <w:szCs w:val="13"/>
                <w:lang w:eastAsia="zh-TW"/>
              </w:rPr>
            </w:pPr>
            <w:r w:rsidRPr="000555FB">
              <w:rPr>
                <w:rFonts w:ascii="微軟正黑體" w:eastAsia="微軟正黑體" w:hAnsi="微軟正黑體" w:cs="微軟正黑體" w:hint="eastAsia"/>
                <w:spacing w:val="7"/>
                <w:sz w:val="13"/>
                <w:szCs w:val="13"/>
                <w:lang w:eastAsia="zh-TW"/>
              </w:rPr>
              <w:t>否，目前沒有，但計畫在未來</w:t>
            </w:r>
            <w:r w:rsidRPr="002F32EB">
              <w:rPr>
                <w:rFonts w:eastAsia="新細明體"/>
                <w:spacing w:val="7"/>
                <w:sz w:val="13"/>
                <w:szCs w:val="13"/>
                <w:lang w:eastAsia="zh-TW"/>
              </w:rPr>
              <w:t>2</w:t>
            </w:r>
            <w:r w:rsidRPr="000555FB">
              <w:rPr>
                <w:rFonts w:ascii="微軟正黑體" w:eastAsia="微軟正黑體" w:hAnsi="微軟正黑體" w:cs="微軟正黑體" w:hint="eastAsia"/>
                <w:spacing w:val="7"/>
                <w:sz w:val="13"/>
                <w:szCs w:val="13"/>
                <w:lang w:eastAsia="zh-TW"/>
              </w:rPr>
              <w:t>年內引入</w:t>
            </w:r>
          </w:p>
          <w:p w14:paraId="08828FD1" w14:textId="7FEB6153" w:rsidR="007D56FA" w:rsidRPr="000555FB" w:rsidRDefault="002F32EB" w:rsidP="00E234AB">
            <w:pPr>
              <w:widowControl/>
              <w:numPr>
                <w:ilvl w:val="0"/>
                <w:numId w:val="17"/>
              </w:numPr>
              <w:autoSpaceDE/>
              <w:autoSpaceDN/>
              <w:spacing w:beforeLines="50" w:before="120"/>
              <w:textAlignment w:val="baseline"/>
              <w:rPr>
                <w:spacing w:val="7"/>
                <w:sz w:val="13"/>
                <w:szCs w:val="13"/>
                <w:lang w:eastAsia="zh-TW"/>
              </w:rPr>
            </w:pPr>
            <w:r w:rsidRPr="000555FB">
              <w:rPr>
                <w:rFonts w:ascii="微軟正黑體" w:eastAsia="微軟正黑體" w:hAnsi="微軟正黑體" w:cs="微軟正黑體" w:hint="eastAsia"/>
                <w:spacing w:val="7"/>
                <w:sz w:val="13"/>
                <w:szCs w:val="13"/>
                <w:lang w:eastAsia="zh-TW"/>
              </w:rPr>
              <w:lastRenderedPageBreak/>
              <w:t>否，且在未來</w:t>
            </w:r>
            <w:r w:rsidRPr="002F32EB">
              <w:rPr>
                <w:rFonts w:eastAsia="新細明體"/>
                <w:spacing w:val="7"/>
                <w:sz w:val="13"/>
                <w:szCs w:val="13"/>
                <w:lang w:eastAsia="zh-TW"/>
              </w:rPr>
              <w:t>2</w:t>
            </w:r>
            <w:r w:rsidRPr="000555FB">
              <w:rPr>
                <w:rFonts w:ascii="微軟正黑體" w:eastAsia="微軟正黑體" w:hAnsi="微軟正黑體" w:cs="微軟正黑體" w:hint="eastAsia"/>
                <w:spacing w:val="7"/>
                <w:sz w:val="13"/>
                <w:szCs w:val="13"/>
                <w:lang w:eastAsia="zh-TW"/>
              </w:rPr>
              <w:t>年沒有計劃引入</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3D3FA6D" w14:textId="2E8D92FD" w:rsidR="007D56FA" w:rsidRPr="000555FB" w:rsidRDefault="002F32EB" w:rsidP="00005756">
            <w:pPr>
              <w:spacing w:beforeLines="50" w:before="120"/>
              <w:rPr>
                <w:spacing w:val="7"/>
                <w:sz w:val="13"/>
                <w:szCs w:val="13"/>
              </w:rPr>
            </w:pPr>
            <w:r w:rsidRPr="000555FB">
              <w:rPr>
                <w:rFonts w:ascii="微軟正黑體" w:eastAsia="微軟正黑體" w:hAnsi="微軟正黑體" w:cs="微軟正黑體" w:hint="eastAsia"/>
                <w:spacing w:val="7"/>
                <w:sz w:val="13"/>
                <w:szCs w:val="13"/>
                <w:lang w:eastAsia="zh-TW"/>
              </w:rPr>
              <w:lastRenderedPageBreak/>
              <w:t>文本欄位</w:t>
            </w:r>
            <w:r w:rsidRPr="002F32EB">
              <w:rPr>
                <w:rFonts w:eastAsia="新細明體"/>
                <w:spacing w:val="7"/>
                <w:sz w:val="13"/>
                <w:szCs w:val="13"/>
                <w:lang w:eastAsia="zh-TW"/>
              </w:rPr>
              <w:t>[</w:t>
            </w:r>
            <w:r w:rsidRPr="000555FB">
              <w:rPr>
                <w:rFonts w:ascii="微軟正黑體" w:eastAsia="微軟正黑體" w:hAnsi="微軟正黑體" w:cs="微軟正黑體" w:hint="eastAsia"/>
                <w:spacing w:val="7"/>
                <w:sz w:val="13"/>
                <w:szCs w:val="13"/>
                <w:lang w:eastAsia="zh-TW"/>
              </w:rPr>
              <w:t>最多</w:t>
            </w:r>
            <w:r w:rsidRPr="002F32EB">
              <w:rPr>
                <w:rFonts w:eastAsia="新細明體"/>
                <w:spacing w:val="7"/>
                <w:sz w:val="13"/>
                <w:szCs w:val="13"/>
                <w:lang w:eastAsia="zh-TW"/>
              </w:rPr>
              <w:t>1000</w:t>
            </w:r>
            <w:r w:rsidRPr="000555FB">
              <w:rPr>
                <w:rFonts w:ascii="微軟正黑體" w:eastAsia="微軟正黑體" w:hAnsi="微軟正黑體" w:cs="微軟正黑體" w:hint="eastAsia"/>
                <w:spacing w:val="7"/>
                <w:sz w:val="13"/>
                <w:szCs w:val="13"/>
                <w:lang w:eastAsia="zh-TW"/>
              </w:rPr>
              <w:t>個字元</w:t>
            </w:r>
            <w:r w:rsidRPr="002F32EB">
              <w:rPr>
                <w:rFonts w:eastAsia="新細明體"/>
                <w:spacing w:val="7"/>
                <w:sz w:val="13"/>
                <w:szCs w:val="13"/>
                <w:lang w:eastAsia="zh-TW"/>
              </w:rPr>
              <w:t>]</w:t>
            </w:r>
          </w:p>
        </w:tc>
      </w:tr>
    </w:tbl>
    <w:p w14:paraId="5EECCBCB" w14:textId="00E0A594" w:rsidR="007D56FA" w:rsidRPr="000555FB" w:rsidRDefault="002F32EB" w:rsidP="00005756">
      <w:pPr>
        <w:pStyle w:val="Heading3"/>
        <w:shd w:val="clear" w:color="auto" w:fill="FFFFFF"/>
        <w:spacing w:beforeLines="50" w:before="120"/>
        <w:textAlignment w:val="baseline"/>
        <w:rPr>
          <w:color w:val="82246F"/>
          <w:spacing w:val="7"/>
        </w:rPr>
      </w:pPr>
      <w:r w:rsidRPr="000555FB">
        <w:rPr>
          <w:rFonts w:ascii="微軟正黑體" w:eastAsia="微軟正黑體" w:hAnsi="微軟正黑體" w:cs="微軟正黑體" w:hint="eastAsia"/>
          <w:color w:val="82246F"/>
          <w:spacing w:val="7"/>
          <w:lang w:eastAsia="zh-TW"/>
        </w:rPr>
        <w:t>要求內容</w:t>
      </w:r>
    </w:p>
    <w:p w14:paraId="3D530316" w14:textId="4A267D04" w:rsidR="007D56FA" w:rsidRPr="000555FB" w:rsidRDefault="002F32EB" w:rsidP="00005756">
      <w:pPr>
        <w:pStyle w:val="Heading4"/>
        <w:shd w:val="clear" w:color="auto" w:fill="FFFFFF"/>
        <w:spacing w:beforeLines="50"/>
        <w:textAlignment w:val="baseline"/>
        <w:rPr>
          <w:iCs/>
          <w:color w:val="82246F"/>
          <w:spacing w:val="7"/>
          <w:szCs w:val="13"/>
        </w:rPr>
      </w:pPr>
      <w:r w:rsidRPr="000555FB">
        <w:rPr>
          <w:rFonts w:ascii="微軟正黑體" w:eastAsia="微軟正黑體" w:hAnsi="微軟正黑體" w:cs="微軟正黑體" w:hint="eastAsia"/>
          <w:b/>
          <w:bCs/>
          <w:i w:val="0"/>
          <w:iCs/>
          <w:color w:val="82246F"/>
          <w:spacing w:val="7"/>
          <w:szCs w:val="13"/>
          <w:lang w:eastAsia="zh-TW"/>
        </w:rPr>
        <w:t>通則</w:t>
      </w:r>
    </w:p>
    <w:p w14:paraId="473A631B" w14:textId="5199D16B" w:rsidR="007D56FA" w:rsidRPr="000555FB" w:rsidRDefault="002F32EB" w:rsidP="00E234AB">
      <w:pPr>
        <w:widowControl/>
        <w:numPr>
          <w:ilvl w:val="0"/>
          <w:numId w:val="18"/>
        </w:numPr>
        <w:shd w:val="clear" w:color="auto" w:fill="FFFFFF"/>
        <w:autoSpaceDE/>
        <w:autoSpaceDN/>
        <w:spacing w:beforeLines="50" w:before="120"/>
        <w:textAlignment w:val="baseline"/>
        <w:rPr>
          <w:color w:val="485464"/>
          <w:spacing w:val="7"/>
          <w:sz w:val="13"/>
          <w:szCs w:val="13"/>
          <w:lang w:eastAsia="zh-TW"/>
        </w:rPr>
      </w:pPr>
      <w:r w:rsidRPr="000555FB">
        <w:rPr>
          <w:rFonts w:ascii="微軟正黑體" w:eastAsia="微軟正黑體" w:hAnsi="微軟正黑體" w:cs="微軟正黑體" w:hint="eastAsia"/>
          <w:color w:val="485464"/>
          <w:spacing w:val="7"/>
          <w:sz w:val="13"/>
          <w:szCs w:val="13"/>
          <w:lang w:eastAsia="zh-TW"/>
        </w:rPr>
        <w:t>請注意，獎勵措施可以是積極的（即為員工提供些什麼）或是消極的（例如禁止訪問）。</w:t>
      </w:r>
    </w:p>
    <w:p w14:paraId="3C83AB4D" w14:textId="77777777" w:rsidR="00005756" w:rsidRPr="000555FB" w:rsidRDefault="00005756" w:rsidP="00005756">
      <w:pPr>
        <w:widowControl/>
        <w:shd w:val="clear" w:color="auto" w:fill="FFFFFF"/>
        <w:autoSpaceDE/>
        <w:autoSpaceDN/>
        <w:spacing w:beforeLines="50" w:before="120"/>
        <w:textAlignment w:val="baseline"/>
        <w:rPr>
          <w:color w:val="485464"/>
          <w:spacing w:val="7"/>
          <w:lang w:eastAsia="zh-TW"/>
        </w:rPr>
      </w:pPr>
    </w:p>
    <w:p w14:paraId="0EFA3306" w14:textId="4150682B" w:rsidR="002810E9" w:rsidRPr="000555FB" w:rsidRDefault="002F32EB" w:rsidP="00A4306A">
      <w:pPr>
        <w:pStyle w:val="Heading2"/>
        <w:rPr>
          <w:w w:val="105"/>
          <w:lang w:eastAsia="zh-TW"/>
        </w:rPr>
      </w:pPr>
      <w:r w:rsidRPr="002F32EB">
        <w:rPr>
          <w:rFonts w:eastAsia="新細明體"/>
          <w:lang w:eastAsia="zh-TW"/>
        </w:rPr>
        <w:t xml:space="preserve">[1.2a] </w:t>
      </w:r>
      <w:r w:rsidRPr="000555FB">
        <w:rPr>
          <w:rFonts w:ascii="微軟正黑體" w:eastAsia="微軟正黑體" w:hAnsi="微軟正黑體" w:cs="微軟正黑體" w:hint="eastAsia"/>
          <w:lang w:eastAsia="zh-TW"/>
        </w:rPr>
        <w:t>請提供有關針對氣候相關問題管理提供獎勵機制的更多詳細資料（不涉及人名）。</w:t>
      </w:r>
      <w:r w:rsidRPr="000555FB">
        <w:rPr>
          <w:rFonts w:ascii="微軟正黑體" w:eastAsia="微軟正黑體" w:hAnsi="微軟正黑體" w:cs="微軟正黑體" w:hint="eastAsia"/>
          <w:w w:val="105"/>
          <w:lang w:eastAsia="zh-TW"/>
        </w:rPr>
        <w:t>（來源：</w:t>
      </w:r>
      <w:r w:rsidRPr="002F32EB">
        <w:rPr>
          <w:rFonts w:eastAsia="新細明體"/>
          <w:w w:val="105"/>
          <w:lang w:eastAsia="zh-TW"/>
        </w:rPr>
        <w:t>2022</w:t>
      </w:r>
      <w:r w:rsidRPr="000555FB">
        <w:rPr>
          <w:rFonts w:ascii="微軟正黑體" w:eastAsia="微軟正黑體" w:hAnsi="微軟正黑體" w:cs="微軟正黑體" w:hint="eastAsia"/>
          <w:w w:val="105"/>
          <w:lang w:eastAsia="zh-TW"/>
        </w:rPr>
        <w:t>年</w:t>
      </w:r>
      <w:r w:rsidRPr="002F32EB">
        <w:rPr>
          <w:rFonts w:eastAsia="新細明體"/>
          <w:w w:val="105"/>
          <w:lang w:eastAsia="zh-TW"/>
        </w:rPr>
        <w:t>CDP</w:t>
      </w:r>
      <w:r w:rsidRPr="000555FB">
        <w:rPr>
          <w:rFonts w:ascii="微軟正黑體" w:eastAsia="微軟正黑體" w:hAnsi="微軟正黑體" w:cs="微軟正黑體" w:hint="eastAsia"/>
          <w:w w:val="105"/>
          <w:lang w:eastAsia="zh-TW"/>
        </w:rPr>
        <w:t>氣候變化調查問卷）</w:t>
      </w:r>
    </w:p>
    <w:p w14:paraId="7B2D161A" w14:textId="0866677C" w:rsidR="007D56FA" w:rsidRPr="000555FB" w:rsidRDefault="002F32EB" w:rsidP="00005756">
      <w:pPr>
        <w:pStyle w:val="Heading3"/>
        <w:shd w:val="clear" w:color="auto" w:fill="FFFFFF"/>
        <w:spacing w:beforeLines="50" w:before="120"/>
        <w:textAlignment w:val="baseline"/>
        <w:rPr>
          <w:rFonts w:eastAsia="SimSun"/>
          <w:color w:val="82246F"/>
          <w:spacing w:val="7"/>
          <w:lang w:eastAsia="zh-TW"/>
        </w:rPr>
      </w:pPr>
      <w:r w:rsidRPr="000555FB">
        <w:rPr>
          <w:rFonts w:ascii="微軟正黑體" w:eastAsia="微軟正黑體" w:hAnsi="微軟正黑體" w:cs="微軟正黑體" w:hint="eastAsia"/>
          <w:color w:val="82246F"/>
          <w:spacing w:val="7"/>
          <w:lang w:eastAsia="zh-TW"/>
        </w:rPr>
        <w:t>理由</w:t>
      </w:r>
    </w:p>
    <w:p w14:paraId="0BB5E5F9" w14:textId="3C87135B" w:rsidR="007D56FA" w:rsidRPr="000555FB" w:rsidRDefault="002F32EB" w:rsidP="00005756">
      <w:pPr>
        <w:pStyle w:val="NormalWeb"/>
        <w:shd w:val="clear" w:color="auto" w:fill="FFFFFF"/>
        <w:spacing w:beforeLines="50" w:before="120" w:beforeAutospacing="0" w:after="0" w:afterAutospacing="0"/>
        <w:ind w:left="115"/>
        <w:textAlignment w:val="baseline"/>
        <w:rPr>
          <w:rFonts w:ascii="Arial" w:hAnsi="Arial" w:cs="Arial"/>
          <w:color w:val="485464"/>
          <w:spacing w:val="7"/>
          <w:sz w:val="13"/>
          <w:szCs w:val="13"/>
          <w:lang w:eastAsia="zh-TW"/>
        </w:rPr>
      </w:pPr>
      <w:r w:rsidRPr="002F32EB">
        <w:rPr>
          <w:rFonts w:ascii="Arial" w:eastAsia="新細明體" w:hAnsi="Arial" w:cs="Arial"/>
          <w:color w:val="485464"/>
          <w:spacing w:val="7"/>
          <w:sz w:val="13"/>
          <w:szCs w:val="13"/>
          <w:lang w:eastAsia="zh-TW"/>
        </w:rPr>
        <w:t>CDP</w:t>
      </w:r>
      <w:r w:rsidRPr="002F32EB">
        <w:rPr>
          <w:rFonts w:ascii="Arial" w:eastAsia="新細明體" w:hAnsi="Arial" w:cs="Arial" w:hint="eastAsia"/>
          <w:color w:val="485464"/>
          <w:spacing w:val="7"/>
          <w:sz w:val="13"/>
          <w:szCs w:val="13"/>
          <w:lang w:eastAsia="zh-TW"/>
        </w:rPr>
        <w:t>資料使用者希望瞭解公司鼓勵其員工應對氣候相關問題和企業影響的程度，以及公司獎勵相關行為和業績的機制。</w:t>
      </w:r>
    </w:p>
    <w:p w14:paraId="5C44451E" w14:textId="4F005814" w:rsidR="007D56FA" w:rsidRPr="000555FB" w:rsidRDefault="002F32EB" w:rsidP="00005756">
      <w:pPr>
        <w:pStyle w:val="Heading3"/>
        <w:shd w:val="clear" w:color="auto" w:fill="FFFFFF"/>
        <w:spacing w:beforeLines="50" w:before="120"/>
        <w:textAlignment w:val="baseline"/>
        <w:rPr>
          <w:color w:val="82246F"/>
          <w:spacing w:val="7"/>
          <w:lang w:eastAsia="zh-TW"/>
        </w:rPr>
      </w:pPr>
      <w:r w:rsidRPr="000555FB">
        <w:rPr>
          <w:rFonts w:ascii="微軟正黑體" w:eastAsia="微軟正黑體" w:hAnsi="微軟正黑體" w:cs="微軟正黑體" w:hint="eastAsia"/>
          <w:color w:val="82246F"/>
          <w:spacing w:val="7"/>
          <w:lang w:eastAsia="zh-TW"/>
        </w:rPr>
        <w:t>連接到其它框架</w:t>
      </w:r>
    </w:p>
    <w:p w14:paraId="421C6A90" w14:textId="3B8A9BDE" w:rsidR="007D56FA" w:rsidRPr="000555FB" w:rsidRDefault="002F32EB" w:rsidP="00005756">
      <w:pPr>
        <w:pStyle w:val="Heading4"/>
        <w:shd w:val="clear" w:color="auto" w:fill="FFFFFF"/>
        <w:spacing w:beforeLines="50"/>
        <w:textAlignment w:val="baseline"/>
        <w:rPr>
          <w:iCs/>
          <w:color w:val="82246F"/>
          <w:spacing w:val="7"/>
          <w:szCs w:val="13"/>
          <w:lang w:eastAsia="zh-TW"/>
        </w:rPr>
      </w:pPr>
      <w:r w:rsidRPr="002F32EB">
        <w:rPr>
          <w:rFonts w:eastAsia="新細明體"/>
          <w:b/>
          <w:bCs/>
          <w:i w:val="0"/>
          <w:iCs/>
          <w:color w:val="82246F"/>
          <w:spacing w:val="7"/>
          <w:szCs w:val="13"/>
          <w:lang w:eastAsia="zh-TW"/>
        </w:rPr>
        <w:t>SDG</w:t>
      </w:r>
    </w:p>
    <w:p w14:paraId="5730E7E9" w14:textId="4B2A08C8" w:rsidR="007D56FA" w:rsidRPr="000555FB" w:rsidRDefault="002F32EB" w:rsidP="00005756">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lang w:eastAsia="zh-TW"/>
        </w:rPr>
      </w:pPr>
      <w:r w:rsidRPr="002F32EB">
        <w:rPr>
          <w:rFonts w:ascii="Arial" w:eastAsia="新細明體" w:hAnsi="Arial" w:cs="Arial" w:hint="eastAsia"/>
          <w:color w:val="485464"/>
          <w:spacing w:val="7"/>
          <w:sz w:val="13"/>
          <w:szCs w:val="13"/>
          <w:lang w:eastAsia="zh-TW"/>
        </w:rPr>
        <w:t>目標</w:t>
      </w:r>
      <w:r w:rsidRPr="002F32EB">
        <w:rPr>
          <w:rFonts w:ascii="Arial" w:eastAsia="新細明體" w:hAnsi="Arial" w:cs="Arial"/>
          <w:color w:val="485464"/>
          <w:spacing w:val="7"/>
          <w:sz w:val="13"/>
          <w:szCs w:val="13"/>
          <w:lang w:eastAsia="zh-TW"/>
        </w:rPr>
        <w:t>12</w:t>
      </w:r>
      <w:r w:rsidRPr="002F32EB">
        <w:rPr>
          <w:rFonts w:ascii="Arial" w:eastAsia="新細明體" w:hAnsi="Arial" w:cs="Arial" w:hint="eastAsia"/>
          <w:color w:val="485464"/>
          <w:spacing w:val="7"/>
          <w:sz w:val="13"/>
          <w:szCs w:val="13"/>
          <w:lang w:eastAsia="zh-TW"/>
        </w:rPr>
        <w:t>：負責任消費和生產</w:t>
      </w:r>
    </w:p>
    <w:p w14:paraId="0A3DA812" w14:textId="5C20C502" w:rsidR="007D56FA" w:rsidRPr="000555FB" w:rsidRDefault="002F32EB" w:rsidP="00005756">
      <w:pPr>
        <w:pStyle w:val="Heading4"/>
        <w:shd w:val="clear" w:color="auto" w:fill="FFFFFF"/>
        <w:spacing w:beforeLines="50"/>
        <w:textAlignment w:val="baseline"/>
        <w:rPr>
          <w:iCs/>
          <w:color w:val="82246F"/>
          <w:spacing w:val="7"/>
          <w:szCs w:val="13"/>
        </w:rPr>
      </w:pPr>
      <w:r w:rsidRPr="002F32EB">
        <w:rPr>
          <w:rFonts w:eastAsia="新細明體"/>
          <w:b/>
          <w:bCs/>
          <w:i w:val="0"/>
          <w:iCs/>
          <w:color w:val="82246F"/>
          <w:spacing w:val="7"/>
          <w:szCs w:val="13"/>
          <w:lang w:eastAsia="zh-TW"/>
        </w:rPr>
        <w:t>2018 RobecoSAM Corporate Sustainability Assessment (DJSI)</w:t>
      </w:r>
    </w:p>
    <w:p w14:paraId="7A656685" w14:textId="691A14E9" w:rsidR="007D56FA" w:rsidRPr="000555FB" w:rsidRDefault="002F32EB" w:rsidP="00005756">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lang w:eastAsia="zh-TW"/>
        </w:rPr>
      </w:pPr>
      <w:r w:rsidRPr="002F32EB">
        <w:rPr>
          <w:rFonts w:ascii="Arial" w:eastAsia="新細明體" w:hAnsi="Arial" w:cs="Arial" w:hint="eastAsia"/>
          <w:color w:val="485464"/>
          <w:spacing w:val="7"/>
          <w:sz w:val="13"/>
          <w:szCs w:val="13"/>
          <w:lang w:eastAsia="zh-TW"/>
        </w:rPr>
        <w:t>戰略</w:t>
      </w:r>
    </w:p>
    <w:p w14:paraId="1F1AEE0F" w14:textId="45594883" w:rsidR="007D56FA" w:rsidRPr="000555FB" w:rsidRDefault="002F32EB" w:rsidP="00005756">
      <w:pPr>
        <w:pStyle w:val="Heading3"/>
        <w:shd w:val="clear" w:color="auto" w:fill="FFFFFF"/>
        <w:spacing w:beforeLines="50" w:before="120"/>
        <w:textAlignment w:val="baseline"/>
        <w:rPr>
          <w:color w:val="82246F"/>
          <w:spacing w:val="7"/>
          <w:lang w:eastAsia="zh-TW"/>
        </w:rPr>
      </w:pPr>
      <w:r w:rsidRPr="000555FB">
        <w:rPr>
          <w:rFonts w:ascii="微軟正黑體" w:eastAsia="微軟正黑體" w:hAnsi="微軟正黑體" w:cs="微軟正黑體" w:hint="eastAsia"/>
          <w:color w:val="82246F"/>
          <w:spacing w:val="7"/>
          <w:lang w:eastAsia="zh-TW"/>
        </w:rPr>
        <w:t>回復意見</w:t>
      </w:r>
    </w:p>
    <w:p w14:paraId="672B8519" w14:textId="0DB48FE4" w:rsidR="007D56FA" w:rsidRPr="000555FB" w:rsidRDefault="002F32EB" w:rsidP="00005756">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lang w:eastAsia="zh-TW"/>
        </w:rPr>
      </w:pPr>
      <w:r w:rsidRPr="002F32EB">
        <w:rPr>
          <w:rFonts w:ascii="Arial" w:eastAsia="新細明體" w:hAnsi="Arial" w:cs="Arial" w:hint="eastAsia"/>
          <w:color w:val="485464"/>
          <w:spacing w:val="7"/>
          <w:sz w:val="13"/>
          <w:szCs w:val="13"/>
          <w:lang w:eastAsia="zh-TW"/>
        </w:rPr>
        <w:t>請完成下方表格。你可以使用表格下方的“添加行”按鈕來添加新的行。</w:t>
      </w:r>
    </w:p>
    <w:tbl>
      <w:tblPr>
        <w:tblW w:w="13247" w:type="dxa"/>
        <w:tblCellMar>
          <w:left w:w="0" w:type="dxa"/>
          <w:right w:w="0" w:type="dxa"/>
        </w:tblCellMar>
        <w:tblLook w:val="04A0" w:firstRow="1" w:lastRow="0" w:firstColumn="1" w:lastColumn="0" w:noHBand="0" w:noVBand="1"/>
      </w:tblPr>
      <w:tblGrid>
        <w:gridCol w:w="3839"/>
        <w:gridCol w:w="2055"/>
        <w:gridCol w:w="5039"/>
        <w:gridCol w:w="2314"/>
      </w:tblGrid>
      <w:tr w:rsidR="007D56FA" w:rsidRPr="000555FB" w14:paraId="15E2693D" w14:textId="77777777" w:rsidTr="007D56FA">
        <w:trPr>
          <w:tblHeader/>
        </w:trPr>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0B9DED26" w14:textId="3153700B" w:rsidR="007D56FA" w:rsidRPr="000555FB" w:rsidRDefault="002F32EB" w:rsidP="007D56FA">
            <w:pPr>
              <w:spacing w:line="360" w:lineRule="auto"/>
              <w:rPr>
                <w:b/>
                <w:bCs/>
                <w:color w:val="FFFFFF"/>
                <w:spacing w:val="7"/>
                <w:sz w:val="13"/>
                <w:szCs w:val="13"/>
              </w:rPr>
            </w:pPr>
            <w:bookmarkStart w:id="12" w:name="OLE_LINK1"/>
            <w:r w:rsidRPr="000555FB">
              <w:rPr>
                <w:rFonts w:ascii="微軟正黑體" w:eastAsia="微軟正黑體" w:hAnsi="微軟正黑體" w:cs="微軟正黑體" w:hint="eastAsia"/>
                <w:b/>
                <w:bCs/>
                <w:color w:val="FFFFFF"/>
                <w:spacing w:val="7"/>
                <w:sz w:val="13"/>
                <w:szCs w:val="13"/>
                <w:lang w:eastAsia="zh-TW"/>
              </w:rPr>
              <w:t>有權獲得獎勵</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449F6ED8" w14:textId="799DC080" w:rsidR="007D56FA" w:rsidRPr="000555FB" w:rsidRDefault="002F32EB" w:rsidP="007D56FA">
            <w:pPr>
              <w:spacing w:line="360" w:lineRule="auto"/>
              <w:rPr>
                <w:b/>
                <w:bCs/>
                <w:color w:val="FFFFFF"/>
                <w:spacing w:val="7"/>
                <w:sz w:val="13"/>
                <w:szCs w:val="13"/>
              </w:rPr>
            </w:pPr>
            <w:r w:rsidRPr="000555FB">
              <w:rPr>
                <w:rFonts w:ascii="微軟正黑體" w:eastAsia="微軟正黑體" w:hAnsi="微軟正黑體" w:cs="微軟正黑體" w:hint="eastAsia"/>
                <w:b/>
                <w:bCs/>
                <w:color w:val="FFFFFF"/>
                <w:spacing w:val="7"/>
                <w:sz w:val="13"/>
                <w:szCs w:val="13"/>
                <w:lang w:eastAsia="zh-TW"/>
              </w:rPr>
              <w:t>獎勵的類型</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336C3C78" w14:textId="6CA4EB09" w:rsidR="007D56FA" w:rsidRPr="000555FB" w:rsidRDefault="002F32EB" w:rsidP="007D56FA">
            <w:pPr>
              <w:spacing w:line="360" w:lineRule="auto"/>
              <w:rPr>
                <w:b/>
                <w:bCs/>
                <w:color w:val="FFFFFF"/>
                <w:spacing w:val="7"/>
                <w:sz w:val="13"/>
                <w:szCs w:val="13"/>
              </w:rPr>
            </w:pPr>
            <w:r w:rsidRPr="000555FB">
              <w:rPr>
                <w:rFonts w:ascii="微軟正黑體" w:eastAsia="微軟正黑體" w:hAnsi="微軟正黑體" w:cs="微軟正黑體" w:hint="eastAsia"/>
                <w:b/>
                <w:bCs/>
                <w:color w:val="FFFFFF"/>
                <w:spacing w:val="7"/>
                <w:sz w:val="13"/>
                <w:szCs w:val="13"/>
                <w:lang w:eastAsia="zh-TW"/>
              </w:rPr>
              <w:t>激勵活動</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5A58A5ED" w14:textId="74616D75" w:rsidR="007D56FA" w:rsidRPr="000555FB" w:rsidRDefault="002F32EB" w:rsidP="007D56FA">
            <w:pPr>
              <w:spacing w:line="360" w:lineRule="auto"/>
              <w:rPr>
                <w:b/>
                <w:bCs/>
                <w:color w:val="FFFFFF"/>
                <w:spacing w:val="7"/>
                <w:sz w:val="13"/>
                <w:szCs w:val="13"/>
              </w:rPr>
            </w:pPr>
            <w:r w:rsidRPr="000555FB">
              <w:rPr>
                <w:rFonts w:ascii="微軟正黑體" w:eastAsia="微軟正黑體" w:hAnsi="微軟正黑體" w:cs="微軟正黑體" w:hint="eastAsia"/>
                <w:b/>
                <w:bCs/>
                <w:color w:val="FFFFFF"/>
                <w:spacing w:val="7"/>
                <w:sz w:val="13"/>
                <w:szCs w:val="13"/>
                <w:lang w:eastAsia="zh-TW"/>
              </w:rPr>
              <w:t>備註</w:t>
            </w:r>
          </w:p>
        </w:tc>
      </w:tr>
      <w:tr w:rsidR="007D56FA" w:rsidRPr="000555FB" w14:paraId="3D0EE6DD" w14:textId="77777777" w:rsidTr="007D56FA">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29EC1178" w14:textId="1CF41F43" w:rsidR="007D56FA" w:rsidRPr="000555FB" w:rsidRDefault="002F32EB" w:rsidP="007D56FA">
            <w:pPr>
              <w:pStyle w:val="NormalWeb"/>
              <w:spacing w:before="0" w:beforeAutospacing="0" w:after="0" w:afterAutospacing="0"/>
              <w:textAlignment w:val="baseline"/>
              <w:rPr>
                <w:rFonts w:ascii="Arial" w:hAnsi="Arial" w:cs="Arial"/>
                <w:spacing w:val="7"/>
                <w:sz w:val="13"/>
                <w:szCs w:val="13"/>
              </w:rPr>
            </w:pPr>
            <w:r w:rsidRPr="002F32EB">
              <w:rPr>
                <w:rFonts w:ascii="Arial" w:eastAsia="新細明體" w:hAnsi="Arial" w:cs="Arial" w:hint="eastAsia"/>
                <w:spacing w:val="7"/>
                <w:sz w:val="13"/>
                <w:szCs w:val="13"/>
                <w:lang w:eastAsia="zh-TW"/>
              </w:rPr>
              <w:t>請選擇：</w:t>
            </w:r>
          </w:p>
          <w:p w14:paraId="26C5FF41" w14:textId="6B3FB5C2" w:rsidR="001B66F0" w:rsidRPr="000555FB" w:rsidRDefault="002F32EB" w:rsidP="00E234AB">
            <w:pPr>
              <w:widowControl/>
              <w:numPr>
                <w:ilvl w:val="0"/>
                <w:numId w:val="19"/>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董事會主席</w:t>
            </w:r>
          </w:p>
          <w:p w14:paraId="14DE1F7B" w14:textId="2BAAD81B" w:rsidR="001B66F0" w:rsidRPr="000555FB" w:rsidRDefault="002F32EB" w:rsidP="00E234AB">
            <w:pPr>
              <w:widowControl/>
              <w:numPr>
                <w:ilvl w:val="0"/>
                <w:numId w:val="19"/>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董事會</w:t>
            </w:r>
            <w:r w:rsidRPr="002F32EB">
              <w:rPr>
                <w:rFonts w:eastAsia="新細明體"/>
                <w:spacing w:val="7"/>
                <w:sz w:val="13"/>
                <w:szCs w:val="13"/>
                <w:lang w:eastAsia="zh-TW"/>
              </w:rPr>
              <w:t>/</w:t>
            </w:r>
            <w:r w:rsidRPr="000555FB">
              <w:rPr>
                <w:rFonts w:ascii="微軟正黑體" w:eastAsia="微軟正黑體" w:hAnsi="微軟正黑體" w:cs="微軟正黑體" w:hint="eastAsia"/>
                <w:spacing w:val="7"/>
                <w:sz w:val="13"/>
                <w:szCs w:val="13"/>
                <w:lang w:eastAsia="zh-TW"/>
              </w:rPr>
              <w:t>執行董事會</w:t>
            </w:r>
          </w:p>
          <w:p w14:paraId="286A745F" w14:textId="0255F856" w:rsidR="001B66F0" w:rsidRPr="000555FB" w:rsidRDefault="002F32EB" w:rsidP="00E234AB">
            <w:pPr>
              <w:widowControl/>
              <w:numPr>
                <w:ilvl w:val="0"/>
                <w:numId w:val="19"/>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董事</w:t>
            </w:r>
          </w:p>
          <w:p w14:paraId="16FF2D51" w14:textId="1774A1D2" w:rsidR="001B66F0" w:rsidRPr="000555FB" w:rsidRDefault="002F32EB" w:rsidP="00E234AB">
            <w:pPr>
              <w:widowControl/>
              <w:numPr>
                <w:ilvl w:val="0"/>
                <w:numId w:val="19"/>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公司執行團隊</w:t>
            </w:r>
          </w:p>
          <w:p w14:paraId="567A36DE" w14:textId="5FCA2B7E" w:rsidR="001B66F0" w:rsidRPr="000555FB" w:rsidRDefault="002F32EB" w:rsidP="00E234AB">
            <w:pPr>
              <w:widowControl/>
              <w:numPr>
                <w:ilvl w:val="0"/>
                <w:numId w:val="19"/>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首席執行官（</w:t>
            </w:r>
            <w:r w:rsidRPr="002F32EB">
              <w:rPr>
                <w:rFonts w:eastAsia="新細明體"/>
                <w:spacing w:val="7"/>
                <w:sz w:val="13"/>
                <w:szCs w:val="13"/>
                <w:lang w:eastAsia="zh-TW"/>
              </w:rPr>
              <w:t>CEO</w:t>
            </w:r>
            <w:r w:rsidRPr="000555FB">
              <w:rPr>
                <w:rFonts w:ascii="微軟正黑體" w:eastAsia="微軟正黑體" w:hAnsi="微軟正黑體" w:cs="微軟正黑體" w:hint="eastAsia"/>
                <w:spacing w:val="7"/>
                <w:sz w:val="13"/>
                <w:szCs w:val="13"/>
                <w:lang w:eastAsia="zh-TW"/>
              </w:rPr>
              <w:t>）</w:t>
            </w:r>
          </w:p>
          <w:p w14:paraId="2997D690" w14:textId="58E58C0D" w:rsidR="001B66F0" w:rsidRPr="000555FB" w:rsidRDefault="002F32EB" w:rsidP="00E234AB">
            <w:pPr>
              <w:widowControl/>
              <w:numPr>
                <w:ilvl w:val="0"/>
                <w:numId w:val="19"/>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首席財務官（</w:t>
            </w:r>
            <w:r w:rsidRPr="002F32EB">
              <w:rPr>
                <w:rFonts w:eastAsia="新細明體"/>
                <w:spacing w:val="7"/>
                <w:sz w:val="13"/>
                <w:szCs w:val="13"/>
                <w:lang w:eastAsia="zh-TW"/>
              </w:rPr>
              <w:t>CFO</w:t>
            </w:r>
            <w:r w:rsidRPr="000555FB">
              <w:rPr>
                <w:rFonts w:ascii="微軟正黑體" w:eastAsia="微軟正黑體" w:hAnsi="微軟正黑體" w:cs="微軟正黑體" w:hint="eastAsia"/>
                <w:spacing w:val="7"/>
                <w:sz w:val="13"/>
                <w:szCs w:val="13"/>
                <w:lang w:eastAsia="zh-TW"/>
              </w:rPr>
              <w:t>）</w:t>
            </w:r>
          </w:p>
          <w:p w14:paraId="410F2C14" w14:textId="1016285D" w:rsidR="001B66F0" w:rsidRPr="000555FB" w:rsidRDefault="002F32EB" w:rsidP="00E234AB">
            <w:pPr>
              <w:widowControl/>
              <w:numPr>
                <w:ilvl w:val="0"/>
                <w:numId w:val="19"/>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首席運營官（</w:t>
            </w:r>
            <w:r w:rsidRPr="002F32EB">
              <w:rPr>
                <w:rFonts w:eastAsia="新細明體"/>
                <w:spacing w:val="7"/>
                <w:sz w:val="13"/>
                <w:szCs w:val="13"/>
                <w:lang w:eastAsia="zh-TW"/>
              </w:rPr>
              <w:t>COO</w:t>
            </w:r>
            <w:r w:rsidRPr="000555FB">
              <w:rPr>
                <w:rFonts w:ascii="微軟正黑體" w:eastAsia="微軟正黑體" w:hAnsi="微軟正黑體" w:cs="微軟正黑體" w:hint="eastAsia"/>
                <w:spacing w:val="7"/>
                <w:sz w:val="13"/>
                <w:szCs w:val="13"/>
                <w:lang w:eastAsia="zh-TW"/>
              </w:rPr>
              <w:t>）</w:t>
            </w:r>
          </w:p>
          <w:p w14:paraId="7E1AC5F7" w14:textId="3BA112B0" w:rsidR="001B66F0" w:rsidRPr="000555FB" w:rsidRDefault="002F32EB" w:rsidP="00E234AB">
            <w:pPr>
              <w:widowControl/>
              <w:numPr>
                <w:ilvl w:val="0"/>
                <w:numId w:val="19"/>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首席採購官（</w:t>
            </w:r>
            <w:r w:rsidRPr="002F32EB">
              <w:rPr>
                <w:rFonts w:eastAsia="新細明體"/>
                <w:spacing w:val="7"/>
                <w:sz w:val="13"/>
                <w:szCs w:val="13"/>
                <w:lang w:eastAsia="zh-TW"/>
              </w:rPr>
              <w:t>CPO</w:t>
            </w:r>
            <w:r w:rsidRPr="000555FB">
              <w:rPr>
                <w:rFonts w:ascii="微軟正黑體" w:eastAsia="微軟正黑體" w:hAnsi="微軟正黑體" w:cs="微軟正黑體" w:hint="eastAsia"/>
                <w:spacing w:val="7"/>
                <w:sz w:val="13"/>
                <w:szCs w:val="13"/>
                <w:lang w:eastAsia="zh-TW"/>
              </w:rPr>
              <w:t>）</w:t>
            </w:r>
          </w:p>
          <w:p w14:paraId="6429989A" w14:textId="4C235F1B" w:rsidR="001B66F0" w:rsidRPr="000555FB" w:rsidRDefault="002F32EB" w:rsidP="00E234AB">
            <w:pPr>
              <w:widowControl/>
              <w:numPr>
                <w:ilvl w:val="0"/>
                <w:numId w:val="19"/>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首席風險官（</w:t>
            </w:r>
            <w:r w:rsidRPr="002F32EB">
              <w:rPr>
                <w:rFonts w:eastAsia="新細明體"/>
                <w:spacing w:val="7"/>
                <w:sz w:val="13"/>
                <w:szCs w:val="13"/>
                <w:lang w:eastAsia="zh-TW"/>
              </w:rPr>
              <w:t>CRO</w:t>
            </w:r>
            <w:r w:rsidRPr="000555FB">
              <w:rPr>
                <w:rFonts w:ascii="微軟正黑體" w:eastAsia="微軟正黑體" w:hAnsi="微軟正黑體" w:cs="微軟正黑體" w:hint="eastAsia"/>
                <w:spacing w:val="7"/>
                <w:sz w:val="13"/>
                <w:szCs w:val="13"/>
                <w:lang w:eastAsia="zh-TW"/>
              </w:rPr>
              <w:t>）</w:t>
            </w:r>
          </w:p>
          <w:p w14:paraId="19FFFB58" w14:textId="17095B2F" w:rsidR="001B66F0" w:rsidRPr="000555FB" w:rsidRDefault="002F32EB" w:rsidP="00E234AB">
            <w:pPr>
              <w:widowControl/>
              <w:numPr>
                <w:ilvl w:val="0"/>
                <w:numId w:val="19"/>
              </w:numPr>
              <w:autoSpaceDE/>
              <w:autoSpaceDN/>
              <w:textAlignment w:val="baseline"/>
              <w:rPr>
                <w:spacing w:val="7"/>
                <w:sz w:val="13"/>
                <w:szCs w:val="13"/>
                <w:lang w:eastAsia="zh-TW"/>
              </w:rPr>
            </w:pPr>
            <w:r w:rsidRPr="000555FB">
              <w:rPr>
                <w:rFonts w:ascii="微軟正黑體" w:eastAsia="微軟正黑體" w:hAnsi="微軟正黑體" w:cs="微軟正黑體" w:hint="eastAsia"/>
                <w:spacing w:val="7"/>
                <w:sz w:val="13"/>
                <w:szCs w:val="13"/>
                <w:lang w:eastAsia="zh-TW"/>
              </w:rPr>
              <w:t>首席可持續發展官（</w:t>
            </w:r>
            <w:r w:rsidRPr="002F32EB">
              <w:rPr>
                <w:rFonts w:eastAsia="新細明體"/>
                <w:spacing w:val="7"/>
                <w:sz w:val="13"/>
                <w:szCs w:val="13"/>
                <w:lang w:eastAsia="zh-TW"/>
              </w:rPr>
              <w:t>CSO</w:t>
            </w:r>
            <w:r w:rsidRPr="000555FB">
              <w:rPr>
                <w:rFonts w:ascii="微軟正黑體" w:eastAsia="微軟正黑體" w:hAnsi="微軟正黑體" w:cs="微軟正黑體" w:hint="eastAsia"/>
                <w:spacing w:val="7"/>
                <w:sz w:val="13"/>
                <w:szCs w:val="13"/>
                <w:lang w:eastAsia="zh-TW"/>
              </w:rPr>
              <w:t>）</w:t>
            </w:r>
          </w:p>
          <w:p w14:paraId="6067DDA1" w14:textId="53A172C6" w:rsidR="001B66F0" w:rsidRPr="000555FB" w:rsidRDefault="002F32EB" w:rsidP="00E234AB">
            <w:pPr>
              <w:widowControl/>
              <w:numPr>
                <w:ilvl w:val="0"/>
                <w:numId w:val="19"/>
              </w:numPr>
              <w:autoSpaceDE/>
              <w:autoSpaceDN/>
              <w:textAlignment w:val="baseline"/>
              <w:rPr>
                <w:spacing w:val="7"/>
                <w:sz w:val="13"/>
                <w:szCs w:val="13"/>
                <w:lang w:eastAsia="zh-TW"/>
              </w:rPr>
            </w:pPr>
            <w:r w:rsidRPr="000555FB">
              <w:rPr>
                <w:rFonts w:ascii="微軟正黑體" w:eastAsia="微軟正黑體" w:hAnsi="微軟正黑體" w:cs="微軟正黑體" w:hint="eastAsia"/>
                <w:spacing w:val="7"/>
                <w:sz w:val="13"/>
                <w:szCs w:val="13"/>
                <w:lang w:eastAsia="zh-TW"/>
              </w:rPr>
              <w:t>首席投資官（</w:t>
            </w:r>
            <w:r w:rsidRPr="002F32EB">
              <w:rPr>
                <w:rFonts w:eastAsia="新細明體"/>
                <w:spacing w:val="7"/>
                <w:sz w:val="13"/>
                <w:szCs w:val="13"/>
                <w:lang w:eastAsia="zh-TW"/>
              </w:rPr>
              <w:t>CIO</w:t>
            </w:r>
            <w:r w:rsidRPr="000555FB">
              <w:rPr>
                <w:rFonts w:ascii="微軟正黑體" w:eastAsia="微軟正黑體" w:hAnsi="微軟正黑體" w:cs="微軟正黑體" w:hint="eastAsia"/>
                <w:spacing w:val="7"/>
                <w:sz w:val="13"/>
                <w:szCs w:val="13"/>
                <w:lang w:eastAsia="zh-TW"/>
              </w:rPr>
              <w:t>）</w:t>
            </w:r>
            <w:r w:rsidRPr="002F32EB">
              <w:rPr>
                <w:rFonts w:eastAsia="新細明體"/>
                <w:spacing w:val="7"/>
                <w:sz w:val="13"/>
                <w:szCs w:val="13"/>
                <w:lang w:eastAsia="zh-TW"/>
              </w:rPr>
              <w:t>[</w:t>
            </w:r>
            <w:r w:rsidRPr="000555FB">
              <w:rPr>
                <w:rFonts w:ascii="微軟正黑體" w:eastAsia="微軟正黑體" w:hAnsi="微軟正黑體" w:cs="微軟正黑體" w:hint="eastAsia"/>
                <w:spacing w:val="7"/>
                <w:sz w:val="13"/>
                <w:szCs w:val="13"/>
                <w:lang w:eastAsia="zh-TW"/>
              </w:rPr>
              <w:t>僅金融服務</w:t>
            </w:r>
            <w:r w:rsidRPr="002F32EB">
              <w:rPr>
                <w:rFonts w:eastAsia="新細明體"/>
                <w:spacing w:val="7"/>
                <w:sz w:val="13"/>
                <w:szCs w:val="13"/>
                <w:lang w:eastAsia="zh-TW"/>
              </w:rPr>
              <w:t>]</w:t>
            </w:r>
          </w:p>
          <w:p w14:paraId="0BAE43EE" w14:textId="5AEEDC04" w:rsidR="001B66F0" w:rsidRPr="000555FB" w:rsidRDefault="002F32EB" w:rsidP="00E234AB">
            <w:pPr>
              <w:widowControl/>
              <w:numPr>
                <w:ilvl w:val="0"/>
                <w:numId w:val="19"/>
              </w:numPr>
              <w:autoSpaceDE/>
              <w:autoSpaceDN/>
              <w:textAlignment w:val="baseline"/>
              <w:rPr>
                <w:spacing w:val="7"/>
                <w:sz w:val="13"/>
                <w:szCs w:val="13"/>
                <w:lang w:eastAsia="zh-TW"/>
              </w:rPr>
            </w:pPr>
            <w:r w:rsidRPr="000555FB">
              <w:rPr>
                <w:rFonts w:ascii="微軟正黑體" w:eastAsia="微軟正黑體" w:hAnsi="微軟正黑體" w:cs="微軟正黑體" w:hint="eastAsia"/>
                <w:spacing w:val="7"/>
                <w:sz w:val="13"/>
                <w:szCs w:val="13"/>
                <w:lang w:eastAsia="zh-TW"/>
              </w:rPr>
              <w:t>首席承保官（</w:t>
            </w:r>
            <w:r w:rsidRPr="002F32EB">
              <w:rPr>
                <w:rFonts w:eastAsia="新細明體"/>
                <w:spacing w:val="7"/>
                <w:sz w:val="13"/>
                <w:szCs w:val="13"/>
                <w:lang w:eastAsia="zh-TW"/>
              </w:rPr>
              <w:t>CUO</w:t>
            </w:r>
            <w:r w:rsidRPr="000555FB">
              <w:rPr>
                <w:rFonts w:ascii="微軟正黑體" w:eastAsia="微軟正黑體" w:hAnsi="微軟正黑體" w:cs="微軟正黑體" w:hint="eastAsia"/>
                <w:spacing w:val="7"/>
                <w:sz w:val="13"/>
                <w:szCs w:val="13"/>
                <w:lang w:eastAsia="zh-TW"/>
              </w:rPr>
              <w:t>）</w:t>
            </w:r>
            <w:r w:rsidRPr="002F32EB">
              <w:rPr>
                <w:rFonts w:eastAsia="新細明體"/>
                <w:spacing w:val="7"/>
                <w:sz w:val="13"/>
                <w:szCs w:val="13"/>
                <w:lang w:eastAsia="zh-TW"/>
              </w:rPr>
              <w:t>[</w:t>
            </w:r>
            <w:r w:rsidRPr="000555FB">
              <w:rPr>
                <w:rFonts w:ascii="微軟正黑體" w:eastAsia="微軟正黑體" w:hAnsi="微軟正黑體" w:cs="微軟正黑體" w:hint="eastAsia"/>
                <w:spacing w:val="7"/>
                <w:sz w:val="13"/>
                <w:szCs w:val="13"/>
                <w:lang w:eastAsia="zh-TW"/>
              </w:rPr>
              <w:t>僅金融服務</w:t>
            </w:r>
            <w:r w:rsidRPr="002F32EB">
              <w:rPr>
                <w:rFonts w:eastAsia="新細明體"/>
                <w:spacing w:val="7"/>
                <w:sz w:val="13"/>
                <w:szCs w:val="13"/>
                <w:lang w:eastAsia="zh-TW"/>
              </w:rPr>
              <w:t>]</w:t>
            </w:r>
          </w:p>
          <w:p w14:paraId="3946042E" w14:textId="4E20191E" w:rsidR="001B66F0" w:rsidRPr="000555FB" w:rsidRDefault="002F32EB" w:rsidP="00E234AB">
            <w:pPr>
              <w:widowControl/>
              <w:numPr>
                <w:ilvl w:val="0"/>
                <w:numId w:val="19"/>
              </w:numPr>
              <w:autoSpaceDE/>
              <w:autoSpaceDN/>
              <w:textAlignment w:val="baseline"/>
              <w:rPr>
                <w:spacing w:val="7"/>
                <w:sz w:val="13"/>
                <w:szCs w:val="13"/>
                <w:lang w:eastAsia="zh-TW"/>
              </w:rPr>
            </w:pPr>
            <w:r w:rsidRPr="000555FB">
              <w:rPr>
                <w:rFonts w:ascii="微軟正黑體" w:eastAsia="微軟正黑體" w:hAnsi="微軟正黑體" w:cs="微軟正黑體" w:hint="eastAsia"/>
                <w:spacing w:val="7"/>
                <w:sz w:val="13"/>
                <w:szCs w:val="13"/>
                <w:lang w:eastAsia="zh-TW"/>
              </w:rPr>
              <w:t>首席信貸官（</w:t>
            </w:r>
            <w:r w:rsidRPr="002F32EB">
              <w:rPr>
                <w:rFonts w:eastAsia="新細明體"/>
                <w:spacing w:val="7"/>
                <w:sz w:val="13"/>
                <w:szCs w:val="13"/>
                <w:lang w:eastAsia="zh-TW"/>
              </w:rPr>
              <w:t>CCO</w:t>
            </w:r>
            <w:r w:rsidRPr="000555FB">
              <w:rPr>
                <w:rFonts w:ascii="微軟正黑體" w:eastAsia="微軟正黑體" w:hAnsi="微軟正黑體" w:cs="微軟正黑體" w:hint="eastAsia"/>
                <w:spacing w:val="7"/>
                <w:sz w:val="13"/>
                <w:szCs w:val="13"/>
                <w:lang w:eastAsia="zh-TW"/>
              </w:rPr>
              <w:t>）</w:t>
            </w:r>
            <w:r w:rsidRPr="002F32EB">
              <w:rPr>
                <w:rFonts w:eastAsia="新細明體"/>
                <w:spacing w:val="7"/>
                <w:sz w:val="13"/>
                <w:szCs w:val="13"/>
                <w:lang w:eastAsia="zh-TW"/>
              </w:rPr>
              <w:t>[</w:t>
            </w:r>
            <w:r w:rsidRPr="000555FB">
              <w:rPr>
                <w:rFonts w:ascii="微軟正黑體" w:eastAsia="微軟正黑體" w:hAnsi="微軟正黑體" w:cs="微軟正黑體" w:hint="eastAsia"/>
                <w:spacing w:val="7"/>
                <w:sz w:val="13"/>
                <w:szCs w:val="13"/>
                <w:lang w:eastAsia="zh-TW"/>
              </w:rPr>
              <w:t>僅金融服務</w:t>
            </w:r>
            <w:r w:rsidRPr="002F32EB">
              <w:rPr>
                <w:rFonts w:eastAsia="新細明體"/>
                <w:spacing w:val="7"/>
                <w:sz w:val="13"/>
                <w:szCs w:val="13"/>
                <w:lang w:eastAsia="zh-TW"/>
              </w:rPr>
              <w:t>]</w:t>
            </w:r>
            <w:r w:rsidR="001B66F0" w:rsidRPr="000555FB">
              <w:rPr>
                <w:spacing w:val="7"/>
                <w:sz w:val="13"/>
                <w:szCs w:val="13"/>
                <w:lang w:eastAsia="zh-TW"/>
              </w:rPr>
              <w:t xml:space="preserve"> </w:t>
            </w:r>
          </w:p>
          <w:p w14:paraId="5084B172" w14:textId="35AA2C43" w:rsidR="001B66F0" w:rsidRPr="000555FB" w:rsidRDefault="002F32EB" w:rsidP="00E234AB">
            <w:pPr>
              <w:widowControl/>
              <w:numPr>
                <w:ilvl w:val="0"/>
                <w:numId w:val="19"/>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其他首席高管</w:t>
            </w:r>
          </w:p>
          <w:p w14:paraId="03F1A7BF" w14:textId="703B630E" w:rsidR="007D56FA" w:rsidRPr="000555FB" w:rsidRDefault="002F32EB" w:rsidP="00E234AB">
            <w:pPr>
              <w:widowControl/>
              <w:numPr>
                <w:ilvl w:val="0"/>
                <w:numId w:val="19"/>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總裁</w:t>
            </w:r>
          </w:p>
          <w:p w14:paraId="447870B8" w14:textId="7E38D8B3" w:rsidR="001B66F0" w:rsidRPr="000555FB" w:rsidRDefault="002F32EB" w:rsidP="00E234AB">
            <w:pPr>
              <w:widowControl/>
              <w:numPr>
                <w:ilvl w:val="0"/>
                <w:numId w:val="19"/>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執行官</w:t>
            </w:r>
          </w:p>
          <w:p w14:paraId="5B89211A" w14:textId="1AE214CD" w:rsidR="001B66F0" w:rsidRPr="000555FB" w:rsidRDefault="002F32EB" w:rsidP="00E234AB">
            <w:pPr>
              <w:widowControl/>
              <w:numPr>
                <w:ilvl w:val="0"/>
                <w:numId w:val="19"/>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lastRenderedPageBreak/>
              <w:t>管理團隊</w:t>
            </w:r>
          </w:p>
          <w:p w14:paraId="36C7CF9E" w14:textId="608E3BDD" w:rsidR="001B66F0" w:rsidRPr="000555FB" w:rsidRDefault="002F32EB" w:rsidP="00E234AB">
            <w:pPr>
              <w:widowControl/>
              <w:numPr>
                <w:ilvl w:val="0"/>
                <w:numId w:val="19"/>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業務經理</w:t>
            </w:r>
          </w:p>
          <w:p w14:paraId="2A74ACD4" w14:textId="27062350" w:rsidR="001B66F0" w:rsidRPr="000555FB" w:rsidRDefault="002F32EB" w:rsidP="00E234AB">
            <w:pPr>
              <w:widowControl/>
              <w:numPr>
                <w:ilvl w:val="0"/>
                <w:numId w:val="19"/>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能源經理</w:t>
            </w:r>
          </w:p>
          <w:p w14:paraId="5916FEFB" w14:textId="6768D937" w:rsidR="001B66F0" w:rsidRPr="000555FB" w:rsidRDefault="002F32EB" w:rsidP="00E234AB">
            <w:pPr>
              <w:widowControl/>
              <w:numPr>
                <w:ilvl w:val="0"/>
                <w:numId w:val="19"/>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環境、衛生和安全經理</w:t>
            </w:r>
          </w:p>
          <w:p w14:paraId="6240C556" w14:textId="54291F44" w:rsidR="001B66F0" w:rsidRPr="000555FB" w:rsidRDefault="002F32EB" w:rsidP="00E234AB">
            <w:pPr>
              <w:widowControl/>
              <w:numPr>
                <w:ilvl w:val="0"/>
                <w:numId w:val="19"/>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環境</w:t>
            </w:r>
            <w:r w:rsidRPr="002F32EB">
              <w:rPr>
                <w:rFonts w:eastAsia="新細明體"/>
                <w:spacing w:val="7"/>
                <w:sz w:val="13"/>
                <w:szCs w:val="13"/>
                <w:lang w:eastAsia="zh-TW"/>
              </w:rPr>
              <w:t>/</w:t>
            </w:r>
            <w:r w:rsidRPr="000555FB">
              <w:rPr>
                <w:rFonts w:ascii="微軟正黑體" w:eastAsia="微軟正黑體" w:hAnsi="微軟正黑體" w:cs="微軟正黑體" w:hint="eastAsia"/>
                <w:spacing w:val="7"/>
                <w:sz w:val="13"/>
                <w:szCs w:val="13"/>
                <w:lang w:eastAsia="zh-TW"/>
              </w:rPr>
              <w:t>可持續發展經理</w:t>
            </w:r>
          </w:p>
          <w:p w14:paraId="69DF727E" w14:textId="72EE73B6" w:rsidR="001B66F0" w:rsidRPr="000555FB" w:rsidRDefault="002F32EB" w:rsidP="00E234AB">
            <w:pPr>
              <w:widowControl/>
              <w:numPr>
                <w:ilvl w:val="0"/>
                <w:numId w:val="19"/>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設施經理</w:t>
            </w:r>
          </w:p>
          <w:p w14:paraId="3C384E73" w14:textId="07A29B86" w:rsidR="001B66F0" w:rsidRPr="000555FB" w:rsidRDefault="002F32EB" w:rsidP="00E234AB">
            <w:pPr>
              <w:widowControl/>
              <w:numPr>
                <w:ilvl w:val="0"/>
                <w:numId w:val="19"/>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流程運營經理</w:t>
            </w:r>
          </w:p>
          <w:p w14:paraId="57266339" w14:textId="039B0D26" w:rsidR="001B66F0" w:rsidRPr="000555FB" w:rsidRDefault="002F32EB" w:rsidP="00E234AB">
            <w:pPr>
              <w:widowControl/>
              <w:numPr>
                <w:ilvl w:val="0"/>
                <w:numId w:val="19"/>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採購經理</w:t>
            </w:r>
          </w:p>
          <w:p w14:paraId="76B96C8D" w14:textId="29CD3C57" w:rsidR="001B66F0" w:rsidRPr="000555FB" w:rsidRDefault="002F32EB" w:rsidP="00E234AB">
            <w:pPr>
              <w:widowControl/>
              <w:numPr>
                <w:ilvl w:val="0"/>
                <w:numId w:val="19"/>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公共事務經理</w:t>
            </w:r>
          </w:p>
          <w:p w14:paraId="4AAEFC7B" w14:textId="66B8B94F" w:rsidR="001B66F0" w:rsidRPr="000555FB" w:rsidRDefault="002F32EB" w:rsidP="00E234AB">
            <w:pPr>
              <w:widowControl/>
              <w:numPr>
                <w:ilvl w:val="0"/>
                <w:numId w:val="19"/>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風險經理</w:t>
            </w:r>
          </w:p>
          <w:p w14:paraId="24A22194" w14:textId="6670A033" w:rsidR="001B66F0" w:rsidRPr="000555FB" w:rsidRDefault="002F32EB" w:rsidP="00E234AB">
            <w:pPr>
              <w:widowControl/>
              <w:numPr>
                <w:ilvl w:val="0"/>
                <w:numId w:val="19"/>
              </w:numPr>
              <w:autoSpaceDE/>
              <w:autoSpaceDN/>
              <w:textAlignment w:val="baseline"/>
              <w:rPr>
                <w:spacing w:val="7"/>
                <w:sz w:val="13"/>
                <w:szCs w:val="13"/>
                <w:lang w:eastAsia="zh-TW"/>
              </w:rPr>
            </w:pPr>
            <w:r w:rsidRPr="000555FB">
              <w:rPr>
                <w:rFonts w:ascii="微軟正黑體" w:eastAsia="微軟正黑體" w:hAnsi="微軟正黑體" w:cs="微軟正黑體" w:hint="eastAsia"/>
                <w:spacing w:val="7"/>
                <w:sz w:val="13"/>
                <w:szCs w:val="13"/>
                <w:lang w:eastAsia="zh-TW"/>
              </w:rPr>
              <w:t>投資組合</w:t>
            </w:r>
            <w:r w:rsidRPr="002F32EB">
              <w:rPr>
                <w:rFonts w:eastAsia="新細明體"/>
                <w:spacing w:val="7"/>
                <w:sz w:val="13"/>
                <w:szCs w:val="13"/>
                <w:lang w:eastAsia="zh-TW"/>
              </w:rPr>
              <w:t>/</w:t>
            </w:r>
            <w:r w:rsidRPr="000555FB">
              <w:rPr>
                <w:rFonts w:ascii="微軟正黑體" w:eastAsia="微軟正黑體" w:hAnsi="微軟正黑體" w:cs="微軟正黑體" w:hint="eastAsia"/>
                <w:spacing w:val="7"/>
                <w:sz w:val="13"/>
                <w:szCs w:val="13"/>
                <w:lang w:eastAsia="zh-TW"/>
              </w:rPr>
              <w:t>基金經理</w:t>
            </w:r>
            <w:r w:rsidRPr="002F32EB">
              <w:rPr>
                <w:rFonts w:eastAsia="新細明體"/>
                <w:spacing w:val="7"/>
                <w:sz w:val="13"/>
                <w:szCs w:val="13"/>
                <w:lang w:eastAsia="zh-TW"/>
              </w:rPr>
              <w:t>[</w:t>
            </w:r>
            <w:r w:rsidRPr="000555FB">
              <w:rPr>
                <w:rFonts w:ascii="微軟正黑體" w:eastAsia="微軟正黑體" w:hAnsi="微軟正黑體" w:cs="微軟正黑體" w:hint="eastAsia"/>
                <w:spacing w:val="7"/>
                <w:sz w:val="13"/>
                <w:szCs w:val="13"/>
                <w:lang w:eastAsia="zh-TW"/>
              </w:rPr>
              <w:t>僅金融服務</w:t>
            </w:r>
            <w:r w:rsidRPr="002F32EB">
              <w:rPr>
                <w:rFonts w:eastAsia="新細明體"/>
                <w:spacing w:val="7"/>
                <w:sz w:val="13"/>
                <w:szCs w:val="13"/>
                <w:lang w:eastAsia="zh-TW"/>
              </w:rPr>
              <w:t>]</w:t>
            </w:r>
          </w:p>
          <w:p w14:paraId="7AEEFC0F" w14:textId="385EE30C" w:rsidR="001B66F0" w:rsidRPr="000555FB" w:rsidRDefault="002F32EB" w:rsidP="00E234AB">
            <w:pPr>
              <w:widowControl/>
              <w:numPr>
                <w:ilvl w:val="0"/>
                <w:numId w:val="19"/>
              </w:numPr>
              <w:autoSpaceDE/>
              <w:autoSpaceDN/>
              <w:textAlignment w:val="baseline"/>
              <w:rPr>
                <w:spacing w:val="7"/>
                <w:sz w:val="13"/>
                <w:szCs w:val="13"/>
                <w:lang w:eastAsia="zh-TW"/>
              </w:rPr>
            </w:pPr>
            <w:r w:rsidRPr="002F32EB">
              <w:rPr>
                <w:rFonts w:eastAsia="新細明體"/>
                <w:spacing w:val="7"/>
                <w:sz w:val="13"/>
                <w:szCs w:val="13"/>
                <w:lang w:eastAsia="zh-TW"/>
              </w:rPr>
              <w:t>ESG</w:t>
            </w:r>
            <w:r w:rsidRPr="000555FB">
              <w:rPr>
                <w:rFonts w:ascii="微軟正黑體" w:eastAsia="微軟正黑體" w:hAnsi="微軟正黑體" w:cs="微軟正黑體" w:hint="eastAsia"/>
                <w:spacing w:val="7"/>
                <w:sz w:val="13"/>
                <w:szCs w:val="13"/>
                <w:lang w:eastAsia="zh-TW"/>
              </w:rPr>
              <w:t>投資組合</w:t>
            </w:r>
            <w:r w:rsidRPr="002F32EB">
              <w:rPr>
                <w:rFonts w:eastAsia="新細明體"/>
                <w:spacing w:val="7"/>
                <w:sz w:val="13"/>
                <w:szCs w:val="13"/>
                <w:lang w:eastAsia="zh-TW"/>
              </w:rPr>
              <w:t>/</w:t>
            </w:r>
            <w:r w:rsidRPr="000555FB">
              <w:rPr>
                <w:rFonts w:ascii="微軟正黑體" w:eastAsia="微軟正黑體" w:hAnsi="微軟正黑體" w:cs="微軟正黑體" w:hint="eastAsia"/>
                <w:spacing w:val="7"/>
                <w:sz w:val="13"/>
                <w:szCs w:val="13"/>
                <w:lang w:eastAsia="zh-TW"/>
              </w:rPr>
              <w:t>基金經理</w:t>
            </w:r>
            <w:r w:rsidRPr="002F32EB">
              <w:rPr>
                <w:rFonts w:eastAsia="新細明體"/>
                <w:spacing w:val="7"/>
                <w:sz w:val="13"/>
                <w:szCs w:val="13"/>
                <w:lang w:eastAsia="zh-TW"/>
              </w:rPr>
              <w:t>[</w:t>
            </w:r>
            <w:r w:rsidRPr="000555FB">
              <w:rPr>
                <w:rFonts w:ascii="微軟正黑體" w:eastAsia="微軟正黑體" w:hAnsi="微軟正黑體" w:cs="微軟正黑體" w:hint="eastAsia"/>
                <w:spacing w:val="7"/>
                <w:sz w:val="13"/>
                <w:szCs w:val="13"/>
                <w:lang w:eastAsia="zh-TW"/>
              </w:rPr>
              <w:t>僅金融服務</w:t>
            </w:r>
            <w:r w:rsidRPr="002F32EB">
              <w:rPr>
                <w:rFonts w:eastAsia="新細明體"/>
                <w:spacing w:val="7"/>
                <w:sz w:val="13"/>
                <w:szCs w:val="13"/>
                <w:lang w:eastAsia="zh-TW"/>
              </w:rPr>
              <w:t>]</w:t>
            </w:r>
          </w:p>
          <w:p w14:paraId="3D48CEB9" w14:textId="1A02AA0D" w:rsidR="001B66F0" w:rsidRPr="000555FB" w:rsidRDefault="002F32EB" w:rsidP="00E234AB">
            <w:pPr>
              <w:widowControl/>
              <w:numPr>
                <w:ilvl w:val="0"/>
                <w:numId w:val="19"/>
              </w:numPr>
              <w:autoSpaceDE/>
              <w:autoSpaceDN/>
              <w:textAlignment w:val="baseline"/>
              <w:rPr>
                <w:spacing w:val="7"/>
                <w:sz w:val="13"/>
                <w:szCs w:val="13"/>
                <w:lang w:eastAsia="zh-TW"/>
              </w:rPr>
            </w:pPr>
            <w:r w:rsidRPr="000555FB">
              <w:rPr>
                <w:rFonts w:ascii="微軟正黑體" w:eastAsia="微軟正黑體" w:hAnsi="微軟正黑體" w:cs="微軟正黑體" w:hint="eastAsia"/>
                <w:spacing w:val="7"/>
                <w:sz w:val="13"/>
                <w:szCs w:val="13"/>
                <w:lang w:eastAsia="zh-TW"/>
              </w:rPr>
              <w:t>投資分析師</w:t>
            </w:r>
            <w:r w:rsidRPr="002F32EB">
              <w:rPr>
                <w:rFonts w:eastAsia="新細明體"/>
                <w:spacing w:val="7"/>
                <w:sz w:val="13"/>
                <w:szCs w:val="13"/>
                <w:lang w:eastAsia="zh-TW"/>
              </w:rPr>
              <w:t>[</w:t>
            </w:r>
            <w:r w:rsidRPr="000555FB">
              <w:rPr>
                <w:rFonts w:ascii="微軟正黑體" w:eastAsia="微軟正黑體" w:hAnsi="微軟正黑體" w:cs="微軟正黑體" w:hint="eastAsia"/>
                <w:spacing w:val="7"/>
                <w:sz w:val="13"/>
                <w:szCs w:val="13"/>
                <w:lang w:eastAsia="zh-TW"/>
              </w:rPr>
              <w:t>僅金融服務</w:t>
            </w:r>
            <w:r w:rsidRPr="002F32EB">
              <w:rPr>
                <w:rFonts w:eastAsia="新細明體"/>
                <w:spacing w:val="7"/>
                <w:sz w:val="13"/>
                <w:szCs w:val="13"/>
                <w:lang w:eastAsia="zh-TW"/>
              </w:rPr>
              <w:t>]</w:t>
            </w:r>
          </w:p>
          <w:p w14:paraId="2D2F720A" w14:textId="6D56E8C1" w:rsidR="001B66F0" w:rsidRPr="000555FB" w:rsidRDefault="002F32EB" w:rsidP="00E234AB">
            <w:pPr>
              <w:widowControl/>
              <w:numPr>
                <w:ilvl w:val="0"/>
                <w:numId w:val="19"/>
              </w:numPr>
              <w:autoSpaceDE/>
              <w:autoSpaceDN/>
              <w:textAlignment w:val="baseline"/>
              <w:rPr>
                <w:spacing w:val="7"/>
                <w:sz w:val="13"/>
                <w:szCs w:val="13"/>
                <w:lang w:eastAsia="zh-TW"/>
              </w:rPr>
            </w:pPr>
            <w:r w:rsidRPr="000555FB">
              <w:rPr>
                <w:rFonts w:ascii="微軟正黑體" w:eastAsia="微軟正黑體" w:hAnsi="微軟正黑體" w:cs="微軟正黑體" w:hint="eastAsia"/>
                <w:spacing w:val="7"/>
                <w:sz w:val="13"/>
                <w:szCs w:val="13"/>
                <w:lang w:eastAsia="zh-TW"/>
              </w:rPr>
              <w:t>專門負責的投資員工</w:t>
            </w:r>
            <w:r w:rsidRPr="002F32EB">
              <w:rPr>
                <w:rFonts w:eastAsia="新細明體"/>
                <w:spacing w:val="7"/>
                <w:sz w:val="13"/>
                <w:szCs w:val="13"/>
                <w:lang w:eastAsia="zh-TW"/>
              </w:rPr>
              <w:t>[</w:t>
            </w:r>
            <w:r w:rsidRPr="000555FB">
              <w:rPr>
                <w:rFonts w:ascii="微軟正黑體" w:eastAsia="微軟正黑體" w:hAnsi="微軟正黑體" w:cs="微軟正黑體" w:hint="eastAsia"/>
                <w:spacing w:val="7"/>
                <w:sz w:val="13"/>
                <w:szCs w:val="13"/>
                <w:lang w:eastAsia="zh-TW"/>
              </w:rPr>
              <w:t>僅金融服務</w:t>
            </w:r>
            <w:r w:rsidRPr="002F32EB">
              <w:rPr>
                <w:rFonts w:eastAsia="新細明體"/>
                <w:spacing w:val="7"/>
                <w:sz w:val="13"/>
                <w:szCs w:val="13"/>
                <w:lang w:eastAsia="zh-TW"/>
              </w:rPr>
              <w:t>]</w:t>
            </w:r>
          </w:p>
          <w:p w14:paraId="1036B384" w14:textId="56056A6D" w:rsidR="001B66F0" w:rsidRPr="000555FB" w:rsidRDefault="002F32EB" w:rsidP="00E234AB">
            <w:pPr>
              <w:widowControl/>
              <w:numPr>
                <w:ilvl w:val="0"/>
                <w:numId w:val="19"/>
              </w:numPr>
              <w:autoSpaceDE/>
              <w:autoSpaceDN/>
              <w:textAlignment w:val="baseline"/>
              <w:rPr>
                <w:spacing w:val="7"/>
                <w:sz w:val="13"/>
                <w:szCs w:val="13"/>
                <w:lang w:eastAsia="zh-TW"/>
              </w:rPr>
            </w:pPr>
            <w:r w:rsidRPr="000555FB">
              <w:rPr>
                <w:rFonts w:ascii="微軟正黑體" w:eastAsia="微軟正黑體" w:hAnsi="微軟正黑體" w:cs="微軟正黑體" w:hint="eastAsia"/>
                <w:spacing w:val="7"/>
                <w:sz w:val="13"/>
                <w:szCs w:val="13"/>
                <w:lang w:eastAsia="zh-TW"/>
              </w:rPr>
              <w:t>投資者關係員工</w:t>
            </w:r>
            <w:r w:rsidRPr="002F32EB">
              <w:rPr>
                <w:rFonts w:eastAsia="新細明體"/>
                <w:spacing w:val="7"/>
                <w:sz w:val="13"/>
                <w:szCs w:val="13"/>
                <w:lang w:eastAsia="zh-TW"/>
              </w:rPr>
              <w:t>[</w:t>
            </w:r>
            <w:r w:rsidRPr="000555FB">
              <w:rPr>
                <w:rFonts w:ascii="微軟正黑體" w:eastAsia="微軟正黑體" w:hAnsi="微軟正黑體" w:cs="微軟正黑體" w:hint="eastAsia"/>
                <w:spacing w:val="7"/>
                <w:sz w:val="13"/>
                <w:szCs w:val="13"/>
                <w:lang w:eastAsia="zh-TW"/>
              </w:rPr>
              <w:t>僅金融服務</w:t>
            </w:r>
            <w:r w:rsidRPr="002F32EB">
              <w:rPr>
                <w:rFonts w:eastAsia="新細明體"/>
                <w:spacing w:val="7"/>
                <w:sz w:val="13"/>
                <w:szCs w:val="13"/>
                <w:lang w:eastAsia="zh-TW"/>
              </w:rPr>
              <w:t>]</w:t>
            </w:r>
          </w:p>
          <w:p w14:paraId="1D91862D" w14:textId="5F0264B2" w:rsidR="001B66F0" w:rsidRPr="000555FB" w:rsidRDefault="002F32EB" w:rsidP="00E234AB">
            <w:pPr>
              <w:widowControl/>
              <w:numPr>
                <w:ilvl w:val="0"/>
                <w:numId w:val="19"/>
              </w:numPr>
              <w:autoSpaceDE/>
              <w:autoSpaceDN/>
              <w:textAlignment w:val="baseline"/>
              <w:rPr>
                <w:spacing w:val="7"/>
                <w:sz w:val="13"/>
                <w:szCs w:val="13"/>
                <w:lang w:eastAsia="zh-TW"/>
              </w:rPr>
            </w:pPr>
            <w:r w:rsidRPr="000555FB">
              <w:rPr>
                <w:rFonts w:ascii="微軟正黑體" w:eastAsia="微軟正黑體" w:hAnsi="微軟正黑體" w:cs="微軟正黑體" w:hint="eastAsia"/>
                <w:spacing w:val="7"/>
                <w:sz w:val="13"/>
                <w:szCs w:val="13"/>
                <w:lang w:eastAsia="zh-TW"/>
              </w:rPr>
              <w:t>風險管理員工</w:t>
            </w:r>
            <w:r w:rsidRPr="002F32EB">
              <w:rPr>
                <w:rFonts w:eastAsia="新細明體"/>
                <w:spacing w:val="7"/>
                <w:sz w:val="13"/>
                <w:szCs w:val="13"/>
                <w:lang w:eastAsia="zh-TW"/>
              </w:rPr>
              <w:t>[</w:t>
            </w:r>
            <w:r w:rsidRPr="000555FB">
              <w:rPr>
                <w:rFonts w:ascii="微軟正黑體" w:eastAsia="微軟正黑體" w:hAnsi="微軟正黑體" w:cs="微軟正黑體" w:hint="eastAsia"/>
                <w:spacing w:val="7"/>
                <w:sz w:val="13"/>
                <w:szCs w:val="13"/>
                <w:lang w:eastAsia="zh-TW"/>
              </w:rPr>
              <w:t>僅金融服務</w:t>
            </w:r>
            <w:r w:rsidRPr="002F32EB">
              <w:rPr>
                <w:rFonts w:eastAsia="新細明體"/>
                <w:spacing w:val="7"/>
                <w:sz w:val="13"/>
                <w:szCs w:val="13"/>
                <w:lang w:eastAsia="zh-TW"/>
              </w:rPr>
              <w:t>]</w:t>
            </w:r>
          </w:p>
          <w:p w14:paraId="72D5412A" w14:textId="7FF0A26B" w:rsidR="001B66F0" w:rsidRPr="000555FB" w:rsidRDefault="002F32EB" w:rsidP="00E234AB">
            <w:pPr>
              <w:widowControl/>
              <w:numPr>
                <w:ilvl w:val="0"/>
                <w:numId w:val="19"/>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買方</w:t>
            </w:r>
            <w:r w:rsidRPr="002F32EB">
              <w:rPr>
                <w:rFonts w:eastAsia="新細明體"/>
                <w:spacing w:val="7"/>
                <w:sz w:val="13"/>
                <w:szCs w:val="13"/>
                <w:lang w:eastAsia="zh-TW"/>
              </w:rPr>
              <w:t>/</w:t>
            </w:r>
            <w:r w:rsidRPr="000555FB">
              <w:rPr>
                <w:rFonts w:ascii="微軟正黑體" w:eastAsia="微軟正黑體" w:hAnsi="微軟正黑體" w:cs="微軟正黑體" w:hint="eastAsia"/>
                <w:spacing w:val="7"/>
                <w:sz w:val="13"/>
                <w:szCs w:val="13"/>
                <w:lang w:eastAsia="zh-TW"/>
              </w:rPr>
              <w:t>採購人</w:t>
            </w:r>
          </w:p>
          <w:p w14:paraId="7A31D9C5" w14:textId="3C16B1B0" w:rsidR="001B66F0" w:rsidRPr="000555FB" w:rsidRDefault="002F32EB" w:rsidP="00E234AB">
            <w:pPr>
              <w:widowControl/>
              <w:numPr>
                <w:ilvl w:val="0"/>
                <w:numId w:val="19"/>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全體員工</w:t>
            </w:r>
          </w:p>
          <w:p w14:paraId="57956FAC" w14:textId="457013B8" w:rsidR="007D56FA" w:rsidRPr="000555FB" w:rsidRDefault="002F32EB" w:rsidP="00E234AB">
            <w:pPr>
              <w:widowControl/>
              <w:numPr>
                <w:ilvl w:val="0"/>
                <w:numId w:val="19"/>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其他，請說明</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AEA0A41" w14:textId="69099090" w:rsidR="007D56FA" w:rsidRPr="000555FB" w:rsidRDefault="002F32EB" w:rsidP="007D56FA">
            <w:pPr>
              <w:pStyle w:val="NormalWeb"/>
              <w:spacing w:before="0" w:beforeAutospacing="0" w:after="0" w:afterAutospacing="0"/>
              <w:textAlignment w:val="baseline"/>
              <w:rPr>
                <w:rFonts w:ascii="Arial" w:hAnsi="Arial" w:cs="Arial"/>
                <w:spacing w:val="7"/>
                <w:sz w:val="13"/>
                <w:szCs w:val="13"/>
              </w:rPr>
            </w:pPr>
            <w:r w:rsidRPr="002F32EB">
              <w:rPr>
                <w:rFonts w:ascii="Arial" w:eastAsia="新細明體" w:hAnsi="Arial" w:cs="Arial" w:hint="eastAsia"/>
                <w:spacing w:val="7"/>
                <w:sz w:val="13"/>
                <w:szCs w:val="13"/>
                <w:lang w:eastAsia="zh-TW"/>
              </w:rPr>
              <w:lastRenderedPageBreak/>
              <w:t>請選擇：</w:t>
            </w:r>
          </w:p>
          <w:p w14:paraId="227625DA" w14:textId="0E248887" w:rsidR="00AE4784" w:rsidRPr="000555FB" w:rsidRDefault="002F32EB" w:rsidP="00E234AB">
            <w:pPr>
              <w:widowControl/>
              <w:numPr>
                <w:ilvl w:val="0"/>
                <w:numId w:val="20"/>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財務獎勵</w:t>
            </w:r>
          </w:p>
          <w:p w14:paraId="0578B246" w14:textId="666AA800" w:rsidR="007D56FA" w:rsidRPr="000555FB" w:rsidRDefault="002F32EB" w:rsidP="00E234AB">
            <w:pPr>
              <w:numPr>
                <w:ilvl w:val="0"/>
                <w:numId w:val="20"/>
              </w:numPr>
              <w:rPr>
                <w:spacing w:val="7"/>
                <w:sz w:val="13"/>
                <w:szCs w:val="13"/>
              </w:rPr>
            </w:pPr>
            <w:r w:rsidRPr="000555FB">
              <w:rPr>
                <w:rFonts w:ascii="微軟正黑體" w:eastAsia="微軟正黑體" w:hAnsi="微軟正黑體" w:cs="微軟正黑體" w:hint="eastAsia"/>
                <w:spacing w:val="7"/>
                <w:sz w:val="13"/>
                <w:szCs w:val="13"/>
                <w:lang w:eastAsia="zh-TW"/>
              </w:rPr>
              <w:t>非金錢類獎勵</w:t>
            </w:r>
            <w:r w:rsidR="007D56FA" w:rsidRPr="000555FB">
              <w:rPr>
                <w:spacing w:val="7"/>
                <w:sz w:val="13"/>
                <w:szCs w:val="13"/>
              </w:rPr>
              <w:br/>
            </w:r>
            <w:r w:rsidR="007D56FA" w:rsidRPr="000555FB">
              <w:rPr>
                <w:spacing w:val="7"/>
                <w:sz w:val="13"/>
                <w:szCs w:val="13"/>
              </w:rPr>
              <w:br/>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025BC960" w14:textId="5B0116AB" w:rsidR="007D56FA" w:rsidRPr="000555FB" w:rsidRDefault="002F32EB" w:rsidP="007D56FA">
            <w:pPr>
              <w:pStyle w:val="NormalWeb"/>
              <w:spacing w:before="0" w:beforeAutospacing="0" w:after="0" w:afterAutospacing="0"/>
              <w:textAlignment w:val="baseline"/>
              <w:rPr>
                <w:rFonts w:ascii="Arial" w:hAnsi="Arial" w:cs="Arial"/>
                <w:spacing w:val="7"/>
                <w:sz w:val="13"/>
                <w:szCs w:val="13"/>
              </w:rPr>
            </w:pPr>
            <w:r w:rsidRPr="002F32EB">
              <w:rPr>
                <w:rFonts w:ascii="Arial" w:eastAsia="新細明體" w:hAnsi="Arial" w:cs="Arial" w:hint="eastAsia"/>
                <w:spacing w:val="7"/>
                <w:sz w:val="13"/>
                <w:szCs w:val="13"/>
                <w:lang w:eastAsia="zh-TW"/>
              </w:rPr>
              <w:t>選擇所有適用項：</w:t>
            </w:r>
          </w:p>
          <w:p w14:paraId="59389EF0" w14:textId="5962283A" w:rsidR="001A1C03" w:rsidRPr="000555FB" w:rsidRDefault="002F32EB" w:rsidP="00E234AB">
            <w:pPr>
              <w:widowControl/>
              <w:numPr>
                <w:ilvl w:val="0"/>
                <w:numId w:val="21"/>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減排項目</w:t>
            </w:r>
          </w:p>
          <w:p w14:paraId="6C36365A" w14:textId="24E1263F" w:rsidR="001A1C03" w:rsidRPr="000555FB" w:rsidRDefault="002F32EB" w:rsidP="00E234AB">
            <w:pPr>
              <w:widowControl/>
              <w:numPr>
                <w:ilvl w:val="0"/>
                <w:numId w:val="21"/>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減排目標</w:t>
            </w:r>
          </w:p>
          <w:p w14:paraId="76CFFA60" w14:textId="45525470" w:rsidR="001A1C03" w:rsidRPr="000555FB" w:rsidRDefault="002F32EB" w:rsidP="00E234AB">
            <w:pPr>
              <w:widowControl/>
              <w:numPr>
                <w:ilvl w:val="0"/>
                <w:numId w:val="21"/>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節能項目</w:t>
            </w:r>
          </w:p>
          <w:p w14:paraId="23C5336E" w14:textId="3BD56382" w:rsidR="001A1C03" w:rsidRPr="000555FB" w:rsidRDefault="002F32EB" w:rsidP="00E234AB">
            <w:pPr>
              <w:widowControl/>
              <w:numPr>
                <w:ilvl w:val="0"/>
                <w:numId w:val="21"/>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節能目標</w:t>
            </w:r>
          </w:p>
          <w:p w14:paraId="5F52D4DB" w14:textId="25BD3D74" w:rsidR="001A1C03" w:rsidRPr="000555FB" w:rsidRDefault="002F32EB" w:rsidP="00E234AB">
            <w:pPr>
              <w:widowControl/>
              <w:numPr>
                <w:ilvl w:val="0"/>
                <w:numId w:val="21"/>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提高效率項目</w:t>
            </w:r>
          </w:p>
          <w:p w14:paraId="07BCC3DB" w14:textId="4A79FAC8" w:rsidR="001A1C03" w:rsidRPr="000555FB" w:rsidRDefault="002F32EB" w:rsidP="00E234AB">
            <w:pPr>
              <w:widowControl/>
              <w:numPr>
                <w:ilvl w:val="0"/>
                <w:numId w:val="21"/>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提高效率目標</w:t>
            </w:r>
          </w:p>
          <w:p w14:paraId="6FB26A6B" w14:textId="7694F438" w:rsidR="001A1C03" w:rsidRPr="000555FB" w:rsidRDefault="002F32EB" w:rsidP="00E234AB">
            <w:pPr>
              <w:widowControl/>
              <w:numPr>
                <w:ilvl w:val="0"/>
                <w:numId w:val="21"/>
              </w:numPr>
              <w:autoSpaceDE/>
              <w:autoSpaceDN/>
              <w:textAlignment w:val="baseline"/>
              <w:rPr>
                <w:spacing w:val="7"/>
                <w:sz w:val="13"/>
                <w:szCs w:val="13"/>
                <w:lang w:eastAsia="zh-CN"/>
              </w:rPr>
            </w:pPr>
            <w:r w:rsidRPr="000555FB">
              <w:rPr>
                <w:rFonts w:ascii="微軟正黑體" w:eastAsia="微軟正黑體" w:hAnsi="微軟正黑體" w:cs="微軟正黑體" w:hint="eastAsia"/>
                <w:spacing w:val="7"/>
                <w:sz w:val="13"/>
                <w:szCs w:val="13"/>
                <w:lang w:eastAsia="zh-TW"/>
              </w:rPr>
              <w:t>與行為變化相關的指標</w:t>
            </w:r>
          </w:p>
          <w:p w14:paraId="2AA97E1D" w14:textId="3C35E76F" w:rsidR="001A1C03" w:rsidRPr="000555FB" w:rsidRDefault="002F32EB" w:rsidP="00E234AB">
            <w:pPr>
              <w:widowControl/>
              <w:numPr>
                <w:ilvl w:val="0"/>
                <w:numId w:val="21"/>
              </w:numPr>
              <w:autoSpaceDE/>
              <w:autoSpaceDN/>
              <w:textAlignment w:val="baseline"/>
              <w:rPr>
                <w:spacing w:val="7"/>
                <w:sz w:val="13"/>
                <w:szCs w:val="13"/>
                <w:lang w:eastAsia="zh-CN"/>
              </w:rPr>
            </w:pPr>
            <w:r w:rsidRPr="000555FB">
              <w:rPr>
                <w:rFonts w:ascii="微軟正黑體" w:eastAsia="微軟正黑體" w:hAnsi="微軟正黑體" w:cs="微軟正黑體" w:hint="eastAsia"/>
                <w:spacing w:val="7"/>
                <w:sz w:val="13"/>
                <w:szCs w:val="13"/>
                <w:lang w:eastAsia="zh-TW"/>
              </w:rPr>
              <w:t>購買中包含的環境標準</w:t>
            </w:r>
          </w:p>
          <w:p w14:paraId="4357E019" w14:textId="3FA42CB7" w:rsidR="001A1C03" w:rsidRPr="000555FB" w:rsidRDefault="002F32EB" w:rsidP="00E234AB">
            <w:pPr>
              <w:widowControl/>
              <w:numPr>
                <w:ilvl w:val="0"/>
                <w:numId w:val="21"/>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供應鏈參與</w:t>
            </w:r>
          </w:p>
          <w:p w14:paraId="1D3CF673" w14:textId="734D57C9" w:rsidR="001A1C03" w:rsidRPr="000555FB" w:rsidRDefault="002F32EB" w:rsidP="00E234AB">
            <w:pPr>
              <w:widowControl/>
              <w:numPr>
                <w:ilvl w:val="0"/>
                <w:numId w:val="21"/>
              </w:numPr>
              <w:autoSpaceDE/>
              <w:autoSpaceDN/>
              <w:textAlignment w:val="baseline"/>
              <w:rPr>
                <w:spacing w:val="7"/>
                <w:sz w:val="13"/>
                <w:szCs w:val="13"/>
                <w:lang w:eastAsia="zh-TW"/>
              </w:rPr>
            </w:pPr>
            <w:r w:rsidRPr="000555FB">
              <w:rPr>
                <w:rFonts w:ascii="微軟正黑體" w:eastAsia="微軟正黑體" w:hAnsi="微軟正黑體" w:cs="微軟正黑體" w:hint="eastAsia"/>
                <w:spacing w:val="7"/>
                <w:sz w:val="13"/>
                <w:szCs w:val="13"/>
                <w:lang w:eastAsia="zh-TW"/>
              </w:rPr>
              <w:t>公司在與氣候相關的可持續性指數上的表現</w:t>
            </w:r>
          </w:p>
          <w:p w14:paraId="6482EEB9" w14:textId="72F96333" w:rsidR="007D56FA" w:rsidRPr="000555FB" w:rsidRDefault="002F32EB" w:rsidP="00E234AB">
            <w:pPr>
              <w:widowControl/>
              <w:numPr>
                <w:ilvl w:val="0"/>
                <w:numId w:val="21"/>
              </w:numPr>
              <w:autoSpaceDE/>
              <w:autoSpaceDN/>
              <w:textAlignment w:val="baseline"/>
              <w:rPr>
                <w:spacing w:val="7"/>
                <w:sz w:val="13"/>
                <w:szCs w:val="13"/>
                <w:lang w:eastAsia="zh-TW"/>
              </w:rPr>
            </w:pPr>
            <w:r w:rsidRPr="000555FB">
              <w:rPr>
                <w:rFonts w:ascii="微軟正黑體" w:eastAsia="微軟正黑體" w:hAnsi="微軟正黑體" w:cs="微軟正黑體" w:hint="eastAsia"/>
                <w:spacing w:val="7"/>
                <w:sz w:val="13"/>
                <w:szCs w:val="13"/>
                <w:lang w:eastAsia="zh-TW"/>
              </w:rPr>
              <w:t>投資組合</w:t>
            </w:r>
            <w:r w:rsidRPr="002F32EB">
              <w:rPr>
                <w:rFonts w:eastAsia="新細明體"/>
                <w:spacing w:val="7"/>
                <w:sz w:val="13"/>
                <w:szCs w:val="13"/>
                <w:lang w:eastAsia="zh-TW"/>
              </w:rPr>
              <w:t>/</w:t>
            </w:r>
            <w:r w:rsidRPr="000555FB">
              <w:rPr>
                <w:rFonts w:ascii="微軟正黑體" w:eastAsia="微軟正黑體" w:hAnsi="微軟正黑體" w:cs="微軟正黑體" w:hint="eastAsia"/>
                <w:spacing w:val="7"/>
                <w:sz w:val="13"/>
                <w:szCs w:val="13"/>
                <w:lang w:eastAsia="zh-TW"/>
              </w:rPr>
              <w:t>基金與氣候相關目標的一致性</w:t>
            </w:r>
            <w:r w:rsidRPr="000555FB">
              <w:rPr>
                <w:rFonts w:ascii="微軟正黑體" w:eastAsia="微軟正黑體" w:hAnsi="微軟正黑體" w:cs="微軟正黑體"/>
                <w:spacing w:val="7"/>
                <w:sz w:val="13"/>
                <w:szCs w:val="13"/>
                <w:lang w:eastAsia="zh-TW"/>
              </w:rPr>
              <w:t xml:space="preserve"> [</w:t>
            </w:r>
            <w:r w:rsidRPr="000555FB">
              <w:rPr>
                <w:rFonts w:ascii="微軟正黑體" w:eastAsia="微軟正黑體" w:hAnsi="微軟正黑體" w:cs="微軟正黑體" w:hint="eastAsia"/>
                <w:spacing w:val="7"/>
                <w:sz w:val="13"/>
                <w:szCs w:val="13"/>
                <w:lang w:eastAsia="zh-TW"/>
              </w:rPr>
              <w:t>僅金融服務</w:t>
            </w:r>
            <w:r w:rsidRPr="000555FB">
              <w:rPr>
                <w:rFonts w:ascii="微軟正黑體" w:eastAsia="微軟正黑體" w:hAnsi="微軟正黑體" w:cs="微軟正黑體"/>
                <w:spacing w:val="7"/>
                <w:sz w:val="13"/>
                <w:szCs w:val="13"/>
                <w:lang w:eastAsia="zh-TW"/>
              </w:rPr>
              <w:t>]</w:t>
            </w:r>
          </w:p>
          <w:p w14:paraId="27AD65AD" w14:textId="429B6A0B" w:rsidR="007D56FA" w:rsidRPr="000555FB" w:rsidRDefault="002F32EB" w:rsidP="00E234AB">
            <w:pPr>
              <w:pStyle w:val="NormalWeb"/>
              <w:numPr>
                <w:ilvl w:val="0"/>
                <w:numId w:val="21"/>
              </w:numPr>
              <w:spacing w:before="0" w:beforeAutospacing="0" w:after="0" w:afterAutospacing="0"/>
              <w:textAlignment w:val="baseline"/>
              <w:rPr>
                <w:rFonts w:ascii="Arial" w:hAnsi="Arial" w:cs="Arial"/>
                <w:spacing w:val="7"/>
                <w:sz w:val="13"/>
                <w:szCs w:val="13"/>
              </w:rPr>
            </w:pPr>
            <w:r w:rsidRPr="000555FB">
              <w:rPr>
                <w:rFonts w:ascii="微軟正黑體" w:eastAsia="微軟正黑體" w:hAnsi="微軟正黑體" w:cs="微軟正黑體" w:hint="eastAsia"/>
                <w:spacing w:val="7"/>
                <w:sz w:val="13"/>
                <w:szCs w:val="13"/>
                <w:lang w:eastAsia="zh-TW"/>
              </w:rPr>
              <w:t>其他，請說明</w:t>
            </w:r>
            <w:r w:rsidR="007D56FA" w:rsidRPr="000555FB">
              <w:rPr>
                <w:rFonts w:ascii="Arial" w:hAnsi="Arial" w:cs="Arial"/>
                <w:spacing w:val="7"/>
                <w:sz w:val="13"/>
                <w:szCs w:val="13"/>
              </w:rPr>
              <w:br/>
            </w:r>
            <w:r w:rsidR="007D56FA" w:rsidRPr="000555FB">
              <w:rPr>
                <w:rFonts w:ascii="Arial" w:hAnsi="Arial" w:cs="Arial"/>
                <w:spacing w:val="7"/>
                <w:sz w:val="13"/>
                <w:szCs w:val="13"/>
              </w:rPr>
              <w:br/>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222687A" w14:textId="6F38CCEF" w:rsidR="007D56FA" w:rsidRPr="000555FB" w:rsidRDefault="002F32EB" w:rsidP="00AE4784">
            <w:pPr>
              <w:pStyle w:val="NormalWeb"/>
              <w:spacing w:before="0" w:beforeAutospacing="0" w:after="0" w:afterAutospacing="0"/>
              <w:textAlignment w:val="baseline"/>
              <w:rPr>
                <w:rFonts w:ascii="Arial" w:hAnsi="Arial" w:cs="Arial"/>
                <w:spacing w:val="7"/>
                <w:sz w:val="13"/>
                <w:szCs w:val="13"/>
              </w:rPr>
            </w:pPr>
            <w:r w:rsidRPr="002F32EB">
              <w:rPr>
                <w:rFonts w:ascii="Arial" w:eastAsia="新細明體" w:hAnsi="Arial" w:cs="Arial" w:hint="eastAsia"/>
                <w:spacing w:val="7"/>
                <w:sz w:val="13"/>
                <w:szCs w:val="13"/>
                <w:lang w:eastAsia="zh-TW"/>
              </w:rPr>
              <w:t>文本欄位</w:t>
            </w:r>
            <w:r w:rsidRPr="002F32EB">
              <w:rPr>
                <w:rFonts w:ascii="Arial" w:eastAsia="新細明體" w:hAnsi="Arial" w:cs="Arial"/>
                <w:spacing w:val="7"/>
                <w:sz w:val="13"/>
                <w:szCs w:val="13"/>
                <w:lang w:eastAsia="zh-TW"/>
              </w:rPr>
              <w:t>[</w:t>
            </w:r>
            <w:r w:rsidRPr="002F32EB">
              <w:rPr>
                <w:rFonts w:ascii="Arial" w:eastAsia="新細明體" w:hAnsi="Arial" w:cs="Arial" w:hint="eastAsia"/>
                <w:spacing w:val="7"/>
                <w:sz w:val="13"/>
                <w:szCs w:val="13"/>
                <w:lang w:eastAsia="zh-TW"/>
              </w:rPr>
              <w:t>最多</w:t>
            </w:r>
            <w:r w:rsidRPr="002F32EB">
              <w:rPr>
                <w:rFonts w:ascii="Arial" w:eastAsia="新細明體" w:hAnsi="Arial" w:cs="Arial"/>
                <w:spacing w:val="7"/>
                <w:sz w:val="13"/>
                <w:szCs w:val="13"/>
                <w:lang w:eastAsia="zh-TW"/>
              </w:rPr>
              <w:t>2,400</w:t>
            </w:r>
            <w:r w:rsidRPr="002F32EB">
              <w:rPr>
                <w:rFonts w:ascii="Arial" w:eastAsia="新細明體" w:hAnsi="Arial" w:cs="Arial" w:hint="eastAsia"/>
                <w:spacing w:val="7"/>
                <w:sz w:val="13"/>
                <w:szCs w:val="13"/>
                <w:lang w:eastAsia="zh-TW"/>
              </w:rPr>
              <w:t>個字元</w:t>
            </w:r>
            <w:r w:rsidRPr="002F32EB">
              <w:rPr>
                <w:rFonts w:ascii="Arial" w:eastAsia="新細明體" w:hAnsi="Arial" w:cs="Arial"/>
                <w:spacing w:val="7"/>
                <w:sz w:val="13"/>
                <w:szCs w:val="13"/>
                <w:lang w:eastAsia="zh-TW"/>
              </w:rPr>
              <w:t>]</w:t>
            </w:r>
          </w:p>
        </w:tc>
      </w:tr>
    </w:tbl>
    <w:bookmarkEnd w:id="12"/>
    <w:p w14:paraId="7FBB7E41" w14:textId="1F6C7BA0" w:rsidR="007D56FA" w:rsidRPr="000555FB" w:rsidRDefault="002F32EB" w:rsidP="007D56FA">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2F32EB">
        <w:rPr>
          <w:rFonts w:ascii="Arial" w:eastAsia="新細明體" w:hAnsi="Arial" w:cs="Arial"/>
          <w:color w:val="485464"/>
          <w:spacing w:val="7"/>
          <w:sz w:val="13"/>
          <w:szCs w:val="13"/>
          <w:lang w:eastAsia="zh-TW"/>
        </w:rPr>
        <w:t>[</w:t>
      </w:r>
      <w:r w:rsidRPr="002F32EB">
        <w:rPr>
          <w:rFonts w:ascii="Arial" w:eastAsia="新細明體" w:hAnsi="Arial" w:cs="Arial" w:hint="eastAsia"/>
          <w:color w:val="485464"/>
          <w:spacing w:val="7"/>
          <w:sz w:val="13"/>
          <w:szCs w:val="13"/>
          <w:lang w:eastAsia="zh-TW"/>
        </w:rPr>
        <w:t>添加行</w:t>
      </w:r>
      <w:r w:rsidRPr="002F32EB">
        <w:rPr>
          <w:rFonts w:ascii="Arial" w:eastAsia="新細明體" w:hAnsi="Arial" w:cs="Arial"/>
          <w:color w:val="485464"/>
          <w:spacing w:val="7"/>
          <w:sz w:val="13"/>
          <w:szCs w:val="13"/>
          <w:lang w:eastAsia="zh-TW"/>
        </w:rPr>
        <w:t>]</w:t>
      </w:r>
    </w:p>
    <w:p w14:paraId="56E778E0" w14:textId="75DD5B0A" w:rsidR="007D56FA" w:rsidRPr="000555FB" w:rsidRDefault="002F32EB" w:rsidP="00005756">
      <w:pPr>
        <w:pStyle w:val="Heading3"/>
        <w:shd w:val="clear" w:color="auto" w:fill="FFFFFF"/>
        <w:spacing w:beforeLines="50" w:before="120"/>
        <w:textAlignment w:val="baseline"/>
        <w:rPr>
          <w:color w:val="82246F"/>
          <w:spacing w:val="7"/>
        </w:rPr>
      </w:pPr>
      <w:r w:rsidRPr="000555FB">
        <w:rPr>
          <w:rFonts w:ascii="微軟正黑體" w:eastAsia="微軟正黑體" w:hAnsi="微軟正黑體" w:cs="微軟正黑體" w:hint="eastAsia"/>
          <w:color w:val="82246F"/>
          <w:spacing w:val="7"/>
          <w:lang w:eastAsia="zh-TW"/>
        </w:rPr>
        <w:t>要求內容</w:t>
      </w:r>
    </w:p>
    <w:p w14:paraId="09150D8F" w14:textId="704C903F" w:rsidR="007D56FA" w:rsidRPr="000555FB" w:rsidRDefault="002F32EB" w:rsidP="00005756">
      <w:pPr>
        <w:pStyle w:val="Heading4"/>
        <w:shd w:val="clear" w:color="auto" w:fill="FFFFFF"/>
        <w:spacing w:beforeLines="50"/>
        <w:textAlignment w:val="baseline"/>
        <w:rPr>
          <w:iCs/>
          <w:color w:val="82246F"/>
          <w:spacing w:val="7"/>
          <w:szCs w:val="13"/>
        </w:rPr>
      </w:pPr>
      <w:r w:rsidRPr="000555FB">
        <w:rPr>
          <w:rFonts w:ascii="微軟正黑體" w:eastAsia="微軟正黑體" w:hAnsi="微軟正黑體" w:cs="微軟正黑體" w:hint="eastAsia"/>
          <w:b/>
          <w:bCs/>
          <w:i w:val="0"/>
          <w:iCs/>
          <w:color w:val="82246F"/>
          <w:spacing w:val="7"/>
          <w:szCs w:val="13"/>
          <w:lang w:eastAsia="zh-TW"/>
        </w:rPr>
        <w:t>通則</w:t>
      </w:r>
    </w:p>
    <w:p w14:paraId="07B5D4CF" w14:textId="098B04BE" w:rsidR="007D56FA" w:rsidRPr="000555FB" w:rsidRDefault="002F32EB" w:rsidP="00765B94">
      <w:pPr>
        <w:widowControl/>
        <w:numPr>
          <w:ilvl w:val="0"/>
          <w:numId w:val="22"/>
        </w:numPr>
        <w:shd w:val="clear" w:color="auto" w:fill="FFFFFF"/>
        <w:autoSpaceDE/>
        <w:autoSpaceDN/>
        <w:spacing w:beforeLines="50" w:before="120"/>
        <w:textAlignment w:val="baseline"/>
        <w:rPr>
          <w:color w:val="485464"/>
          <w:spacing w:val="7"/>
          <w:sz w:val="13"/>
          <w:szCs w:val="13"/>
          <w:lang w:eastAsia="zh-TW"/>
        </w:rPr>
      </w:pPr>
      <w:r w:rsidRPr="000555FB">
        <w:rPr>
          <w:rStyle w:val="Strong"/>
          <w:rFonts w:ascii="微軟正黑體" w:eastAsia="微軟正黑體" w:hAnsi="微軟正黑體" w:cs="微軟正黑體" w:hint="eastAsia"/>
          <w:color w:val="485464"/>
          <w:spacing w:val="7"/>
          <w:sz w:val="13"/>
          <w:szCs w:val="13"/>
          <w:bdr w:val="none" w:sz="0" w:space="0" w:color="auto" w:frame="1"/>
          <w:lang w:eastAsia="zh-TW"/>
        </w:rPr>
        <w:t>請注意，本問題詢問的是享有激勵機制的員工職位。請不要在作答時包含個人名稱或其它個人資料。</w:t>
      </w:r>
    </w:p>
    <w:p w14:paraId="65B1C2F8" w14:textId="33297A07" w:rsidR="007D56FA" w:rsidRPr="000555FB" w:rsidRDefault="002F32EB" w:rsidP="00005756">
      <w:pPr>
        <w:pStyle w:val="Heading4"/>
        <w:shd w:val="clear" w:color="auto" w:fill="FFFFFF"/>
        <w:spacing w:beforeLines="50"/>
        <w:textAlignment w:val="baseline"/>
        <w:rPr>
          <w:iCs/>
          <w:color w:val="82246F"/>
          <w:spacing w:val="7"/>
          <w:szCs w:val="13"/>
          <w:lang w:eastAsia="zh-CN"/>
        </w:rPr>
      </w:pPr>
      <w:r w:rsidRPr="000555FB">
        <w:rPr>
          <w:rFonts w:ascii="微軟正黑體" w:eastAsia="微軟正黑體" w:hAnsi="微軟正黑體" w:cs="微軟正黑體" w:hint="eastAsia"/>
          <w:b/>
          <w:bCs/>
          <w:i w:val="0"/>
          <w:iCs/>
          <w:color w:val="82246F"/>
          <w:spacing w:val="7"/>
          <w:szCs w:val="13"/>
          <w:lang w:eastAsia="zh-TW"/>
        </w:rPr>
        <w:t>有權獲得獎勵（第</w:t>
      </w:r>
      <w:r w:rsidRPr="002F32EB">
        <w:rPr>
          <w:rFonts w:eastAsia="新細明體"/>
          <w:b/>
          <w:bCs/>
          <w:i w:val="0"/>
          <w:iCs/>
          <w:color w:val="82246F"/>
          <w:spacing w:val="7"/>
          <w:szCs w:val="13"/>
          <w:lang w:eastAsia="zh-TW"/>
        </w:rPr>
        <w:t>1</w:t>
      </w:r>
      <w:r w:rsidRPr="000555FB">
        <w:rPr>
          <w:rFonts w:ascii="微軟正黑體" w:eastAsia="微軟正黑體" w:hAnsi="微軟正黑體" w:cs="微軟正黑體" w:hint="eastAsia"/>
          <w:b/>
          <w:bCs/>
          <w:i w:val="0"/>
          <w:iCs/>
          <w:color w:val="82246F"/>
          <w:spacing w:val="7"/>
          <w:szCs w:val="13"/>
          <w:lang w:eastAsia="zh-TW"/>
        </w:rPr>
        <w:t>欄）</w:t>
      </w:r>
    </w:p>
    <w:p w14:paraId="6F917FA7" w14:textId="0DA55AD8" w:rsidR="007D56FA" w:rsidRPr="000555FB" w:rsidRDefault="002F32EB" w:rsidP="00765B94">
      <w:pPr>
        <w:widowControl/>
        <w:numPr>
          <w:ilvl w:val="0"/>
          <w:numId w:val="23"/>
        </w:numPr>
        <w:shd w:val="clear" w:color="auto" w:fill="FFFFFF"/>
        <w:autoSpaceDE/>
        <w:autoSpaceDN/>
        <w:spacing w:beforeLines="50" w:before="120"/>
        <w:textAlignment w:val="baseline"/>
        <w:rPr>
          <w:color w:val="485464"/>
          <w:spacing w:val="7"/>
          <w:sz w:val="13"/>
          <w:szCs w:val="13"/>
          <w:lang w:eastAsia="zh-TW"/>
        </w:rPr>
      </w:pPr>
      <w:r w:rsidRPr="000555FB">
        <w:rPr>
          <w:rFonts w:ascii="微軟正黑體" w:eastAsia="微軟正黑體" w:hAnsi="微軟正黑體" w:cs="微軟正黑體" w:hint="eastAsia"/>
          <w:color w:val="485464"/>
          <w:spacing w:val="7"/>
          <w:sz w:val="13"/>
          <w:szCs w:val="13"/>
          <w:lang w:eastAsia="zh-TW"/>
        </w:rPr>
        <w:t>如給特定的低層員工提供了獎勵，請選擇</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其他，請說明</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（第一欄），並說明該職位。</w:t>
      </w:r>
    </w:p>
    <w:p w14:paraId="3BDB2886" w14:textId="7CFE3AC2" w:rsidR="007D56FA" w:rsidRPr="000555FB" w:rsidRDefault="002F32EB" w:rsidP="00005756">
      <w:pPr>
        <w:pStyle w:val="Heading4"/>
        <w:shd w:val="clear" w:color="auto" w:fill="FFFFFF"/>
        <w:spacing w:beforeLines="50"/>
        <w:textAlignment w:val="baseline"/>
        <w:rPr>
          <w:iCs/>
          <w:color w:val="82246F"/>
          <w:spacing w:val="7"/>
          <w:szCs w:val="13"/>
        </w:rPr>
      </w:pPr>
      <w:r w:rsidRPr="000555FB">
        <w:rPr>
          <w:rFonts w:ascii="微軟正黑體" w:eastAsia="微軟正黑體" w:hAnsi="微軟正黑體" w:cs="微軟正黑體" w:hint="eastAsia"/>
          <w:b/>
          <w:bCs/>
          <w:i w:val="0"/>
          <w:iCs/>
          <w:color w:val="82246F"/>
          <w:spacing w:val="7"/>
          <w:szCs w:val="13"/>
          <w:lang w:eastAsia="zh-TW"/>
        </w:rPr>
        <w:t>獎勵類型（第</w:t>
      </w:r>
      <w:r w:rsidRPr="002F32EB">
        <w:rPr>
          <w:rFonts w:eastAsia="新細明體"/>
          <w:b/>
          <w:bCs/>
          <w:i w:val="0"/>
          <w:iCs/>
          <w:color w:val="82246F"/>
          <w:spacing w:val="7"/>
          <w:szCs w:val="13"/>
          <w:lang w:eastAsia="zh-TW"/>
        </w:rPr>
        <w:t>2</w:t>
      </w:r>
      <w:r w:rsidRPr="000555FB">
        <w:rPr>
          <w:rFonts w:ascii="微軟正黑體" w:eastAsia="微軟正黑體" w:hAnsi="微軟正黑體" w:cs="微軟正黑體" w:hint="eastAsia"/>
          <w:b/>
          <w:bCs/>
          <w:i w:val="0"/>
          <w:iCs/>
          <w:color w:val="82246F"/>
          <w:spacing w:val="7"/>
          <w:szCs w:val="13"/>
          <w:lang w:eastAsia="zh-TW"/>
        </w:rPr>
        <w:t>欄）</w:t>
      </w:r>
    </w:p>
    <w:p w14:paraId="61AE6416" w14:textId="53E1E970" w:rsidR="007D56FA" w:rsidRPr="000555FB" w:rsidRDefault="002F32EB" w:rsidP="00765B94">
      <w:pPr>
        <w:widowControl/>
        <w:numPr>
          <w:ilvl w:val="0"/>
          <w:numId w:val="24"/>
        </w:numPr>
        <w:shd w:val="clear" w:color="auto" w:fill="FFFFFF"/>
        <w:autoSpaceDE/>
        <w:autoSpaceDN/>
        <w:spacing w:beforeLines="50" w:before="120"/>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獎勵類型包括：</w:t>
      </w:r>
    </w:p>
    <w:p w14:paraId="7A427DCD" w14:textId="6E8372C7" w:rsidR="007D56FA" w:rsidRPr="000555FB" w:rsidRDefault="002F32EB" w:rsidP="00005756">
      <w:pPr>
        <w:pStyle w:val="NormalWeb"/>
        <w:shd w:val="clear" w:color="auto" w:fill="FFFFFF"/>
        <w:spacing w:beforeLines="50" w:before="120" w:beforeAutospacing="0" w:after="0" w:afterAutospacing="0"/>
        <w:ind w:left="600"/>
        <w:textAlignment w:val="baseline"/>
        <w:rPr>
          <w:rFonts w:ascii="Arial" w:eastAsiaTheme="minorEastAsia" w:hAnsi="Arial" w:cs="Arial"/>
          <w:color w:val="485464"/>
          <w:spacing w:val="7"/>
          <w:sz w:val="13"/>
          <w:szCs w:val="13"/>
          <w:lang w:eastAsia="zh-TW"/>
        </w:rPr>
      </w:pPr>
      <w:r w:rsidRPr="002F32EB">
        <w:rPr>
          <w:rFonts w:ascii="Arial" w:eastAsia="新細明體" w:hAnsi="Arial" w:cs="Arial"/>
          <w:color w:val="485464"/>
          <w:spacing w:val="7"/>
          <w:sz w:val="13"/>
          <w:szCs w:val="13"/>
          <w:lang w:eastAsia="zh-TW"/>
        </w:rPr>
        <w:t xml:space="preserve">- </w:t>
      </w:r>
      <w:r w:rsidRPr="002F32EB">
        <w:rPr>
          <w:rFonts w:ascii="Arial" w:eastAsia="新細明體" w:hAnsi="Arial" w:cs="Arial" w:hint="eastAsia"/>
          <w:color w:val="485464"/>
          <w:spacing w:val="7"/>
          <w:sz w:val="13"/>
          <w:szCs w:val="13"/>
          <w:lang w:eastAsia="zh-TW"/>
        </w:rPr>
        <w:t>貨幣類</w:t>
      </w:r>
      <w:r w:rsidRPr="002F32EB">
        <w:rPr>
          <w:rFonts w:ascii="Arial" w:eastAsia="新細明體" w:hAnsi="Arial" w:cs="Arial"/>
          <w:color w:val="485464"/>
          <w:spacing w:val="7"/>
          <w:sz w:val="13"/>
          <w:szCs w:val="13"/>
          <w:lang w:eastAsia="zh-TW"/>
        </w:rPr>
        <w:t xml:space="preserve"> - </w:t>
      </w:r>
      <w:r w:rsidRPr="002F32EB">
        <w:rPr>
          <w:rFonts w:ascii="Arial" w:eastAsia="新細明體" w:hAnsi="Arial" w:cs="Arial" w:hint="eastAsia"/>
          <w:color w:val="485464"/>
          <w:spacing w:val="7"/>
          <w:sz w:val="13"/>
          <w:szCs w:val="13"/>
          <w:lang w:eastAsia="zh-TW"/>
        </w:rPr>
        <w:t>獎金或其它財務報酬形式；</w:t>
      </w:r>
      <w:r w:rsidRPr="002F32EB">
        <w:rPr>
          <w:rFonts w:ascii="Arial" w:eastAsia="新細明體" w:hAnsi="Arial" w:cs="Arial"/>
          <w:color w:val="485464"/>
          <w:spacing w:val="7"/>
          <w:sz w:val="13"/>
          <w:szCs w:val="13"/>
          <w:lang w:eastAsia="zh-TW"/>
        </w:rPr>
        <w:t> </w:t>
      </w:r>
      <w:r w:rsidR="007D56FA" w:rsidRPr="000555FB">
        <w:rPr>
          <w:rFonts w:ascii="Arial" w:hAnsi="Arial" w:cs="Arial"/>
          <w:color w:val="485464"/>
          <w:spacing w:val="7"/>
          <w:sz w:val="13"/>
          <w:szCs w:val="13"/>
          <w:lang w:eastAsia="zh-TW"/>
        </w:rPr>
        <w:br/>
      </w:r>
      <w:r w:rsidRPr="002F32EB">
        <w:rPr>
          <w:rFonts w:ascii="Arial" w:eastAsia="新細明體" w:hAnsi="Arial" w:cs="Arial"/>
          <w:color w:val="485464"/>
          <w:spacing w:val="7"/>
          <w:sz w:val="13"/>
          <w:szCs w:val="13"/>
          <w:lang w:eastAsia="zh-TW"/>
        </w:rPr>
        <w:t xml:space="preserve">- </w:t>
      </w:r>
      <w:r w:rsidRPr="002F32EB">
        <w:rPr>
          <w:rFonts w:ascii="Arial" w:eastAsia="新細明體" w:hAnsi="Arial" w:cs="Arial" w:hint="eastAsia"/>
          <w:color w:val="485464"/>
          <w:spacing w:val="7"/>
          <w:sz w:val="13"/>
          <w:szCs w:val="13"/>
          <w:lang w:eastAsia="zh-TW"/>
        </w:rPr>
        <w:t>非貨幣類</w:t>
      </w:r>
      <w:r w:rsidRPr="000555FB">
        <w:rPr>
          <w:rFonts w:ascii="Arial" w:eastAsia="新細明體" w:hAnsi="Arial" w:cs="Arial"/>
          <w:color w:val="485464"/>
          <w:spacing w:val="7"/>
          <w:sz w:val="13"/>
          <w:szCs w:val="13"/>
          <w:lang w:eastAsia="zh-TW"/>
        </w:rPr>
        <w:t xml:space="preserve"> </w:t>
      </w:r>
      <w:r w:rsidRPr="002F32EB">
        <w:rPr>
          <w:rFonts w:ascii="Arial" w:eastAsia="新細明體" w:hAnsi="Arial" w:cs="Arial"/>
          <w:color w:val="485464"/>
          <w:spacing w:val="7"/>
          <w:sz w:val="13"/>
          <w:szCs w:val="13"/>
          <w:lang w:eastAsia="zh-TW"/>
        </w:rPr>
        <w:t xml:space="preserve">- </w:t>
      </w:r>
      <w:r w:rsidRPr="002F32EB">
        <w:rPr>
          <w:rFonts w:ascii="Arial" w:eastAsia="新細明體" w:hAnsi="Arial" w:cs="Arial" w:hint="eastAsia"/>
          <w:color w:val="485464"/>
          <w:spacing w:val="7"/>
          <w:sz w:val="13"/>
          <w:szCs w:val="13"/>
          <w:lang w:eastAsia="zh-TW"/>
        </w:rPr>
        <w:t>員工獎項（例如年度最佳員工）或與任何形式的財務報酬無直接關聯的職業發展計畫，如增加假期額度、特殊任務分配、停車位分配等。</w:t>
      </w:r>
    </w:p>
    <w:p w14:paraId="63E10B32" w14:textId="0041A0D5" w:rsidR="007D56FA" w:rsidRPr="000555FB" w:rsidRDefault="002F32EB" w:rsidP="00005756">
      <w:pPr>
        <w:pStyle w:val="Heading4"/>
        <w:shd w:val="clear" w:color="auto" w:fill="FFFFFF"/>
        <w:spacing w:beforeLines="50"/>
        <w:textAlignment w:val="baseline"/>
        <w:rPr>
          <w:iCs/>
          <w:color w:val="82246F"/>
          <w:spacing w:val="7"/>
          <w:szCs w:val="13"/>
        </w:rPr>
      </w:pPr>
      <w:r w:rsidRPr="000555FB">
        <w:rPr>
          <w:rFonts w:ascii="微軟正黑體" w:eastAsia="微軟正黑體" w:hAnsi="微軟正黑體" w:cs="微軟正黑體" w:hint="eastAsia"/>
          <w:b/>
          <w:bCs/>
          <w:i w:val="0"/>
          <w:iCs/>
          <w:color w:val="82246F"/>
          <w:spacing w:val="7"/>
          <w:szCs w:val="13"/>
          <w:lang w:eastAsia="zh-TW"/>
        </w:rPr>
        <w:t>激勵活動（第</w:t>
      </w:r>
      <w:r w:rsidRPr="002F32EB">
        <w:rPr>
          <w:rFonts w:eastAsia="新細明體"/>
          <w:b/>
          <w:bCs/>
          <w:i w:val="0"/>
          <w:iCs/>
          <w:color w:val="82246F"/>
          <w:spacing w:val="7"/>
          <w:szCs w:val="13"/>
          <w:lang w:eastAsia="zh-TW"/>
        </w:rPr>
        <w:t>3</w:t>
      </w:r>
      <w:r w:rsidRPr="000555FB">
        <w:rPr>
          <w:rFonts w:ascii="微軟正黑體" w:eastAsia="微軟正黑體" w:hAnsi="微軟正黑體" w:cs="微軟正黑體" w:hint="eastAsia"/>
          <w:b/>
          <w:bCs/>
          <w:i w:val="0"/>
          <w:iCs/>
          <w:color w:val="82246F"/>
          <w:spacing w:val="7"/>
          <w:szCs w:val="13"/>
          <w:lang w:eastAsia="zh-TW"/>
        </w:rPr>
        <w:t>欄）</w:t>
      </w:r>
    </w:p>
    <w:p w14:paraId="4B776264" w14:textId="21C83A5D" w:rsidR="007D56FA" w:rsidRPr="000555FB" w:rsidRDefault="002F32EB" w:rsidP="00765B94">
      <w:pPr>
        <w:widowControl/>
        <w:numPr>
          <w:ilvl w:val="0"/>
          <w:numId w:val="25"/>
        </w:numPr>
        <w:shd w:val="clear" w:color="auto" w:fill="FFFFFF"/>
        <w:autoSpaceDE/>
        <w:autoSpaceDN/>
        <w:spacing w:beforeLines="50" w:before="120"/>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績效指標可能包括：</w:t>
      </w:r>
    </w:p>
    <w:p w14:paraId="21A39EA9" w14:textId="4B82BAB2" w:rsidR="007D56FA" w:rsidRPr="000555FB" w:rsidRDefault="002F32EB" w:rsidP="00005756">
      <w:pPr>
        <w:pStyle w:val="NormalWeb"/>
        <w:shd w:val="clear" w:color="auto" w:fill="FFFFFF"/>
        <w:spacing w:beforeLines="50" w:before="120" w:beforeAutospacing="0" w:after="0" w:afterAutospacing="0"/>
        <w:ind w:left="750"/>
        <w:textAlignment w:val="baseline"/>
        <w:rPr>
          <w:rFonts w:ascii="Arial" w:hAnsi="Arial" w:cs="Arial"/>
          <w:color w:val="485464"/>
          <w:spacing w:val="7"/>
          <w:sz w:val="13"/>
          <w:szCs w:val="13"/>
          <w:lang w:eastAsia="zh-TW"/>
        </w:rPr>
      </w:pPr>
      <w:r w:rsidRPr="002F32EB">
        <w:rPr>
          <w:rFonts w:ascii="Arial" w:eastAsia="新細明體" w:hAnsi="Arial" w:cs="Arial"/>
          <w:color w:val="485464"/>
          <w:spacing w:val="7"/>
          <w:sz w:val="13"/>
          <w:szCs w:val="13"/>
          <w:lang w:eastAsia="zh-TW"/>
        </w:rPr>
        <w:t xml:space="preserve">- </w:t>
      </w:r>
      <w:r w:rsidRPr="002F32EB">
        <w:rPr>
          <w:rFonts w:ascii="Arial" w:eastAsia="新細明體" w:hAnsi="Arial" w:cs="Arial" w:hint="eastAsia"/>
          <w:color w:val="485464"/>
          <w:spacing w:val="7"/>
          <w:sz w:val="13"/>
          <w:szCs w:val="13"/>
          <w:lang w:eastAsia="zh-TW"/>
        </w:rPr>
        <w:t>項目：實施能源減排、節能專案或促進效率的項目；</w:t>
      </w:r>
      <w:r w:rsidR="007D56FA" w:rsidRPr="000555FB">
        <w:rPr>
          <w:rFonts w:ascii="Arial" w:hAnsi="Arial" w:cs="Arial"/>
          <w:color w:val="485464"/>
          <w:spacing w:val="7"/>
          <w:sz w:val="13"/>
          <w:szCs w:val="13"/>
          <w:lang w:eastAsia="zh-TW"/>
        </w:rPr>
        <w:br/>
      </w:r>
      <w:r w:rsidRPr="002F32EB">
        <w:rPr>
          <w:rFonts w:ascii="Arial" w:eastAsia="新細明體" w:hAnsi="Arial" w:cs="Arial"/>
          <w:color w:val="485464"/>
          <w:spacing w:val="7"/>
          <w:sz w:val="13"/>
          <w:szCs w:val="13"/>
          <w:lang w:eastAsia="zh-TW"/>
        </w:rPr>
        <w:t xml:space="preserve">- </w:t>
      </w:r>
      <w:r w:rsidRPr="002F32EB">
        <w:rPr>
          <w:rFonts w:ascii="Arial" w:eastAsia="新細明體" w:hAnsi="Arial" w:cs="Arial" w:hint="eastAsia"/>
          <w:color w:val="485464"/>
          <w:spacing w:val="7"/>
          <w:sz w:val="13"/>
          <w:szCs w:val="13"/>
          <w:lang w:eastAsia="zh-TW"/>
        </w:rPr>
        <w:t>目標：讓貴公司目標取得進展的活動；</w:t>
      </w:r>
      <w:r w:rsidR="007D56FA" w:rsidRPr="000555FB">
        <w:rPr>
          <w:rFonts w:ascii="Arial" w:hAnsi="Arial" w:cs="Arial"/>
          <w:color w:val="485464"/>
          <w:spacing w:val="7"/>
          <w:sz w:val="13"/>
          <w:szCs w:val="13"/>
          <w:lang w:eastAsia="zh-TW"/>
        </w:rPr>
        <w:br/>
      </w:r>
      <w:r w:rsidRPr="002F32EB">
        <w:rPr>
          <w:rFonts w:ascii="Arial" w:eastAsia="新細明體" w:hAnsi="Arial" w:cs="Arial"/>
          <w:color w:val="485464"/>
          <w:spacing w:val="7"/>
          <w:sz w:val="13"/>
          <w:szCs w:val="13"/>
          <w:lang w:eastAsia="zh-TW"/>
        </w:rPr>
        <w:t xml:space="preserve">- </w:t>
      </w:r>
      <w:r w:rsidRPr="002F32EB">
        <w:rPr>
          <w:rFonts w:ascii="Arial" w:eastAsia="新細明體" w:hAnsi="Arial" w:cs="Arial" w:hint="eastAsia"/>
          <w:color w:val="485464"/>
          <w:spacing w:val="7"/>
          <w:sz w:val="13"/>
          <w:szCs w:val="13"/>
          <w:lang w:eastAsia="zh-TW"/>
        </w:rPr>
        <w:t>行為變革：對企業全球聲譽的改善的貢獻，員工參與環境活動的比率，接受培訓的員工人數。</w:t>
      </w:r>
    </w:p>
    <w:p w14:paraId="0B31799B" w14:textId="77777777" w:rsidR="00005756" w:rsidRPr="000555FB" w:rsidRDefault="00005756" w:rsidP="00005756">
      <w:pPr>
        <w:pStyle w:val="NormalWeb"/>
        <w:shd w:val="clear" w:color="auto" w:fill="FFFFFF"/>
        <w:spacing w:beforeLines="50" w:before="120" w:beforeAutospacing="0" w:after="0" w:afterAutospacing="0"/>
        <w:ind w:left="750"/>
        <w:textAlignment w:val="baseline"/>
        <w:rPr>
          <w:rFonts w:ascii="Arial" w:hAnsi="Arial" w:cs="Arial"/>
          <w:color w:val="485464"/>
          <w:spacing w:val="7"/>
          <w:sz w:val="22"/>
          <w:szCs w:val="22"/>
          <w:lang w:eastAsia="zh-TW"/>
        </w:rPr>
      </w:pPr>
    </w:p>
    <w:p w14:paraId="6579C6DA" w14:textId="0184CA88" w:rsidR="0044443D" w:rsidRPr="000555FB" w:rsidRDefault="002F32EB" w:rsidP="0044443D">
      <w:pPr>
        <w:pStyle w:val="Heading2"/>
        <w:rPr>
          <w:color w:val="1F497D" w:themeColor="text2"/>
          <w:lang w:eastAsia="zh-TW"/>
        </w:rPr>
      </w:pPr>
      <w:r w:rsidRPr="002F32EB">
        <w:rPr>
          <w:rFonts w:eastAsia="新細明體"/>
          <w:color w:val="1F497D" w:themeColor="text2"/>
          <w:lang w:eastAsia="zh-TW"/>
        </w:rPr>
        <w:lastRenderedPageBreak/>
        <w:t xml:space="preserve">[1.3] </w:t>
      </w:r>
      <w:r w:rsidRPr="002F32EB">
        <w:rPr>
          <w:rFonts w:asciiTheme="minorEastAsia" w:eastAsia="新細明體" w:hAnsiTheme="minorEastAsia"/>
          <w:color w:val="1F497D" w:themeColor="text2"/>
          <w:lang w:eastAsia="zh-TW"/>
        </w:rPr>
        <w:t>*</w:t>
      </w:r>
      <w:r w:rsidRPr="002F32EB">
        <w:rPr>
          <w:rFonts w:eastAsia="新細明體"/>
          <w:color w:val="1F497D" w:themeColor="text2"/>
          <w:lang w:eastAsia="zh-TW"/>
        </w:rPr>
        <w:t xml:space="preserve"> </w:t>
      </w:r>
      <w:r>
        <w:rPr>
          <w:rFonts w:ascii="微軟正黑體" w:eastAsia="微軟正黑體" w:hAnsi="微軟正黑體" w:cs="微軟正黑體" w:hint="eastAsia"/>
          <w:color w:val="1F497D" w:themeColor="text2"/>
          <w:lang w:eastAsia="zh-TW"/>
        </w:rPr>
        <w:t>你</w:t>
      </w:r>
      <w:r w:rsidRPr="000555FB">
        <w:rPr>
          <w:rFonts w:ascii="微軟正黑體" w:eastAsia="微軟正黑體" w:hAnsi="微軟正黑體" w:cs="微軟正黑體" w:hint="eastAsia"/>
          <w:color w:val="1F497D" w:themeColor="text2"/>
          <w:lang w:eastAsia="zh-TW"/>
        </w:rPr>
        <w:t>是否熟悉任何地方政府或相關激勵措施以管理</w:t>
      </w:r>
      <w:r>
        <w:rPr>
          <w:rFonts w:ascii="微軟正黑體" w:eastAsia="微軟正黑體" w:hAnsi="微軟正黑體" w:cs="微軟正黑體" w:hint="eastAsia"/>
          <w:color w:val="1F497D" w:themeColor="text2"/>
          <w:lang w:eastAsia="zh-TW"/>
        </w:rPr>
        <w:t>你</w:t>
      </w:r>
      <w:r w:rsidRPr="000555FB">
        <w:rPr>
          <w:rFonts w:ascii="微軟正黑體" w:eastAsia="微軟正黑體" w:hAnsi="微軟正黑體" w:cs="微軟正黑體" w:hint="eastAsia"/>
          <w:color w:val="1F497D" w:themeColor="text2"/>
          <w:lang w:eastAsia="zh-TW"/>
        </w:rPr>
        <w:t>的氣候相關問題、風險或披露？</w:t>
      </w:r>
      <w:r w:rsidRPr="002F32EB">
        <w:rPr>
          <w:rFonts w:eastAsia="新細明體"/>
          <w:color w:val="1F497D" w:themeColor="text2"/>
          <w:lang w:eastAsia="zh-TW"/>
        </w:rPr>
        <w:t>(</w:t>
      </w:r>
      <w:r w:rsidRPr="000555FB">
        <w:rPr>
          <w:rFonts w:ascii="微軟正黑體" w:eastAsia="微軟正黑體" w:hAnsi="微軟正黑體" w:cs="微軟正黑體" w:hint="eastAsia"/>
          <w:color w:val="1F497D" w:themeColor="text2"/>
          <w:lang w:eastAsia="zh-TW"/>
        </w:rPr>
        <w:t>督導小組</w:t>
      </w:r>
      <w:r w:rsidRPr="0008018C">
        <w:rPr>
          <w:rFonts w:ascii="微軟正黑體" w:eastAsia="微軟正黑體" w:hAnsi="微軟正黑體" w:cs="微軟正黑體" w:hint="eastAsia"/>
          <w:color w:val="1F497D" w:themeColor="text2"/>
          <w:lang w:eastAsia="zh-TW"/>
        </w:rPr>
        <w:t>非上市公司</w:t>
      </w:r>
      <w:r w:rsidRPr="000555FB">
        <w:rPr>
          <w:rFonts w:ascii="微軟正黑體" w:eastAsia="微軟正黑體" w:hAnsi="微軟正黑體" w:cs="微軟正黑體" w:hint="eastAsia"/>
          <w:color w:val="1F497D" w:themeColor="text2"/>
          <w:lang w:eastAsia="zh-TW"/>
        </w:rPr>
        <w:t>問卷的新問題</w:t>
      </w:r>
      <w:r w:rsidRPr="002F32EB">
        <w:rPr>
          <w:rFonts w:eastAsia="新細明體"/>
          <w:color w:val="1F497D" w:themeColor="text2"/>
          <w:lang w:eastAsia="zh-TW"/>
        </w:rPr>
        <w:t>)</w:t>
      </w:r>
    </w:p>
    <w:p w14:paraId="0BCE7955" w14:textId="4CFD4B64" w:rsidR="0044443D" w:rsidRPr="000555FB" w:rsidRDefault="002F32EB" w:rsidP="0044443D">
      <w:pPr>
        <w:pStyle w:val="Heading3"/>
        <w:rPr>
          <w:color w:val="1F497D" w:themeColor="text2"/>
          <w:w w:val="105"/>
          <w:lang w:eastAsia="zh-TW"/>
        </w:rPr>
      </w:pPr>
      <w:r w:rsidRPr="000555FB">
        <w:rPr>
          <w:rFonts w:ascii="微軟正黑體" w:eastAsia="微軟正黑體" w:hAnsi="微軟正黑體" w:cs="微軟正黑體" w:hint="eastAsia"/>
          <w:color w:val="1F497D" w:themeColor="text2"/>
          <w:w w:val="105"/>
          <w:lang w:eastAsia="zh-TW"/>
        </w:rPr>
        <w:t>理由</w:t>
      </w:r>
    </w:p>
    <w:p w14:paraId="0B116715" w14:textId="3E559F41" w:rsidR="0044443D" w:rsidRPr="000555FB" w:rsidRDefault="002F32EB" w:rsidP="0044443D">
      <w:pPr>
        <w:pStyle w:val="BodyText"/>
        <w:spacing w:before="40"/>
        <w:rPr>
          <w:lang w:eastAsia="zh-TW"/>
        </w:rPr>
      </w:pPr>
      <w:r w:rsidRPr="000555FB">
        <w:rPr>
          <w:rFonts w:ascii="微軟正黑體" w:eastAsia="微軟正黑體" w:hAnsi="微軟正黑體" w:cs="微軟正黑體" w:hint="eastAsia"/>
          <w:lang w:eastAsia="zh-TW"/>
        </w:rPr>
        <w:t>這個問題旨在瞭解企業是否意識到其所在地區提供的外部支持和</w:t>
      </w:r>
      <w:r w:rsidRPr="002F32EB">
        <w:rPr>
          <w:rFonts w:eastAsia="新細明體"/>
          <w:lang w:eastAsia="zh-TW"/>
        </w:rPr>
        <w:t>/</w:t>
      </w:r>
      <w:r w:rsidRPr="000555FB">
        <w:rPr>
          <w:rFonts w:ascii="微軟正黑體" w:eastAsia="微軟正黑體" w:hAnsi="微軟正黑體" w:cs="微軟正黑體" w:hint="eastAsia"/>
          <w:lang w:eastAsia="zh-TW"/>
        </w:rPr>
        <w:t>或激勵措施，以及企業是否利用這些外部資源來支援其管理與氣候相關的風險，並應對其業務對氣候變化的影響。</w:t>
      </w:r>
      <w:r w:rsidR="0044443D" w:rsidRPr="000555FB">
        <w:rPr>
          <w:lang w:eastAsia="zh-TW"/>
        </w:rPr>
        <w:t xml:space="preserve">  </w:t>
      </w:r>
    </w:p>
    <w:p w14:paraId="35AC42C2" w14:textId="77777777" w:rsidR="0044443D" w:rsidRPr="000555FB" w:rsidRDefault="0044443D" w:rsidP="0044443D">
      <w:pPr>
        <w:pStyle w:val="BodyText"/>
        <w:spacing w:before="40"/>
        <w:rPr>
          <w:lang w:eastAsia="zh-TW"/>
        </w:rPr>
      </w:pPr>
    </w:p>
    <w:p w14:paraId="2C89D3CF" w14:textId="13575CF7" w:rsidR="0044443D" w:rsidRPr="000555FB" w:rsidRDefault="002F32EB" w:rsidP="0044443D">
      <w:pPr>
        <w:pStyle w:val="Heading3"/>
        <w:rPr>
          <w:color w:val="1F497D" w:themeColor="text2"/>
          <w:w w:val="105"/>
          <w:lang w:eastAsia="zh-TW"/>
        </w:rPr>
      </w:pPr>
      <w:r w:rsidRPr="000555FB">
        <w:rPr>
          <w:rFonts w:ascii="微軟正黑體" w:eastAsia="微軟正黑體" w:hAnsi="微軟正黑體" w:cs="微軟正黑體" w:hint="eastAsia"/>
          <w:color w:val="1F497D" w:themeColor="text2"/>
          <w:w w:val="105"/>
          <w:lang w:eastAsia="zh-TW"/>
        </w:rPr>
        <w:t>回復意見</w:t>
      </w:r>
    </w:p>
    <w:p w14:paraId="2328A4E9" w14:textId="31136B71" w:rsidR="0044443D" w:rsidRPr="000555FB" w:rsidRDefault="002F32EB" w:rsidP="0044443D">
      <w:pPr>
        <w:pStyle w:val="BodyText"/>
        <w:spacing w:before="40"/>
        <w:rPr>
          <w:lang w:eastAsia="zh-TW"/>
        </w:rPr>
      </w:pPr>
      <w:r w:rsidRPr="000555FB">
        <w:rPr>
          <w:rFonts w:ascii="微軟正黑體" w:eastAsia="微軟正黑體" w:hAnsi="微軟正黑體" w:cs="微軟正黑體" w:hint="eastAsia"/>
          <w:lang w:eastAsia="zh-TW"/>
        </w:rPr>
        <w:t>請選擇以下選項之一：</w:t>
      </w:r>
    </w:p>
    <w:p w14:paraId="3EF3407D" w14:textId="13AF6A59" w:rsidR="00E104B6" w:rsidRPr="000555FB" w:rsidRDefault="002F32EB" w:rsidP="004606ED">
      <w:pPr>
        <w:pStyle w:val="BodyText"/>
        <w:numPr>
          <w:ilvl w:val="0"/>
          <w:numId w:val="217"/>
        </w:numPr>
        <w:spacing w:before="40"/>
      </w:pPr>
      <w:r w:rsidRPr="000555FB">
        <w:rPr>
          <w:rFonts w:ascii="微軟正黑體" w:eastAsia="微軟正黑體" w:hAnsi="微軟正黑體" w:cs="微軟正黑體" w:hint="eastAsia"/>
          <w:lang w:eastAsia="zh-TW"/>
        </w:rPr>
        <w:t>是</w:t>
      </w:r>
    </w:p>
    <w:p w14:paraId="22A3047B" w14:textId="398572CD" w:rsidR="0044443D" w:rsidRPr="000555FB" w:rsidRDefault="002F32EB" w:rsidP="004606ED">
      <w:pPr>
        <w:pStyle w:val="BodyText"/>
        <w:numPr>
          <w:ilvl w:val="0"/>
          <w:numId w:val="217"/>
        </w:numPr>
        <w:spacing w:before="40"/>
        <w:rPr>
          <w:lang w:eastAsia="zh-TW"/>
        </w:rPr>
      </w:pPr>
      <w:r w:rsidRPr="000555FB">
        <w:rPr>
          <w:rFonts w:ascii="微軟正黑體" w:eastAsia="微軟正黑體" w:hAnsi="微軟正黑體" w:cs="微軟正黑體" w:hint="eastAsia"/>
          <w:lang w:eastAsia="zh-TW"/>
        </w:rPr>
        <w:t>否，我們不瞭解此類激勵措施</w:t>
      </w:r>
    </w:p>
    <w:p w14:paraId="38C828DB" w14:textId="77777777" w:rsidR="0044443D" w:rsidRPr="000555FB" w:rsidRDefault="0044443D" w:rsidP="00D248BB">
      <w:pPr>
        <w:pStyle w:val="BodyText"/>
        <w:spacing w:before="40"/>
        <w:rPr>
          <w:color w:val="1F497D" w:themeColor="text2"/>
          <w:lang w:eastAsia="zh-TW"/>
        </w:rPr>
      </w:pPr>
    </w:p>
    <w:p w14:paraId="0659913C" w14:textId="4C0A2CC2" w:rsidR="003C0638" w:rsidRPr="000555FB" w:rsidRDefault="002F32EB" w:rsidP="00A4306A">
      <w:pPr>
        <w:pStyle w:val="Heading2"/>
        <w:rPr>
          <w:color w:val="1F497D" w:themeColor="text2"/>
          <w:lang w:eastAsia="zh-TW"/>
        </w:rPr>
      </w:pPr>
      <w:r w:rsidRPr="002F32EB">
        <w:rPr>
          <w:rFonts w:eastAsia="新細明體"/>
          <w:color w:val="1F497D" w:themeColor="text2"/>
          <w:lang w:eastAsia="zh-TW"/>
        </w:rPr>
        <w:t xml:space="preserve">[1.3a] </w:t>
      </w:r>
      <w:r w:rsidRPr="002F32EB">
        <w:rPr>
          <w:rFonts w:asciiTheme="minorEastAsia" w:eastAsia="新細明體" w:hAnsiTheme="minorEastAsia"/>
          <w:color w:val="1F497D" w:themeColor="text2"/>
          <w:lang w:eastAsia="zh-TW"/>
        </w:rPr>
        <w:t>*</w:t>
      </w:r>
      <w:r w:rsidRPr="002F32EB">
        <w:rPr>
          <w:rFonts w:eastAsia="新細明體"/>
          <w:color w:val="1F497D" w:themeColor="text2"/>
          <w:lang w:eastAsia="zh-TW"/>
        </w:rPr>
        <w:t xml:space="preserve"> </w:t>
      </w:r>
      <w:r>
        <w:rPr>
          <w:rFonts w:ascii="微軟正黑體" w:eastAsia="微軟正黑體" w:hAnsi="微軟正黑體" w:cs="微軟正黑體" w:hint="eastAsia"/>
          <w:color w:val="1F497D" w:themeColor="text2"/>
          <w:lang w:eastAsia="zh-TW"/>
        </w:rPr>
        <w:t>你</w:t>
      </w:r>
      <w:r w:rsidRPr="000555FB">
        <w:rPr>
          <w:rFonts w:ascii="微軟正黑體" w:eastAsia="微軟正黑體" w:hAnsi="微軟正黑體" w:cs="微軟正黑體" w:hint="eastAsia"/>
          <w:color w:val="1F497D" w:themeColor="text2"/>
          <w:lang w:eastAsia="zh-TW"/>
        </w:rPr>
        <w:t>是否利用此類激勵措施？請提供貴公司使用的激勵措施的詳情。</w:t>
      </w:r>
      <w:r w:rsidRPr="002F32EB">
        <w:rPr>
          <w:rFonts w:eastAsia="新細明體"/>
          <w:color w:val="1F497D" w:themeColor="text2"/>
          <w:lang w:eastAsia="zh-TW"/>
        </w:rPr>
        <w:t>(</w:t>
      </w:r>
      <w:r w:rsidRPr="000555FB">
        <w:rPr>
          <w:rFonts w:ascii="微軟正黑體" w:eastAsia="微軟正黑體" w:hAnsi="微軟正黑體" w:cs="微軟正黑體" w:hint="eastAsia"/>
          <w:color w:val="1F497D" w:themeColor="text2"/>
          <w:lang w:eastAsia="zh-TW"/>
        </w:rPr>
        <w:t>督導小組</w:t>
      </w:r>
      <w:r w:rsidRPr="0008018C">
        <w:rPr>
          <w:rFonts w:ascii="微軟正黑體" w:eastAsia="微軟正黑體" w:hAnsi="微軟正黑體" w:cs="微軟正黑體" w:hint="eastAsia"/>
          <w:color w:val="1F497D" w:themeColor="text2"/>
          <w:lang w:eastAsia="zh-TW"/>
        </w:rPr>
        <w:t>非上市公司</w:t>
      </w:r>
      <w:r w:rsidRPr="000555FB">
        <w:rPr>
          <w:rFonts w:ascii="微軟正黑體" w:eastAsia="微軟正黑體" w:hAnsi="微軟正黑體" w:cs="微軟正黑體" w:hint="eastAsia"/>
          <w:color w:val="1F497D" w:themeColor="text2"/>
          <w:lang w:eastAsia="zh-TW"/>
        </w:rPr>
        <w:t>問卷的新問題</w:t>
      </w:r>
      <w:r w:rsidRPr="002F32EB">
        <w:rPr>
          <w:rFonts w:eastAsia="新細明體"/>
          <w:color w:val="1F497D" w:themeColor="text2"/>
          <w:lang w:eastAsia="zh-TW"/>
        </w:rPr>
        <w:t>)</w:t>
      </w:r>
    </w:p>
    <w:p w14:paraId="77818AC7" w14:textId="3F861E0F" w:rsidR="00D32556" w:rsidRPr="000555FB" w:rsidRDefault="002F32EB" w:rsidP="00D248BB">
      <w:pPr>
        <w:pStyle w:val="Heading3"/>
        <w:rPr>
          <w:bCs w:val="0"/>
          <w:color w:val="1F497D" w:themeColor="text2"/>
          <w:w w:val="105"/>
          <w:lang w:eastAsia="zh-TW"/>
        </w:rPr>
      </w:pPr>
      <w:r w:rsidRPr="000555FB">
        <w:rPr>
          <w:rFonts w:ascii="微軟正黑體" w:eastAsia="微軟正黑體" w:hAnsi="微軟正黑體" w:cs="微軟正黑體" w:hint="eastAsia"/>
          <w:color w:val="1F497D" w:themeColor="text2"/>
          <w:w w:val="105"/>
          <w:lang w:eastAsia="zh-TW"/>
        </w:rPr>
        <w:t>理由</w:t>
      </w:r>
    </w:p>
    <w:p w14:paraId="0F492919" w14:textId="2B1F25E4" w:rsidR="00283A96" w:rsidRPr="000555FB" w:rsidRDefault="002F32EB" w:rsidP="00D248BB">
      <w:pPr>
        <w:pStyle w:val="BodyText"/>
        <w:spacing w:before="40"/>
        <w:rPr>
          <w:b/>
          <w:lang w:eastAsia="zh-TW"/>
        </w:rPr>
      </w:pPr>
      <w:r w:rsidRPr="000555FB">
        <w:rPr>
          <w:rFonts w:ascii="微軟正黑體" w:eastAsia="微軟正黑體" w:hAnsi="微軟正黑體" w:cs="微軟正黑體" w:hint="eastAsia"/>
          <w:lang w:eastAsia="zh-TW"/>
        </w:rPr>
        <w:t>這個問題旨在瞭解企業是否</w:t>
      </w:r>
      <w:r w:rsidRPr="002F32EB">
        <w:rPr>
          <w:rFonts w:ascii="微軟正黑體" w:eastAsia="新細明體" w:hAnsi="微軟正黑體" w:cs="微軟正黑體" w:hint="eastAsia"/>
          <w:lang w:eastAsia="zh-TW"/>
        </w:rPr>
        <w:t>對</w:t>
      </w:r>
      <w:r w:rsidRPr="000555FB">
        <w:rPr>
          <w:rFonts w:ascii="微軟正黑體" w:eastAsia="微軟正黑體" w:hAnsi="微軟正黑體" w:cs="微軟正黑體" w:hint="eastAsia"/>
          <w:lang w:eastAsia="zh-TW"/>
        </w:rPr>
        <w:t>其所在地區提供的外部支持和</w:t>
      </w:r>
      <w:r w:rsidRPr="002F32EB">
        <w:rPr>
          <w:rFonts w:eastAsia="新細明體"/>
          <w:lang w:eastAsia="zh-TW"/>
        </w:rPr>
        <w:t>/</w:t>
      </w:r>
      <w:r w:rsidRPr="000555FB">
        <w:rPr>
          <w:rFonts w:ascii="微軟正黑體" w:eastAsia="微軟正黑體" w:hAnsi="微軟正黑體" w:cs="微軟正黑體" w:hint="eastAsia"/>
          <w:lang w:eastAsia="zh-TW"/>
        </w:rPr>
        <w:t>或激勵措施</w:t>
      </w:r>
      <w:r w:rsidRPr="002F32EB">
        <w:rPr>
          <w:rFonts w:asciiTheme="minorEastAsia" w:eastAsia="新細明體" w:hAnsiTheme="minorEastAsia" w:cs="微軟正黑體" w:hint="eastAsia"/>
          <w:lang w:eastAsia="zh-TW"/>
        </w:rPr>
        <w:t>有所瞭解</w:t>
      </w:r>
      <w:r w:rsidRPr="000555FB">
        <w:rPr>
          <w:rFonts w:ascii="微軟正黑體" w:eastAsia="微軟正黑體" w:hAnsi="微軟正黑體" w:cs="微軟正黑體" w:hint="eastAsia"/>
          <w:lang w:eastAsia="zh-TW"/>
        </w:rPr>
        <w:t>，以及企業是否利用這些外部資源來支援其管理與氣候相關的風險，並應對其業務對氣候變化的影響。</w:t>
      </w:r>
      <w:r w:rsidR="00D32556" w:rsidRPr="000555FB">
        <w:rPr>
          <w:lang w:eastAsia="zh-TW"/>
        </w:rPr>
        <w:t xml:space="preserve">  </w:t>
      </w:r>
    </w:p>
    <w:p w14:paraId="58670DEB" w14:textId="77777777" w:rsidR="00D32556" w:rsidRPr="000555FB" w:rsidRDefault="00D32556" w:rsidP="00D248BB">
      <w:pPr>
        <w:pStyle w:val="BodyText"/>
        <w:spacing w:before="40"/>
        <w:rPr>
          <w:lang w:eastAsia="zh-TW"/>
        </w:rPr>
      </w:pPr>
    </w:p>
    <w:p w14:paraId="048DD2E8" w14:textId="69A95D86" w:rsidR="00D32556" w:rsidRPr="000555FB" w:rsidRDefault="002F32EB" w:rsidP="00D248BB">
      <w:pPr>
        <w:pStyle w:val="Heading3"/>
        <w:rPr>
          <w:bCs w:val="0"/>
          <w:color w:val="1F497D" w:themeColor="text2"/>
          <w:w w:val="105"/>
          <w:lang w:eastAsia="zh-TW"/>
        </w:rPr>
      </w:pPr>
      <w:r w:rsidRPr="000555FB">
        <w:rPr>
          <w:rFonts w:ascii="微軟正黑體" w:eastAsia="微軟正黑體" w:hAnsi="微軟正黑體" w:cs="微軟正黑體" w:hint="eastAsia"/>
          <w:color w:val="1F497D" w:themeColor="text2"/>
          <w:w w:val="105"/>
          <w:lang w:eastAsia="zh-TW"/>
        </w:rPr>
        <w:t>回復意見</w:t>
      </w:r>
    </w:p>
    <w:p w14:paraId="0302128E" w14:textId="6A7DC714" w:rsidR="00283A96" w:rsidRPr="000555FB" w:rsidRDefault="002F32EB" w:rsidP="00D248BB">
      <w:pPr>
        <w:pStyle w:val="BodyText"/>
        <w:spacing w:before="40"/>
        <w:rPr>
          <w:b/>
          <w:lang w:eastAsia="zh-TW"/>
        </w:rPr>
      </w:pPr>
      <w:r w:rsidRPr="000555FB">
        <w:rPr>
          <w:rFonts w:ascii="微軟正黑體" w:eastAsia="微軟正黑體" w:hAnsi="微軟正黑體" w:cs="微軟正黑體" w:hint="eastAsia"/>
          <w:lang w:eastAsia="zh-TW"/>
        </w:rPr>
        <w:t>這是一個開放文本問題。</w:t>
      </w:r>
    </w:p>
    <w:p w14:paraId="7BA42A96" w14:textId="77777777" w:rsidR="00D32556" w:rsidRPr="000555FB" w:rsidRDefault="00D32556" w:rsidP="00D248BB">
      <w:pPr>
        <w:pStyle w:val="BodyText"/>
        <w:spacing w:before="40"/>
        <w:rPr>
          <w:lang w:eastAsia="zh-TW"/>
        </w:rPr>
      </w:pPr>
    </w:p>
    <w:p w14:paraId="6402B62D" w14:textId="3C7868B0" w:rsidR="00D32556" w:rsidRPr="000555FB" w:rsidRDefault="002F32EB" w:rsidP="00D248BB">
      <w:pPr>
        <w:pStyle w:val="Heading3"/>
        <w:rPr>
          <w:color w:val="1F497D" w:themeColor="text2"/>
          <w:w w:val="105"/>
        </w:rPr>
      </w:pPr>
      <w:r w:rsidRPr="000555FB">
        <w:rPr>
          <w:rFonts w:ascii="微軟正黑體" w:eastAsia="微軟正黑體" w:hAnsi="微軟正黑體" w:cs="微軟正黑體" w:hint="eastAsia"/>
          <w:color w:val="1F497D" w:themeColor="text2"/>
          <w:w w:val="105"/>
          <w:lang w:eastAsia="zh-TW"/>
        </w:rPr>
        <w:t>要求內容</w:t>
      </w:r>
    </w:p>
    <w:p w14:paraId="6497AD9F" w14:textId="406615A8" w:rsidR="00887B79" w:rsidRPr="000555FB" w:rsidRDefault="002F32EB" w:rsidP="00CF7E3E">
      <w:pPr>
        <w:pStyle w:val="Heading4"/>
        <w:shd w:val="clear" w:color="auto" w:fill="FFFFFF"/>
        <w:spacing w:beforeLines="50"/>
        <w:textAlignment w:val="baseline"/>
        <w:rPr>
          <w:iCs/>
          <w:color w:val="1F497D" w:themeColor="text2"/>
          <w:spacing w:val="7"/>
          <w:szCs w:val="13"/>
        </w:rPr>
      </w:pPr>
      <w:r w:rsidRPr="000555FB">
        <w:rPr>
          <w:rFonts w:ascii="微軟正黑體" w:eastAsia="微軟正黑體" w:hAnsi="微軟正黑體" w:cs="微軟正黑體" w:hint="eastAsia"/>
          <w:b/>
          <w:bCs/>
          <w:i w:val="0"/>
          <w:iCs/>
          <w:color w:val="1F497D" w:themeColor="text2"/>
          <w:spacing w:val="7"/>
          <w:szCs w:val="13"/>
          <w:lang w:eastAsia="zh-TW"/>
        </w:rPr>
        <w:t>通則</w:t>
      </w:r>
    </w:p>
    <w:p w14:paraId="024176B0" w14:textId="36925BC9" w:rsidR="00CC6D71" w:rsidRPr="000555FB" w:rsidRDefault="002F32EB" w:rsidP="00E234AB">
      <w:pPr>
        <w:pStyle w:val="BodyText"/>
        <w:numPr>
          <w:ilvl w:val="0"/>
          <w:numId w:val="217"/>
        </w:numPr>
        <w:spacing w:before="40"/>
        <w:rPr>
          <w:b/>
          <w:lang w:eastAsia="zh-TW"/>
        </w:rPr>
      </w:pPr>
      <w:r w:rsidRPr="000555FB">
        <w:rPr>
          <w:rFonts w:ascii="微軟正黑體" w:eastAsia="微軟正黑體" w:hAnsi="微軟正黑體" w:cs="微軟正黑體" w:hint="eastAsia"/>
          <w:lang w:eastAsia="zh-TW"/>
        </w:rPr>
        <w:t>公司應說明它們是否在報告年度嘗試搜索、申請或參與過任何地方政府或相關激勵措施。</w:t>
      </w:r>
    </w:p>
    <w:p w14:paraId="7D717CDD" w14:textId="75AEC7D6" w:rsidR="00CC6D71" w:rsidRPr="000555FB" w:rsidRDefault="002F32EB" w:rsidP="00E234AB">
      <w:pPr>
        <w:pStyle w:val="BodyText"/>
        <w:numPr>
          <w:ilvl w:val="0"/>
          <w:numId w:val="217"/>
        </w:numPr>
        <w:spacing w:before="40"/>
        <w:rPr>
          <w:lang w:eastAsia="zh-TW"/>
        </w:rPr>
      </w:pPr>
      <w:r w:rsidRPr="000555FB">
        <w:rPr>
          <w:rFonts w:ascii="微軟正黑體" w:eastAsia="微軟正黑體" w:hAnsi="微軟正黑體" w:cs="微軟正黑體" w:hint="eastAsia"/>
          <w:lang w:eastAsia="zh-TW"/>
        </w:rPr>
        <w:t>在適當的情況下，公司應</w:t>
      </w:r>
      <w:r w:rsidRPr="002F32EB">
        <w:rPr>
          <w:rFonts w:asciiTheme="minorEastAsia" w:eastAsia="新細明體" w:hAnsiTheme="minorEastAsia" w:cs="微軟正黑體" w:hint="eastAsia"/>
          <w:lang w:eastAsia="zh-TW"/>
        </w:rPr>
        <w:t>引用</w:t>
      </w:r>
      <w:r w:rsidRPr="000555FB">
        <w:rPr>
          <w:rFonts w:ascii="微軟正黑體" w:eastAsia="微軟正黑體" w:hAnsi="微軟正黑體" w:cs="微軟正黑體" w:hint="eastAsia"/>
          <w:lang w:eastAsia="zh-TW"/>
        </w:rPr>
        <w:t>相關的激勵計畫或項目，並提供有關其參與該計畫或項目的證明。</w:t>
      </w:r>
    </w:p>
    <w:p w14:paraId="5C3A5BB6" w14:textId="7E52EC1A" w:rsidR="00944A00" w:rsidRPr="000555FB" w:rsidRDefault="002F32EB" w:rsidP="00E234AB">
      <w:pPr>
        <w:pStyle w:val="BodyText"/>
        <w:numPr>
          <w:ilvl w:val="0"/>
          <w:numId w:val="217"/>
        </w:numPr>
        <w:spacing w:before="40"/>
        <w:rPr>
          <w:b/>
          <w:lang w:eastAsia="zh-TW"/>
        </w:rPr>
      </w:pPr>
      <w:r w:rsidRPr="000555FB">
        <w:rPr>
          <w:rFonts w:ascii="微軟正黑體" w:eastAsia="微軟正黑體" w:hAnsi="微軟正黑體" w:cs="微軟正黑體" w:hint="eastAsia"/>
          <w:lang w:eastAsia="zh-TW"/>
        </w:rPr>
        <w:t>例如，公司可以考慮與可持續發展相關的政府補助、津貼、人才培訓計畫、持續專業發展（</w:t>
      </w:r>
      <w:r w:rsidRPr="002F32EB">
        <w:rPr>
          <w:rFonts w:eastAsia="新細明體"/>
          <w:lang w:eastAsia="zh-TW"/>
        </w:rPr>
        <w:t>CPD</w:t>
      </w:r>
      <w:r w:rsidRPr="000555FB">
        <w:rPr>
          <w:rFonts w:ascii="微軟正黑體" w:eastAsia="微軟正黑體" w:hAnsi="微軟正黑體" w:cs="微軟正黑體" w:hint="eastAsia"/>
          <w:lang w:eastAsia="zh-TW"/>
        </w:rPr>
        <w:t>）課程等激勵措施和計畫。</w:t>
      </w:r>
    </w:p>
    <w:p w14:paraId="530023F2" w14:textId="1480D8B1" w:rsidR="002049A1" w:rsidRPr="000555FB" w:rsidRDefault="002F32EB" w:rsidP="00BC28AB">
      <w:pPr>
        <w:pStyle w:val="Title"/>
        <w:snapToGrid w:val="0"/>
        <w:spacing w:before="240" w:after="120"/>
        <w:ind w:left="0"/>
        <w:outlineLvl w:val="0"/>
        <w:rPr>
          <w:color w:val="C00000"/>
          <w:sz w:val="24"/>
          <w:szCs w:val="24"/>
          <w:u w:val="single"/>
          <w:lang w:eastAsia="zh-TW"/>
        </w:rPr>
      </w:pPr>
      <w:r w:rsidRPr="002F32EB">
        <w:rPr>
          <w:rFonts w:eastAsia="新細明體"/>
          <w:color w:val="C00000"/>
          <w:sz w:val="24"/>
          <w:szCs w:val="24"/>
          <w:u w:val="single"/>
          <w:lang w:eastAsia="zh-TW"/>
        </w:rPr>
        <w:t xml:space="preserve">2. </w:t>
      </w:r>
      <w:r w:rsidRPr="000555FB">
        <w:rPr>
          <w:rFonts w:ascii="微軟正黑體" w:eastAsia="微軟正黑體" w:hAnsi="微軟正黑體" w:cs="微軟正黑體" w:hint="eastAsia"/>
          <w:color w:val="C00000"/>
          <w:sz w:val="24"/>
          <w:szCs w:val="24"/>
          <w:u w:val="single"/>
          <w:lang w:eastAsia="zh-TW"/>
        </w:rPr>
        <w:t>氣候相關風險</w:t>
      </w:r>
    </w:p>
    <w:p w14:paraId="6639BA26" w14:textId="5085DC7D" w:rsidR="00260DAD" w:rsidRPr="000555FB" w:rsidRDefault="002F32EB" w:rsidP="00A4306A">
      <w:pPr>
        <w:pStyle w:val="Heading2"/>
        <w:rPr>
          <w:w w:val="105"/>
          <w:lang w:eastAsia="zh-TW"/>
        </w:rPr>
      </w:pPr>
      <w:r w:rsidRPr="002F32EB">
        <w:rPr>
          <w:rFonts w:eastAsia="新細明體"/>
          <w:lang w:eastAsia="zh-TW"/>
        </w:rPr>
        <w:t xml:space="preserve">[2.1] </w:t>
      </w:r>
      <w:r w:rsidRPr="002F32EB">
        <w:rPr>
          <w:rFonts w:eastAsia="新細明體" w:hint="eastAsia"/>
          <w:lang w:eastAsia="zh-TW"/>
        </w:rPr>
        <w:t>貴司如何定義短期、中期和長期時間範圍？</w:t>
      </w:r>
      <w:r w:rsidRPr="002F32EB">
        <w:rPr>
          <w:rFonts w:eastAsia="新細明體"/>
          <w:lang w:eastAsia="zh-TW"/>
        </w:rPr>
        <w:t xml:space="preserve"> </w:t>
      </w:r>
      <w:r w:rsidRPr="002F32EB">
        <w:rPr>
          <w:rFonts w:eastAsia="新細明體" w:hint="eastAsia"/>
          <w:lang w:eastAsia="zh-TW"/>
        </w:rPr>
        <w:t>（來源：</w:t>
      </w:r>
      <w:r w:rsidRPr="002F32EB">
        <w:rPr>
          <w:rFonts w:eastAsia="新細明體"/>
          <w:lang w:eastAsia="zh-TW"/>
        </w:rPr>
        <w:t>2022</w:t>
      </w:r>
      <w:r w:rsidRPr="002F32EB">
        <w:rPr>
          <w:rFonts w:eastAsia="新細明體" w:hint="eastAsia"/>
          <w:lang w:eastAsia="zh-TW"/>
        </w:rPr>
        <w:t>年</w:t>
      </w:r>
      <w:r w:rsidRPr="002F32EB">
        <w:rPr>
          <w:rFonts w:eastAsia="新細明體"/>
          <w:lang w:eastAsia="zh-TW"/>
        </w:rPr>
        <w:t>CDP</w:t>
      </w:r>
      <w:r w:rsidRPr="002F32EB">
        <w:rPr>
          <w:rFonts w:eastAsia="新細明體" w:hint="eastAsia"/>
          <w:lang w:eastAsia="zh-TW"/>
        </w:rPr>
        <w:t>氣候變化調查問卷）</w:t>
      </w:r>
    </w:p>
    <w:p w14:paraId="0F811F17" w14:textId="59EABB1D" w:rsidR="00005756" w:rsidRPr="000555FB" w:rsidRDefault="002F32EB" w:rsidP="00005756">
      <w:pPr>
        <w:pStyle w:val="Heading3"/>
        <w:shd w:val="clear" w:color="auto" w:fill="FFFFFF"/>
        <w:spacing w:beforeLines="50" w:before="120"/>
        <w:textAlignment w:val="baseline"/>
        <w:rPr>
          <w:rFonts w:eastAsia="SimSun"/>
          <w:color w:val="82246F"/>
          <w:spacing w:val="7"/>
          <w:lang w:eastAsia="zh-TW"/>
        </w:rPr>
      </w:pPr>
      <w:r w:rsidRPr="000555FB">
        <w:rPr>
          <w:rFonts w:ascii="微軟正黑體" w:eastAsia="微軟正黑體" w:hAnsi="微軟正黑體" w:cs="微軟正黑體" w:hint="eastAsia"/>
          <w:color w:val="82246F"/>
          <w:spacing w:val="7"/>
          <w:lang w:eastAsia="zh-TW"/>
        </w:rPr>
        <w:t>理由</w:t>
      </w:r>
    </w:p>
    <w:p w14:paraId="67926FA6" w14:textId="1B14259E" w:rsidR="00005756" w:rsidRPr="000555FB" w:rsidRDefault="002F32EB" w:rsidP="00005756">
      <w:pPr>
        <w:pStyle w:val="NormalWeb"/>
        <w:shd w:val="clear" w:color="auto" w:fill="FFFFFF"/>
        <w:spacing w:beforeLines="50" w:before="120" w:beforeAutospacing="0" w:after="0" w:afterAutospacing="0"/>
        <w:ind w:left="115"/>
        <w:textAlignment w:val="baseline"/>
        <w:rPr>
          <w:rFonts w:ascii="Arial" w:hAnsi="Arial" w:cs="Arial"/>
          <w:color w:val="485464"/>
          <w:spacing w:val="7"/>
          <w:sz w:val="13"/>
          <w:szCs w:val="13"/>
          <w:lang w:eastAsia="zh-TW"/>
        </w:rPr>
      </w:pPr>
      <w:r w:rsidRPr="002F32EB">
        <w:rPr>
          <w:rFonts w:ascii="Arial" w:eastAsia="新細明體" w:hAnsi="Arial" w:cs="Arial"/>
          <w:color w:val="485464"/>
          <w:spacing w:val="7"/>
          <w:sz w:val="13"/>
          <w:szCs w:val="13"/>
          <w:lang w:eastAsia="zh-TW"/>
        </w:rPr>
        <w:t>CDP</w:t>
      </w:r>
      <w:r w:rsidRPr="002F32EB">
        <w:rPr>
          <w:rFonts w:ascii="Arial" w:eastAsia="新細明體" w:hAnsi="Arial" w:cs="Arial" w:hint="eastAsia"/>
          <w:color w:val="485464"/>
          <w:spacing w:val="7"/>
          <w:sz w:val="13"/>
          <w:szCs w:val="13"/>
          <w:lang w:eastAsia="zh-TW"/>
        </w:rPr>
        <w:t>添加了本問題，以瞭解企業在其風險評估流程以及戰略和財務規劃中考慮氣候相關問題的不同時間尺度。關於風險和機遇披露、戰略和財務規劃的後續問題涉及到不同的時間尺度，因此需要在此對其進行定義。</w:t>
      </w:r>
    </w:p>
    <w:p w14:paraId="77D21947" w14:textId="1F873958" w:rsidR="00005756" w:rsidRPr="000555FB" w:rsidRDefault="002F32EB" w:rsidP="00005756">
      <w:pPr>
        <w:pStyle w:val="Heading3"/>
        <w:shd w:val="clear" w:color="auto" w:fill="FFFFFF"/>
        <w:spacing w:beforeLines="50" w:before="120"/>
        <w:textAlignment w:val="baseline"/>
        <w:rPr>
          <w:color w:val="82246F"/>
          <w:spacing w:val="7"/>
          <w:lang w:eastAsia="zh-TW"/>
        </w:rPr>
      </w:pPr>
      <w:r w:rsidRPr="000555FB">
        <w:rPr>
          <w:rFonts w:ascii="微軟正黑體" w:eastAsia="微軟正黑體" w:hAnsi="微軟正黑體" w:cs="微軟正黑體" w:hint="eastAsia"/>
          <w:color w:val="82246F"/>
          <w:spacing w:val="7"/>
          <w:lang w:eastAsia="zh-TW"/>
        </w:rPr>
        <w:t>連接到其它框架</w:t>
      </w:r>
    </w:p>
    <w:p w14:paraId="5220C129" w14:textId="6BA2BA9D" w:rsidR="00005756" w:rsidRPr="000555FB" w:rsidRDefault="002F32EB" w:rsidP="00005756">
      <w:pPr>
        <w:pStyle w:val="Heading4"/>
        <w:shd w:val="clear" w:color="auto" w:fill="FFFFFF"/>
        <w:spacing w:beforeLines="50"/>
        <w:textAlignment w:val="baseline"/>
        <w:rPr>
          <w:iCs/>
          <w:color w:val="82246F"/>
          <w:spacing w:val="7"/>
          <w:szCs w:val="13"/>
          <w:lang w:eastAsia="zh-TW"/>
        </w:rPr>
      </w:pPr>
      <w:r w:rsidRPr="002F32EB">
        <w:rPr>
          <w:rFonts w:eastAsia="新細明體"/>
          <w:b/>
          <w:bCs/>
          <w:i w:val="0"/>
          <w:iCs/>
          <w:color w:val="82246F"/>
          <w:spacing w:val="7"/>
          <w:szCs w:val="13"/>
          <w:lang w:eastAsia="zh-TW"/>
        </w:rPr>
        <w:t>TCFD</w:t>
      </w:r>
    </w:p>
    <w:p w14:paraId="4D9F3236" w14:textId="7E483070" w:rsidR="00005756" w:rsidRPr="000555FB" w:rsidRDefault="002F32EB" w:rsidP="00005756">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lang w:eastAsia="zh-TW"/>
        </w:rPr>
      </w:pPr>
      <w:r w:rsidRPr="002F32EB">
        <w:rPr>
          <w:rFonts w:ascii="Arial" w:eastAsia="新細明體" w:hAnsi="Arial" w:cs="Arial" w:hint="eastAsia"/>
          <w:color w:val="485464"/>
          <w:spacing w:val="7"/>
          <w:sz w:val="13"/>
          <w:szCs w:val="13"/>
          <w:lang w:eastAsia="zh-TW"/>
        </w:rPr>
        <w:t>戰略建議披露資訊</w:t>
      </w:r>
      <w:r w:rsidRPr="002F32EB">
        <w:rPr>
          <w:rFonts w:ascii="Arial" w:eastAsia="新細明體" w:hAnsi="Arial" w:cs="Arial"/>
          <w:color w:val="485464"/>
          <w:spacing w:val="7"/>
          <w:sz w:val="13"/>
          <w:szCs w:val="13"/>
          <w:lang w:eastAsia="zh-TW"/>
        </w:rPr>
        <w:t>a</w:t>
      </w:r>
      <w:r w:rsidRPr="002F32EB">
        <w:rPr>
          <w:rFonts w:ascii="Arial" w:eastAsia="新細明體" w:hAnsi="Arial" w:cs="Arial" w:hint="eastAsia"/>
          <w:color w:val="485464"/>
          <w:spacing w:val="7"/>
          <w:sz w:val="13"/>
          <w:szCs w:val="13"/>
          <w:lang w:eastAsia="zh-TW"/>
        </w:rPr>
        <w:t>）請描述組織已識別的短期、中期和長期氣候相關風險和機遇。</w:t>
      </w:r>
    </w:p>
    <w:p w14:paraId="6F56262B" w14:textId="22F972B6" w:rsidR="00005756" w:rsidRPr="000555FB" w:rsidRDefault="002F32EB" w:rsidP="00005756">
      <w:pPr>
        <w:pStyle w:val="Heading3"/>
        <w:shd w:val="clear" w:color="auto" w:fill="FFFFFF"/>
        <w:spacing w:beforeLines="50" w:before="120"/>
        <w:textAlignment w:val="baseline"/>
        <w:rPr>
          <w:color w:val="82246F"/>
          <w:spacing w:val="7"/>
          <w:lang w:eastAsia="zh-TW"/>
        </w:rPr>
      </w:pPr>
      <w:r w:rsidRPr="000555FB">
        <w:rPr>
          <w:rFonts w:ascii="微軟正黑體" w:eastAsia="微軟正黑體" w:hAnsi="微軟正黑體" w:cs="微軟正黑體" w:hint="eastAsia"/>
          <w:color w:val="82246F"/>
          <w:spacing w:val="7"/>
          <w:lang w:eastAsia="zh-TW"/>
        </w:rPr>
        <w:t>回復意見</w:t>
      </w:r>
    </w:p>
    <w:p w14:paraId="570336AE" w14:textId="18E4FEE1" w:rsidR="00005756" w:rsidRPr="000555FB" w:rsidRDefault="002F32EB" w:rsidP="00005756">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lang w:eastAsia="zh-TW"/>
        </w:rPr>
      </w:pPr>
      <w:r w:rsidRPr="002F32EB">
        <w:rPr>
          <w:rFonts w:ascii="Arial" w:eastAsia="新細明體" w:hAnsi="Arial" w:cs="Arial" w:hint="eastAsia"/>
          <w:color w:val="485464"/>
          <w:spacing w:val="7"/>
          <w:sz w:val="13"/>
          <w:szCs w:val="13"/>
          <w:lang w:eastAsia="zh-TW"/>
        </w:rPr>
        <w:t>請完成下方表格：</w:t>
      </w:r>
    </w:p>
    <w:tbl>
      <w:tblPr>
        <w:tblW w:w="13500" w:type="dxa"/>
        <w:tblCellMar>
          <w:left w:w="0" w:type="dxa"/>
          <w:right w:w="0" w:type="dxa"/>
        </w:tblCellMar>
        <w:tblLook w:val="04A0" w:firstRow="1" w:lastRow="0" w:firstColumn="1" w:lastColumn="0" w:noHBand="0" w:noVBand="1"/>
      </w:tblPr>
      <w:tblGrid>
        <w:gridCol w:w="512"/>
        <w:gridCol w:w="5301"/>
        <w:gridCol w:w="5301"/>
        <w:gridCol w:w="2386"/>
      </w:tblGrid>
      <w:tr w:rsidR="00005756" w:rsidRPr="000555FB" w14:paraId="488BF447" w14:textId="77777777" w:rsidTr="00005756">
        <w:trPr>
          <w:tblHeader/>
        </w:trPr>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3155A32E" w14:textId="7DBAAA6A" w:rsidR="00005756" w:rsidRPr="000555FB" w:rsidRDefault="002F32EB" w:rsidP="00005756">
            <w:pPr>
              <w:spacing w:beforeLines="50" w:before="120"/>
              <w:rPr>
                <w:b/>
                <w:bCs/>
                <w:color w:val="FFFFFF"/>
                <w:spacing w:val="7"/>
                <w:sz w:val="13"/>
                <w:szCs w:val="13"/>
              </w:rPr>
            </w:pPr>
            <w:bookmarkStart w:id="13" w:name="OLE_LINK2"/>
            <w:r w:rsidRPr="000555FB">
              <w:rPr>
                <w:rFonts w:ascii="微軟正黑體" w:eastAsia="微軟正黑體" w:hAnsi="微軟正黑體" w:cs="微軟正黑體" w:hint="eastAsia"/>
                <w:b/>
                <w:bCs/>
                <w:color w:val="FFFFFF"/>
                <w:spacing w:val="7"/>
                <w:sz w:val="13"/>
                <w:szCs w:val="13"/>
                <w:lang w:eastAsia="zh-TW"/>
              </w:rPr>
              <w:t>時間範圍</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3D61D9C1" w14:textId="1A5AD66B" w:rsidR="00005756" w:rsidRPr="000555FB" w:rsidRDefault="002F32EB" w:rsidP="00005756">
            <w:pPr>
              <w:spacing w:beforeLines="50" w:before="120"/>
              <w:rPr>
                <w:b/>
                <w:bCs/>
                <w:color w:val="FFFFFF"/>
                <w:spacing w:val="7"/>
                <w:sz w:val="13"/>
                <w:szCs w:val="13"/>
              </w:rPr>
            </w:pPr>
            <w:r w:rsidRPr="000555FB">
              <w:rPr>
                <w:rFonts w:ascii="微軟正黑體" w:eastAsia="微軟正黑體" w:hAnsi="微軟正黑體" w:cs="微軟正黑體" w:hint="eastAsia"/>
                <w:b/>
                <w:bCs/>
                <w:color w:val="FFFFFF"/>
                <w:spacing w:val="7"/>
                <w:sz w:val="13"/>
                <w:szCs w:val="13"/>
                <w:lang w:eastAsia="zh-TW"/>
              </w:rPr>
              <w:t>從（年份）</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6DEB83DF" w14:textId="2412F663" w:rsidR="00005756" w:rsidRPr="000555FB" w:rsidRDefault="002F32EB" w:rsidP="00005756">
            <w:pPr>
              <w:spacing w:beforeLines="50" w:before="120"/>
              <w:rPr>
                <w:b/>
                <w:bCs/>
                <w:color w:val="FFFFFF"/>
                <w:spacing w:val="7"/>
                <w:sz w:val="13"/>
                <w:szCs w:val="13"/>
              </w:rPr>
            </w:pPr>
            <w:r w:rsidRPr="000555FB">
              <w:rPr>
                <w:rFonts w:ascii="微軟正黑體" w:eastAsia="微軟正黑體" w:hAnsi="微軟正黑體" w:cs="微軟正黑體" w:hint="eastAsia"/>
                <w:b/>
                <w:bCs/>
                <w:color w:val="FFFFFF"/>
                <w:spacing w:val="7"/>
                <w:sz w:val="13"/>
                <w:szCs w:val="13"/>
                <w:lang w:eastAsia="zh-TW"/>
              </w:rPr>
              <w:t>至（年份）</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7F2EFC24" w14:textId="66D8ED04" w:rsidR="00005756" w:rsidRPr="000555FB" w:rsidRDefault="002F32EB" w:rsidP="00005756">
            <w:pPr>
              <w:spacing w:beforeLines="50" w:before="120"/>
              <w:rPr>
                <w:b/>
                <w:bCs/>
                <w:color w:val="FFFFFF"/>
                <w:spacing w:val="7"/>
                <w:sz w:val="13"/>
                <w:szCs w:val="13"/>
              </w:rPr>
            </w:pPr>
            <w:r w:rsidRPr="000555FB">
              <w:rPr>
                <w:rFonts w:ascii="微軟正黑體" w:eastAsia="微軟正黑體" w:hAnsi="微軟正黑體" w:cs="微軟正黑體" w:hint="eastAsia"/>
                <w:b/>
                <w:bCs/>
                <w:color w:val="FFFFFF"/>
                <w:spacing w:val="7"/>
                <w:sz w:val="13"/>
                <w:szCs w:val="13"/>
                <w:lang w:eastAsia="zh-TW"/>
              </w:rPr>
              <w:t>備註</w:t>
            </w:r>
          </w:p>
        </w:tc>
      </w:tr>
      <w:tr w:rsidR="00005756" w:rsidRPr="000555FB" w14:paraId="69A68049" w14:textId="77777777" w:rsidTr="00005756">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C2723BB" w14:textId="28B3E6C8" w:rsidR="00005756" w:rsidRPr="000555FB" w:rsidRDefault="002F32EB" w:rsidP="00005756">
            <w:pPr>
              <w:pStyle w:val="NormalWeb"/>
              <w:spacing w:beforeLines="50" w:before="120" w:beforeAutospacing="0" w:after="0" w:afterAutospacing="0"/>
              <w:textAlignment w:val="baseline"/>
              <w:rPr>
                <w:rFonts w:ascii="Arial" w:hAnsi="Arial" w:cs="Arial"/>
                <w:spacing w:val="7"/>
                <w:sz w:val="13"/>
                <w:szCs w:val="13"/>
              </w:rPr>
            </w:pPr>
            <w:r w:rsidRPr="002F32EB">
              <w:rPr>
                <w:rFonts w:ascii="Arial" w:eastAsia="新細明體" w:hAnsi="Arial" w:cs="Arial" w:hint="eastAsia"/>
                <w:spacing w:val="7"/>
                <w:sz w:val="13"/>
                <w:szCs w:val="13"/>
                <w:lang w:eastAsia="zh-TW"/>
              </w:rPr>
              <w:t>短期</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49291E7" w14:textId="7FB3106B" w:rsidR="00005756" w:rsidRPr="000555FB" w:rsidRDefault="002F32EB" w:rsidP="00005756">
            <w:pPr>
              <w:pStyle w:val="NormalWeb"/>
              <w:spacing w:beforeLines="50" w:before="120" w:beforeAutospacing="0" w:after="0" w:afterAutospacing="0"/>
              <w:textAlignment w:val="baseline"/>
              <w:rPr>
                <w:rFonts w:ascii="Arial" w:hAnsi="Arial" w:cs="Arial"/>
                <w:spacing w:val="7"/>
                <w:sz w:val="13"/>
                <w:szCs w:val="13"/>
                <w:lang w:eastAsia="zh-TW"/>
              </w:rPr>
            </w:pPr>
            <w:r w:rsidRPr="002F32EB">
              <w:rPr>
                <w:rFonts w:ascii="Arial" w:eastAsia="新細明體" w:hAnsi="Arial" w:cs="Arial" w:hint="eastAsia"/>
                <w:spacing w:val="7"/>
                <w:sz w:val="13"/>
                <w:szCs w:val="13"/>
                <w:lang w:eastAsia="zh-TW"/>
              </w:rPr>
              <w:t>數位欄位</w:t>
            </w:r>
            <w:r w:rsidRPr="002F32EB">
              <w:rPr>
                <w:rFonts w:ascii="Arial" w:eastAsia="新細明體" w:hAnsi="Arial" w:cs="Arial"/>
                <w:spacing w:val="7"/>
                <w:sz w:val="13"/>
                <w:szCs w:val="13"/>
                <w:lang w:eastAsia="zh-TW"/>
              </w:rPr>
              <w:t>[</w:t>
            </w:r>
            <w:r w:rsidRPr="002F32EB">
              <w:rPr>
                <w:rFonts w:ascii="Arial" w:eastAsia="新細明體" w:hAnsi="Arial" w:cs="Arial" w:hint="eastAsia"/>
                <w:spacing w:val="7"/>
                <w:sz w:val="13"/>
                <w:szCs w:val="13"/>
                <w:lang w:eastAsia="zh-TW"/>
              </w:rPr>
              <w:t>輸入</w:t>
            </w:r>
            <w:r w:rsidRPr="002F32EB">
              <w:rPr>
                <w:rFonts w:ascii="Arial" w:eastAsia="新細明體" w:hAnsi="Arial" w:cs="Arial"/>
                <w:spacing w:val="7"/>
                <w:sz w:val="13"/>
                <w:szCs w:val="13"/>
                <w:lang w:eastAsia="zh-TW"/>
              </w:rPr>
              <w:t>0</w:t>
            </w:r>
            <w:r w:rsidRPr="002F32EB">
              <w:rPr>
                <w:rFonts w:ascii="Arial" w:eastAsia="新細明體" w:hAnsi="Arial" w:cs="Arial" w:hint="eastAsia"/>
                <w:spacing w:val="7"/>
                <w:sz w:val="13"/>
                <w:szCs w:val="13"/>
                <w:lang w:eastAsia="zh-TW"/>
              </w:rPr>
              <w:t>至</w:t>
            </w:r>
            <w:r w:rsidRPr="002F32EB">
              <w:rPr>
                <w:rFonts w:ascii="Arial" w:eastAsia="新細明體" w:hAnsi="Arial" w:cs="Arial"/>
                <w:spacing w:val="7"/>
                <w:sz w:val="13"/>
                <w:szCs w:val="13"/>
                <w:lang w:eastAsia="zh-TW"/>
              </w:rPr>
              <w:t>100</w:t>
            </w:r>
            <w:r w:rsidRPr="002F32EB">
              <w:rPr>
                <w:rFonts w:ascii="Arial" w:eastAsia="新細明體" w:hAnsi="Arial" w:cs="Arial" w:hint="eastAsia"/>
                <w:spacing w:val="7"/>
                <w:sz w:val="13"/>
                <w:szCs w:val="13"/>
                <w:lang w:eastAsia="zh-TW"/>
              </w:rPr>
              <w:t>之間的數位，不得使用小數位或逗號</w:t>
            </w:r>
            <w:r w:rsidRPr="002F32EB">
              <w:rPr>
                <w:rFonts w:ascii="Arial" w:eastAsia="新細明體" w:hAnsi="Arial" w:cs="Arial"/>
                <w:spacing w:val="7"/>
                <w:sz w:val="13"/>
                <w:szCs w:val="13"/>
                <w:lang w:eastAsia="zh-TW"/>
              </w:rPr>
              <w:t>]</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5F42402" w14:textId="59EAE51C" w:rsidR="00005756" w:rsidRPr="000555FB" w:rsidRDefault="002F32EB" w:rsidP="00005756">
            <w:pPr>
              <w:pStyle w:val="NormalWeb"/>
              <w:spacing w:beforeLines="50" w:before="120" w:beforeAutospacing="0" w:after="0" w:afterAutospacing="0"/>
              <w:textAlignment w:val="baseline"/>
              <w:rPr>
                <w:rFonts w:ascii="Arial" w:hAnsi="Arial" w:cs="Arial"/>
                <w:spacing w:val="7"/>
                <w:sz w:val="13"/>
                <w:szCs w:val="13"/>
                <w:lang w:eastAsia="zh-TW"/>
              </w:rPr>
            </w:pPr>
            <w:r w:rsidRPr="002F32EB">
              <w:rPr>
                <w:rFonts w:ascii="Arial" w:eastAsia="新細明體" w:hAnsi="Arial" w:cs="Arial" w:hint="eastAsia"/>
                <w:spacing w:val="7"/>
                <w:sz w:val="13"/>
                <w:szCs w:val="13"/>
                <w:lang w:eastAsia="zh-TW"/>
              </w:rPr>
              <w:t>數位欄位</w:t>
            </w:r>
            <w:r w:rsidRPr="002F32EB">
              <w:rPr>
                <w:rFonts w:ascii="Arial" w:eastAsia="新細明體" w:hAnsi="Arial" w:cs="Arial"/>
                <w:spacing w:val="7"/>
                <w:sz w:val="13"/>
                <w:szCs w:val="13"/>
                <w:lang w:eastAsia="zh-TW"/>
              </w:rPr>
              <w:t>[</w:t>
            </w:r>
            <w:r w:rsidRPr="002F32EB">
              <w:rPr>
                <w:rFonts w:ascii="Arial" w:eastAsia="新細明體" w:hAnsi="Arial" w:cs="Arial" w:hint="eastAsia"/>
                <w:spacing w:val="7"/>
                <w:sz w:val="13"/>
                <w:szCs w:val="13"/>
                <w:lang w:eastAsia="zh-TW"/>
              </w:rPr>
              <w:t>輸入</w:t>
            </w:r>
            <w:r w:rsidRPr="002F32EB">
              <w:rPr>
                <w:rFonts w:ascii="Arial" w:eastAsia="新細明體" w:hAnsi="Arial" w:cs="Arial"/>
                <w:spacing w:val="7"/>
                <w:sz w:val="13"/>
                <w:szCs w:val="13"/>
                <w:lang w:eastAsia="zh-TW"/>
              </w:rPr>
              <w:t>0</w:t>
            </w:r>
            <w:r w:rsidRPr="002F32EB">
              <w:rPr>
                <w:rFonts w:ascii="Arial" w:eastAsia="新細明體" w:hAnsi="Arial" w:cs="Arial" w:hint="eastAsia"/>
                <w:spacing w:val="7"/>
                <w:sz w:val="13"/>
                <w:szCs w:val="13"/>
                <w:lang w:eastAsia="zh-TW"/>
              </w:rPr>
              <w:t>至</w:t>
            </w:r>
            <w:r w:rsidRPr="002F32EB">
              <w:rPr>
                <w:rFonts w:ascii="Arial" w:eastAsia="新細明體" w:hAnsi="Arial" w:cs="Arial"/>
                <w:spacing w:val="7"/>
                <w:sz w:val="13"/>
                <w:szCs w:val="13"/>
                <w:lang w:eastAsia="zh-TW"/>
              </w:rPr>
              <w:t>100</w:t>
            </w:r>
            <w:r w:rsidRPr="002F32EB">
              <w:rPr>
                <w:rFonts w:ascii="Arial" w:eastAsia="新細明體" w:hAnsi="Arial" w:cs="Arial" w:hint="eastAsia"/>
                <w:spacing w:val="7"/>
                <w:sz w:val="13"/>
                <w:szCs w:val="13"/>
                <w:lang w:eastAsia="zh-TW"/>
              </w:rPr>
              <w:t>之間的數位，不得使用小數位或逗號</w:t>
            </w:r>
            <w:r w:rsidRPr="002F32EB">
              <w:rPr>
                <w:rFonts w:ascii="Arial" w:eastAsia="新細明體" w:hAnsi="Arial" w:cs="Arial"/>
                <w:spacing w:val="7"/>
                <w:sz w:val="13"/>
                <w:szCs w:val="13"/>
                <w:lang w:eastAsia="zh-TW"/>
              </w:rPr>
              <w:t>]</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2163971" w14:textId="6A636279" w:rsidR="00005756" w:rsidRPr="000555FB" w:rsidRDefault="002F32EB" w:rsidP="00005756">
            <w:pPr>
              <w:pStyle w:val="NormalWeb"/>
              <w:spacing w:beforeLines="50" w:before="120" w:beforeAutospacing="0" w:after="0" w:afterAutospacing="0"/>
              <w:textAlignment w:val="baseline"/>
              <w:rPr>
                <w:rFonts w:ascii="Arial" w:hAnsi="Arial" w:cs="Arial"/>
                <w:spacing w:val="7"/>
                <w:sz w:val="13"/>
                <w:szCs w:val="13"/>
              </w:rPr>
            </w:pPr>
            <w:r w:rsidRPr="002F32EB">
              <w:rPr>
                <w:rFonts w:ascii="Arial" w:eastAsia="新細明體" w:hAnsi="Arial" w:cs="Arial" w:hint="eastAsia"/>
                <w:spacing w:val="7"/>
                <w:sz w:val="13"/>
                <w:szCs w:val="13"/>
                <w:lang w:eastAsia="zh-TW"/>
              </w:rPr>
              <w:t>文本域</w:t>
            </w:r>
            <w:r w:rsidRPr="002F32EB">
              <w:rPr>
                <w:rFonts w:ascii="Arial" w:eastAsia="新細明體" w:hAnsi="Arial" w:cs="Arial"/>
                <w:spacing w:val="7"/>
                <w:sz w:val="13"/>
                <w:szCs w:val="13"/>
                <w:lang w:eastAsia="zh-TW"/>
              </w:rPr>
              <w:t>[</w:t>
            </w:r>
            <w:r w:rsidRPr="002F32EB">
              <w:rPr>
                <w:rFonts w:ascii="Arial" w:eastAsia="新細明體" w:hAnsi="Arial" w:cs="Arial" w:hint="eastAsia"/>
                <w:spacing w:val="7"/>
                <w:sz w:val="13"/>
                <w:szCs w:val="13"/>
                <w:lang w:eastAsia="zh-TW"/>
              </w:rPr>
              <w:t>最多</w:t>
            </w:r>
            <w:r w:rsidRPr="002F32EB">
              <w:rPr>
                <w:rFonts w:ascii="Arial" w:eastAsia="新細明體" w:hAnsi="Arial" w:cs="Arial"/>
                <w:spacing w:val="7"/>
                <w:sz w:val="13"/>
                <w:szCs w:val="13"/>
                <w:lang w:eastAsia="zh-TW"/>
              </w:rPr>
              <w:t>2,400</w:t>
            </w:r>
            <w:r w:rsidRPr="002F32EB">
              <w:rPr>
                <w:rFonts w:ascii="Arial" w:eastAsia="新細明體" w:hAnsi="Arial" w:cs="Arial" w:hint="eastAsia"/>
                <w:spacing w:val="7"/>
                <w:sz w:val="13"/>
                <w:szCs w:val="13"/>
                <w:lang w:eastAsia="zh-TW"/>
              </w:rPr>
              <w:t>個字元</w:t>
            </w:r>
            <w:r w:rsidRPr="002F32EB">
              <w:rPr>
                <w:rFonts w:ascii="Arial" w:eastAsia="新細明體" w:hAnsi="Arial" w:cs="Arial"/>
                <w:spacing w:val="7"/>
                <w:sz w:val="13"/>
                <w:szCs w:val="13"/>
                <w:lang w:eastAsia="zh-TW"/>
              </w:rPr>
              <w:t>]</w:t>
            </w:r>
          </w:p>
        </w:tc>
      </w:tr>
      <w:tr w:rsidR="00005756" w:rsidRPr="000555FB" w14:paraId="72B24E16" w14:textId="77777777" w:rsidTr="00005756">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3394615D" w14:textId="1785DCF4" w:rsidR="00005756" w:rsidRPr="000555FB" w:rsidRDefault="002F32EB" w:rsidP="00005756">
            <w:pPr>
              <w:pStyle w:val="NormalWeb"/>
              <w:spacing w:beforeLines="50" w:before="120" w:beforeAutospacing="0" w:after="0" w:afterAutospacing="0"/>
              <w:textAlignment w:val="baseline"/>
              <w:rPr>
                <w:rFonts w:ascii="Arial" w:hAnsi="Arial" w:cs="Arial"/>
                <w:spacing w:val="7"/>
                <w:sz w:val="13"/>
                <w:szCs w:val="13"/>
              </w:rPr>
            </w:pPr>
            <w:r w:rsidRPr="002F32EB">
              <w:rPr>
                <w:rFonts w:ascii="Arial" w:eastAsia="新細明體" w:hAnsi="Arial" w:cs="Arial" w:hint="eastAsia"/>
                <w:spacing w:val="7"/>
                <w:sz w:val="13"/>
                <w:szCs w:val="13"/>
                <w:lang w:eastAsia="zh-TW"/>
              </w:rPr>
              <w:t>中期</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5E67F564" w14:textId="77777777" w:rsidR="00005756" w:rsidRPr="000555FB" w:rsidRDefault="00005756" w:rsidP="00005756">
            <w:pPr>
              <w:spacing w:beforeLines="50" w:before="120"/>
              <w:rPr>
                <w:spacing w:val="7"/>
                <w:sz w:val="13"/>
                <w:szCs w:val="13"/>
              </w:rPr>
            </w:pP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553DD78A" w14:textId="77777777" w:rsidR="00005756" w:rsidRPr="000555FB" w:rsidRDefault="00005756" w:rsidP="00005756">
            <w:pPr>
              <w:spacing w:beforeLines="50" w:before="120"/>
              <w:rPr>
                <w:spacing w:val="7"/>
                <w:sz w:val="13"/>
                <w:szCs w:val="13"/>
              </w:rPr>
            </w:pP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4082BDA6" w14:textId="77777777" w:rsidR="00005756" w:rsidRPr="000555FB" w:rsidRDefault="00005756" w:rsidP="00005756">
            <w:pPr>
              <w:spacing w:beforeLines="50" w:before="120"/>
              <w:rPr>
                <w:spacing w:val="7"/>
                <w:sz w:val="13"/>
                <w:szCs w:val="13"/>
              </w:rPr>
            </w:pPr>
          </w:p>
        </w:tc>
      </w:tr>
      <w:tr w:rsidR="00005756" w:rsidRPr="000555FB" w14:paraId="6083C9C0" w14:textId="77777777" w:rsidTr="00005756">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D6A9874" w14:textId="3B051E0A" w:rsidR="00005756" w:rsidRPr="000555FB" w:rsidRDefault="002F32EB" w:rsidP="00005756">
            <w:pPr>
              <w:pStyle w:val="NormalWeb"/>
              <w:spacing w:beforeLines="50" w:before="120" w:beforeAutospacing="0" w:after="0" w:afterAutospacing="0"/>
              <w:textAlignment w:val="baseline"/>
              <w:rPr>
                <w:rFonts w:ascii="Arial" w:hAnsi="Arial" w:cs="Arial"/>
                <w:spacing w:val="7"/>
                <w:sz w:val="13"/>
                <w:szCs w:val="13"/>
              </w:rPr>
            </w:pPr>
            <w:r w:rsidRPr="002F32EB">
              <w:rPr>
                <w:rFonts w:ascii="Arial" w:eastAsia="新細明體" w:hAnsi="Arial" w:cs="Arial" w:hint="eastAsia"/>
                <w:spacing w:val="7"/>
                <w:sz w:val="13"/>
                <w:szCs w:val="13"/>
                <w:lang w:eastAsia="zh-TW"/>
              </w:rPr>
              <w:t>長期</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D677AB9" w14:textId="77777777" w:rsidR="00005756" w:rsidRPr="000555FB" w:rsidRDefault="00005756" w:rsidP="00005756">
            <w:pPr>
              <w:spacing w:beforeLines="50" w:before="120"/>
              <w:rPr>
                <w:spacing w:val="7"/>
                <w:sz w:val="13"/>
                <w:szCs w:val="13"/>
              </w:rPr>
            </w:pP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5DBEA37" w14:textId="77777777" w:rsidR="00005756" w:rsidRPr="000555FB" w:rsidRDefault="00005756" w:rsidP="00005756">
            <w:pPr>
              <w:spacing w:beforeLines="50" w:before="120"/>
              <w:rPr>
                <w:spacing w:val="7"/>
                <w:sz w:val="13"/>
                <w:szCs w:val="13"/>
              </w:rPr>
            </w:pP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20B5261C" w14:textId="77777777" w:rsidR="00005756" w:rsidRPr="000555FB" w:rsidRDefault="00005756" w:rsidP="00005756">
            <w:pPr>
              <w:spacing w:beforeLines="50" w:before="120"/>
              <w:rPr>
                <w:spacing w:val="7"/>
                <w:sz w:val="13"/>
                <w:szCs w:val="13"/>
              </w:rPr>
            </w:pPr>
          </w:p>
        </w:tc>
      </w:tr>
    </w:tbl>
    <w:bookmarkEnd w:id="13"/>
    <w:p w14:paraId="3ADFB2D3" w14:textId="116AEE7C" w:rsidR="00005756" w:rsidRPr="000555FB" w:rsidRDefault="002F32EB" w:rsidP="00005756">
      <w:pPr>
        <w:pStyle w:val="Heading3"/>
        <w:shd w:val="clear" w:color="auto" w:fill="FFFFFF"/>
        <w:spacing w:beforeLines="50" w:before="120"/>
        <w:textAlignment w:val="baseline"/>
        <w:rPr>
          <w:color w:val="82246F"/>
          <w:spacing w:val="7"/>
        </w:rPr>
      </w:pPr>
      <w:r w:rsidRPr="000555FB">
        <w:rPr>
          <w:rFonts w:ascii="微軟正黑體" w:eastAsia="微軟正黑體" w:hAnsi="微軟正黑體" w:cs="微軟正黑體" w:hint="eastAsia"/>
          <w:color w:val="82246F"/>
          <w:spacing w:val="7"/>
          <w:lang w:eastAsia="zh-TW"/>
        </w:rPr>
        <w:lastRenderedPageBreak/>
        <w:t>要求內容</w:t>
      </w:r>
    </w:p>
    <w:p w14:paraId="32DC2DF5" w14:textId="4C1DBDBD" w:rsidR="00005756" w:rsidRPr="000555FB" w:rsidRDefault="002F32EB" w:rsidP="00005756">
      <w:pPr>
        <w:pStyle w:val="Heading4"/>
        <w:shd w:val="clear" w:color="auto" w:fill="FFFFFF"/>
        <w:spacing w:beforeLines="50"/>
        <w:textAlignment w:val="baseline"/>
        <w:rPr>
          <w:iCs/>
          <w:color w:val="82246F"/>
          <w:spacing w:val="7"/>
          <w:szCs w:val="13"/>
        </w:rPr>
      </w:pPr>
      <w:r w:rsidRPr="000555FB">
        <w:rPr>
          <w:rFonts w:ascii="微軟正黑體" w:eastAsia="微軟正黑體" w:hAnsi="微軟正黑體" w:cs="微軟正黑體" w:hint="eastAsia"/>
          <w:b/>
          <w:bCs/>
          <w:i w:val="0"/>
          <w:iCs/>
          <w:color w:val="82246F"/>
          <w:spacing w:val="7"/>
          <w:szCs w:val="13"/>
          <w:lang w:eastAsia="zh-TW"/>
        </w:rPr>
        <w:t>通則</w:t>
      </w:r>
    </w:p>
    <w:p w14:paraId="43DBD9A9" w14:textId="4FA20B21" w:rsidR="00005756" w:rsidRPr="000555FB" w:rsidRDefault="002F32EB" w:rsidP="00ED5C0B">
      <w:pPr>
        <w:widowControl/>
        <w:numPr>
          <w:ilvl w:val="0"/>
          <w:numId w:val="27"/>
        </w:numPr>
        <w:shd w:val="clear" w:color="auto" w:fill="FFFFFF"/>
        <w:autoSpaceDE/>
        <w:autoSpaceDN/>
        <w:spacing w:beforeLines="50" w:before="120"/>
        <w:textAlignment w:val="baseline"/>
        <w:rPr>
          <w:color w:val="485464"/>
          <w:spacing w:val="7"/>
          <w:sz w:val="13"/>
          <w:szCs w:val="13"/>
          <w:lang w:eastAsia="zh-TW"/>
        </w:rPr>
      </w:pPr>
      <w:r w:rsidRPr="000555FB">
        <w:rPr>
          <w:rFonts w:ascii="微軟正黑體" w:eastAsia="微軟正黑體" w:hAnsi="微軟正黑體" w:cs="微軟正黑體" w:hint="eastAsia"/>
          <w:color w:val="485464"/>
          <w:spacing w:val="7"/>
          <w:sz w:val="13"/>
          <w:szCs w:val="13"/>
          <w:lang w:eastAsia="zh-TW"/>
        </w:rPr>
        <w:t>本問題旨在瞭解在氣候相關風險和機遇的背景下，貴組織如何定義短期、中期和長期的時間範圍。</w:t>
      </w:r>
    </w:p>
    <w:p w14:paraId="6439F113" w14:textId="1D9E71D9" w:rsidR="00005756" w:rsidRPr="000555FB" w:rsidRDefault="002F32EB" w:rsidP="00ED5C0B">
      <w:pPr>
        <w:widowControl/>
        <w:numPr>
          <w:ilvl w:val="0"/>
          <w:numId w:val="27"/>
        </w:numPr>
        <w:shd w:val="clear" w:color="auto" w:fill="FFFFFF"/>
        <w:autoSpaceDE/>
        <w:autoSpaceDN/>
        <w:spacing w:beforeLines="50" w:before="120"/>
        <w:textAlignment w:val="baseline"/>
        <w:rPr>
          <w:color w:val="485464"/>
          <w:spacing w:val="7"/>
          <w:sz w:val="13"/>
          <w:szCs w:val="13"/>
          <w:lang w:eastAsia="zh-TW"/>
        </w:rPr>
      </w:pPr>
      <w:r w:rsidRPr="000555FB">
        <w:rPr>
          <w:rFonts w:ascii="微軟正黑體" w:eastAsia="微軟正黑體" w:hAnsi="微軟正黑體" w:cs="微軟正黑體" w:hint="eastAsia"/>
          <w:color w:val="485464"/>
          <w:spacing w:val="7"/>
          <w:sz w:val="13"/>
          <w:szCs w:val="13"/>
          <w:lang w:eastAsia="zh-TW"/>
        </w:rPr>
        <w:t>如果</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的長期時間範圍是無期限的，</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可以將</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至（年）</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欄留空。</w:t>
      </w:r>
    </w:p>
    <w:p w14:paraId="1DE24716" w14:textId="70FA1F5C" w:rsidR="00005756" w:rsidRPr="000555FB" w:rsidRDefault="002F32EB" w:rsidP="00005756">
      <w:pPr>
        <w:pStyle w:val="Heading4"/>
        <w:shd w:val="clear" w:color="auto" w:fill="FFFFFF"/>
        <w:spacing w:beforeLines="50"/>
        <w:textAlignment w:val="baseline"/>
        <w:rPr>
          <w:iCs/>
          <w:color w:val="82246F"/>
          <w:spacing w:val="7"/>
          <w:szCs w:val="13"/>
        </w:rPr>
      </w:pPr>
      <w:r w:rsidRPr="000555FB">
        <w:rPr>
          <w:rFonts w:ascii="微軟正黑體" w:eastAsia="微軟正黑體" w:hAnsi="微軟正黑體" w:cs="微軟正黑體" w:hint="eastAsia"/>
          <w:b/>
          <w:bCs/>
          <w:i w:val="0"/>
          <w:iCs/>
          <w:color w:val="82246F"/>
          <w:spacing w:val="7"/>
          <w:szCs w:val="13"/>
          <w:lang w:eastAsia="zh-TW"/>
        </w:rPr>
        <w:t>備註（第</w:t>
      </w:r>
      <w:r w:rsidRPr="002F32EB">
        <w:rPr>
          <w:rFonts w:eastAsia="新細明體"/>
          <w:b/>
          <w:bCs/>
          <w:i w:val="0"/>
          <w:iCs/>
          <w:color w:val="82246F"/>
          <w:spacing w:val="7"/>
          <w:szCs w:val="13"/>
          <w:lang w:eastAsia="zh-TW"/>
        </w:rPr>
        <w:t>4</w:t>
      </w:r>
      <w:r w:rsidRPr="000555FB">
        <w:rPr>
          <w:rFonts w:ascii="微軟正黑體" w:eastAsia="微軟正黑體" w:hAnsi="微軟正黑體" w:cs="微軟正黑體" w:hint="eastAsia"/>
          <w:b/>
          <w:bCs/>
          <w:i w:val="0"/>
          <w:iCs/>
          <w:color w:val="82246F"/>
          <w:spacing w:val="7"/>
          <w:szCs w:val="13"/>
          <w:lang w:eastAsia="zh-TW"/>
        </w:rPr>
        <w:t>欄）（選填）</w:t>
      </w:r>
    </w:p>
    <w:p w14:paraId="0CCDE106" w14:textId="44451791" w:rsidR="00005756" w:rsidRPr="000555FB" w:rsidRDefault="002F32EB" w:rsidP="00ED5C0B">
      <w:pPr>
        <w:widowControl/>
        <w:numPr>
          <w:ilvl w:val="0"/>
          <w:numId w:val="28"/>
        </w:numPr>
        <w:shd w:val="clear" w:color="auto" w:fill="FFFFFF"/>
        <w:autoSpaceDE/>
        <w:autoSpaceDN/>
        <w:spacing w:beforeLines="50" w:before="120"/>
        <w:textAlignment w:val="baseline"/>
        <w:rPr>
          <w:color w:val="485464"/>
          <w:spacing w:val="7"/>
          <w:sz w:val="13"/>
          <w:szCs w:val="13"/>
          <w:lang w:eastAsia="zh-TW"/>
        </w:rPr>
      </w:pPr>
      <w:r w:rsidRPr="000555FB">
        <w:rPr>
          <w:rFonts w:ascii="微軟正黑體" w:eastAsia="微軟正黑體" w:hAnsi="微軟正黑體" w:cs="微軟正黑體" w:hint="eastAsia"/>
          <w:color w:val="485464"/>
          <w:spacing w:val="7"/>
          <w:sz w:val="13"/>
          <w:szCs w:val="13"/>
          <w:lang w:eastAsia="zh-TW"/>
        </w:rPr>
        <w:t>如果該評估氣候相關風險和機遇的時間範圍與其他商業時慣例的時間範圍一致，</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可以在此注明，並提供任何其它相關資訊。</w:t>
      </w:r>
    </w:p>
    <w:p w14:paraId="513E6856" w14:textId="06FD4381" w:rsidR="00005756" w:rsidRPr="000555FB" w:rsidRDefault="002F32EB" w:rsidP="00005756">
      <w:pPr>
        <w:pStyle w:val="Heading3"/>
        <w:shd w:val="clear" w:color="auto" w:fill="FFFFFF"/>
        <w:spacing w:beforeLines="50" w:before="120"/>
        <w:textAlignment w:val="baseline"/>
        <w:rPr>
          <w:rFonts w:eastAsiaTheme="minorEastAsia"/>
          <w:color w:val="82246F"/>
          <w:spacing w:val="7"/>
          <w:lang w:eastAsia="zh-TW"/>
        </w:rPr>
      </w:pPr>
      <w:r w:rsidRPr="000555FB">
        <w:rPr>
          <w:rFonts w:ascii="微軟正黑體" w:eastAsia="微軟正黑體" w:hAnsi="微軟正黑體" w:cs="微軟正黑體" w:hint="eastAsia"/>
          <w:color w:val="82246F"/>
          <w:spacing w:val="7"/>
          <w:lang w:eastAsia="zh-TW"/>
        </w:rPr>
        <w:t>附加資訊</w:t>
      </w:r>
    </w:p>
    <w:p w14:paraId="62359E2E" w14:textId="2C6850D4" w:rsidR="00005756" w:rsidRPr="000555FB" w:rsidRDefault="002F32EB" w:rsidP="00005756">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lang w:eastAsia="zh-TW"/>
        </w:rPr>
      </w:pPr>
      <w:r w:rsidRPr="002F32EB">
        <w:rPr>
          <w:rStyle w:val="Strong"/>
          <w:rFonts w:ascii="Arial" w:eastAsia="新細明體" w:hAnsi="Arial" w:cs="Arial" w:hint="eastAsia"/>
          <w:color w:val="485464"/>
          <w:spacing w:val="7"/>
          <w:sz w:val="13"/>
          <w:szCs w:val="13"/>
          <w:bdr w:val="none" w:sz="0" w:space="0" w:color="auto" w:frame="1"/>
          <w:lang w:eastAsia="zh-TW"/>
        </w:rPr>
        <w:t>氣候相關風險的時間範圍</w:t>
      </w:r>
    </w:p>
    <w:p w14:paraId="3E023CFA" w14:textId="12FF30B5" w:rsidR="00005756" w:rsidRPr="000555FB" w:rsidRDefault="002F32EB" w:rsidP="00E31474">
      <w:pPr>
        <w:pStyle w:val="ListParagraph"/>
        <w:numPr>
          <w:ilvl w:val="0"/>
          <w:numId w:val="29"/>
        </w:numPr>
        <w:rPr>
          <w:rFonts w:ascii="微軟正黑體" w:eastAsia="微軟正黑體" w:hAnsi="微軟正黑體" w:cs="微軟正黑體"/>
          <w:color w:val="485464"/>
          <w:spacing w:val="7"/>
          <w:szCs w:val="13"/>
          <w:lang w:eastAsia="zh-TW"/>
        </w:rPr>
      </w:pPr>
      <w:r w:rsidRPr="002F32EB">
        <w:rPr>
          <w:rFonts w:eastAsia="新細明體"/>
          <w:color w:val="485464"/>
          <w:spacing w:val="7"/>
          <w:szCs w:val="13"/>
          <w:lang w:eastAsia="zh-TW"/>
        </w:rPr>
        <w:t>.</w:t>
      </w:r>
      <w:r w:rsidRPr="002F32EB">
        <w:rPr>
          <w:rFonts w:eastAsia="新細明體"/>
          <w:lang w:eastAsia="zh-TW"/>
        </w:rPr>
        <w:t xml:space="preserve"> </w:t>
      </w:r>
      <w:r w:rsidRPr="000555FB">
        <w:rPr>
          <w:rFonts w:ascii="微軟正黑體" w:eastAsia="微軟正黑體" w:hAnsi="微軟正黑體" w:cs="微軟正黑體" w:hint="eastAsia"/>
          <w:color w:val="485464"/>
          <w:spacing w:val="7"/>
          <w:szCs w:val="13"/>
          <w:lang w:eastAsia="zh-TW"/>
        </w:rPr>
        <w:t>普遍觀點認爲所有與氣候相關的風險都是</w:t>
      </w:r>
      <w:r w:rsidRPr="002F32EB">
        <w:rPr>
          <w:rFonts w:eastAsia="新細明體"/>
          <w:color w:val="485464"/>
          <w:spacing w:val="7"/>
          <w:szCs w:val="13"/>
          <w:lang w:eastAsia="zh-TW"/>
        </w:rPr>
        <w:t>“</w:t>
      </w:r>
      <w:r w:rsidRPr="000555FB">
        <w:rPr>
          <w:rFonts w:ascii="微軟正黑體" w:eastAsia="微軟正黑體" w:hAnsi="微軟正黑體" w:cs="微軟正黑體" w:hint="eastAsia"/>
          <w:color w:val="485464"/>
          <w:spacing w:val="7"/>
          <w:szCs w:val="13"/>
          <w:lang w:eastAsia="zh-TW"/>
        </w:rPr>
        <w:t>長期</w:t>
      </w:r>
      <w:r w:rsidRPr="002F32EB">
        <w:rPr>
          <w:rFonts w:eastAsia="新細明體"/>
          <w:color w:val="485464"/>
          <w:spacing w:val="7"/>
          <w:szCs w:val="13"/>
          <w:lang w:eastAsia="zh-TW"/>
        </w:rPr>
        <w:t>”</w:t>
      </w:r>
      <w:r w:rsidRPr="000555FB">
        <w:rPr>
          <w:rFonts w:ascii="微軟正黑體" w:eastAsia="微軟正黑體" w:hAnsi="微軟正黑體" w:cs="微軟正黑體" w:hint="eastAsia"/>
          <w:color w:val="485464"/>
          <w:spacing w:val="7"/>
          <w:szCs w:val="13"/>
          <w:lang w:eastAsia="zh-TW"/>
        </w:rPr>
        <w:t>的，即在</w:t>
      </w:r>
      <w:r w:rsidRPr="002F32EB">
        <w:rPr>
          <w:rFonts w:eastAsia="新細明體"/>
          <w:color w:val="485464"/>
          <w:spacing w:val="7"/>
          <w:szCs w:val="13"/>
          <w:lang w:eastAsia="zh-TW"/>
        </w:rPr>
        <w:t>10</w:t>
      </w:r>
      <w:r w:rsidRPr="000555FB">
        <w:rPr>
          <w:rFonts w:ascii="微軟正黑體" w:eastAsia="微軟正黑體" w:hAnsi="微軟正黑體" w:cs="微軟正黑體" w:hint="eastAsia"/>
          <w:color w:val="485464"/>
          <w:spacing w:val="7"/>
          <w:szCs w:val="13"/>
          <w:lang w:eastAsia="zh-TW"/>
        </w:rPr>
        <w:t>年以上出現；然而，過渡性風險，如政策、技術和市場，比氣候相關的風險更早出現，而包括風暴、洪水和乾旱頻率和強度在內的實體風險已被認</w:t>
      </w:r>
      <w:r w:rsidRPr="002F32EB">
        <w:rPr>
          <w:rFonts w:asciiTheme="minorEastAsia" w:eastAsia="新細明體" w:hAnsiTheme="minorEastAsia" w:cs="微軟正黑體" w:hint="eastAsia"/>
          <w:color w:val="485464"/>
          <w:spacing w:val="7"/>
          <w:szCs w:val="13"/>
          <w:lang w:eastAsia="zh-TW"/>
        </w:rPr>
        <w:t>知</w:t>
      </w:r>
      <w:r w:rsidRPr="000555FB">
        <w:rPr>
          <w:rFonts w:ascii="微軟正黑體" w:eastAsia="微軟正黑體" w:hAnsi="微軟正黑體" w:cs="微軟正黑體" w:hint="eastAsia"/>
          <w:color w:val="485464"/>
          <w:spacing w:val="7"/>
          <w:szCs w:val="13"/>
          <w:lang w:eastAsia="zh-TW"/>
        </w:rPr>
        <w:t>為當前的風險。</w:t>
      </w:r>
    </w:p>
    <w:p w14:paraId="76EA1CBB" w14:textId="0AA6695C" w:rsidR="00005756" w:rsidRPr="000555FB" w:rsidRDefault="002F32EB" w:rsidP="00D72937">
      <w:pPr>
        <w:pStyle w:val="ListParagraph"/>
        <w:numPr>
          <w:ilvl w:val="0"/>
          <w:numId w:val="29"/>
        </w:numPr>
        <w:rPr>
          <w:color w:val="485464"/>
          <w:spacing w:val="7"/>
          <w:szCs w:val="13"/>
          <w:lang w:eastAsia="zh-TW"/>
        </w:rPr>
      </w:pPr>
      <w:r w:rsidRPr="002F32EB">
        <w:rPr>
          <w:rFonts w:eastAsia="新細明體"/>
          <w:lang w:eastAsia="zh-TW"/>
        </w:rPr>
        <w:t xml:space="preserve"> </w:t>
      </w:r>
      <w:r w:rsidRPr="000555FB">
        <w:rPr>
          <w:rFonts w:ascii="微軟正黑體" w:eastAsia="微軟正黑體" w:hAnsi="微軟正黑體" w:cs="微軟正黑體" w:hint="eastAsia"/>
          <w:color w:val="485464"/>
          <w:spacing w:val="7"/>
          <w:szCs w:val="13"/>
          <w:lang w:eastAsia="zh-TW"/>
        </w:rPr>
        <w:t>評估一系列時間範圍內的氣候相關風險以允許制定符合《巴黎協定》（</w:t>
      </w:r>
      <w:r w:rsidRPr="000555FB">
        <w:rPr>
          <w:rFonts w:ascii="微軟正黑體" w:eastAsia="微軟正黑體" w:hAnsi="微軟正黑體" w:cs="微軟正黑體"/>
          <w:color w:val="485464"/>
          <w:spacing w:val="7"/>
          <w:szCs w:val="13"/>
          <w:lang w:eastAsia="zh-TW"/>
        </w:rPr>
        <w:t>Paris Agreement</w:t>
      </w:r>
      <w:r w:rsidRPr="000555FB">
        <w:rPr>
          <w:rFonts w:ascii="微軟正黑體" w:eastAsia="微軟正黑體" w:hAnsi="微軟正黑體" w:cs="微軟正黑體" w:hint="eastAsia"/>
          <w:color w:val="485464"/>
          <w:spacing w:val="7"/>
          <w:szCs w:val="13"/>
          <w:lang w:eastAsia="zh-TW"/>
        </w:rPr>
        <w:t>）和聯合國可持續發展目標（</w:t>
      </w:r>
      <w:r w:rsidRPr="000555FB">
        <w:rPr>
          <w:rFonts w:ascii="微軟正黑體" w:eastAsia="微軟正黑體" w:hAnsi="微軟正黑體" w:cs="微軟正黑體"/>
          <w:color w:val="485464"/>
          <w:spacing w:val="7"/>
          <w:szCs w:val="13"/>
          <w:lang w:eastAsia="zh-TW"/>
        </w:rPr>
        <w:t>UN SDGs</w:t>
      </w:r>
      <w:r w:rsidRPr="000555FB">
        <w:rPr>
          <w:rFonts w:ascii="微軟正黑體" w:eastAsia="微軟正黑體" w:hAnsi="微軟正黑體" w:cs="微軟正黑體" w:hint="eastAsia"/>
          <w:color w:val="485464"/>
          <w:spacing w:val="7"/>
          <w:szCs w:val="13"/>
          <w:lang w:eastAsia="zh-TW"/>
        </w:rPr>
        <w:t>）的低碳經濟過渡策略。</w:t>
      </w:r>
    </w:p>
    <w:p w14:paraId="0E5D30F1" w14:textId="6371CA9F" w:rsidR="00005756" w:rsidRPr="000555FB" w:rsidRDefault="002F32EB" w:rsidP="00005756">
      <w:pPr>
        <w:pStyle w:val="NormalWeb"/>
        <w:shd w:val="clear" w:color="auto" w:fill="FFFFFF"/>
        <w:spacing w:beforeLines="50" w:before="120" w:beforeAutospacing="0" w:after="0" w:afterAutospacing="0"/>
        <w:ind w:firstLineChars="100" w:firstLine="137"/>
        <w:textAlignment w:val="baseline"/>
        <w:rPr>
          <w:rFonts w:ascii="Arial" w:hAnsi="Arial" w:cs="Arial"/>
          <w:color w:val="485464"/>
          <w:spacing w:val="7"/>
          <w:sz w:val="13"/>
          <w:szCs w:val="13"/>
          <w:lang w:eastAsia="zh-TW"/>
        </w:rPr>
      </w:pPr>
      <w:r w:rsidRPr="002F32EB">
        <w:rPr>
          <w:rStyle w:val="Strong"/>
          <w:rFonts w:ascii="Arial" w:eastAsia="新細明體" w:hAnsi="Arial" w:cs="Arial"/>
          <w:color w:val="485464"/>
          <w:spacing w:val="7"/>
          <w:sz w:val="13"/>
          <w:szCs w:val="13"/>
          <w:bdr w:val="none" w:sz="0" w:space="0" w:color="auto" w:frame="1"/>
          <w:lang w:eastAsia="zh-TW"/>
        </w:rPr>
        <w:t>TCFD</w:t>
      </w:r>
      <w:r w:rsidRPr="002F32EB">
        <w:rPr>
          <w:rStyle w:val="Strong"/>
          <w:rFonts w:ascii="Arial" w:eastAsia="新細明體" w:hAnsi="Arial" w:cs="Arial" w:hint="eastAsia"/>
          <w:color w:val="485464"/>
          <w:spacing w:val="7"/>
          <w:sz w:val="13"/>
          <w:szCs w:val="13"/>
          <w:bdr w:val="none" w:sz="0" w:space="0" w:color="auto" w:frame="1"/>
          <w:lang w:eastAsia="zh-TW"/>
        </w:rPr>
        <w:t>對時間範圍的觀點</w:t>
      </w:r>
    </w:p>
    <w:p w14:paraId="282B3C88" w14:textId="02B3AC67" w:rsidR="00005756" w:rsidRPr="000555FB" w:rsidRDefault="002F32EB" w:rsidP="003E5F68">
      <w:pPr>
        <w:widowControl/>
        <w:numPr>
          <w:ilvl w:val="0"/>
          <w:numId w:val="30"/>
        </w:numPr>
        <w:shd w:val="clear" w:color="auto" w:fill="FFFFFF"/>
        <w:autoSpaceDE/>
        <w:autoSpaceDN/>
        <w:spacing w:beforeLines="50" w:before="120"/>
        <w:textAlignment w:val="baseline"/>
        <w:rPr>
          <w:color w:val="485464"/>
          <w:spacing w:val="7"/>
          <w:sz w:val="13"/>
          <w:szCs w:val="13"/>
          <w:lang w:eastAsia="zh-TW"/>
        </w:rPr>
      </w:pPr>
      <w:r w:rsidRPr="002F32EB">
        <w:rPr>
          <w:rFonts w:eastAsia="新細明體"/>
          <w:lang w:eastAsia="zh-TW"/>
        </w:rPr>
        <w:t xml:space="preserve"> </w:t>
      </w:r>
      <w:r w:rsidRPr="000555FB">
        <w:rPr>
          <w:rFonts w:ascii="微軟正黑體" w:eastAsia="微軟正黑體" w:hAnsi="微軟正黑體" w:cs="微軟正黑體" w:hint="eastAsia"/>
          <w:color w:val="485464"/>
          <w:spacing w:val="7"/>
          <w:sz w:val="13"/>
          <w:szCs w:val="13"/>
          <w:lang w:eastAsia="zh-TW"/>
        </w:rPr>
        <w:t>由於氣候相關影響對組織的時間安排因行業而異，</w:t>
      </w:r>
      <w:r w:rsidRPr="002F32EB">
        <w:rPr>
          <w:rFonts w:eastAsia="新細明體"/>
          <w:color w:val="485464"/>
          <w:spacing w:val="7"/>
          <w:sz w:val="13"/>
          <w:szCs w:val="13"/>
          <w:lang w:eastAsia="zh-TW"/>
        </w:rPr>
        <w:t>TCFD</w:t>
      </w:r>
      <w:r w:rsidRPr="000555FB">
        <w:rPr>
          <w:rFonts w:ascii="微軟正黑體" w:eastAsia="微軟正黑體" w:hAnsi="微軟正黑體" w:cs="微軟正黑體" w:hint="eastAsia"/>
          <w:color w:val="485464"/>
          <w:spacing w:val="7"/>
          <w:sz w:val="13"/>
          <w:szCs w:val="13"/>
          <w:lang w:eastAsia="zh-TW"/>
        </w:rPr>
        <w:t>認為在各個行業指定時間框架可能會阻礙組織考慮到其業務特定的氣候相關風險和機遇。因此，</w:t>
      </w:r>
      <w:r w:rsidRPr="002F32EB">
        <w:rPr>
          <w:rFonts w:eastAsia="新細明體"/>
          <w:color w:val="485464"/>
          <w:spacing w:val="7"/>
          <w:sz w:val="13"/>
          <w:szCs w:val="13"/>
          <w:lang w:eastAsia="zh-TW"/>
        </w:rPr>
        <w:t>TCFD</w:t>
      </w:r>
      <w:r w:rsidRPr="000555FB">
        <w:rPr>
          <w:rFonts w:ascii="微軟正黑體" w:eastAsia="微軟正黑體" w:hAnsi="微軟正黑體" w:cs="微軟正黑體" w:hint="eastAsia"/>
          <w:color w:val="485464"/>
          <w:spacing w:val="7"/>
          <w:sz w:val="13"/>
          <w:szCs w:val="13"/>
          <w:lang w:eastAsia="zh-TW"/>
        </w:rPr>
        <w:t>不定義時間框架，並鼓勵回應者根據其資產的壽命週期、所面臨的氣候相關風險的特徵以及所運營的行業和地理區域來決定如何定義自己的時間框架。</w:t>
      </w:r>
    </w:p>
    <w:p w14:paraId="36F0D8CD" w14:textId="007F1806" w:rsidR="00ED5C0B" w:rsidRPr="000555FB" w:rsidRDefault="002F32EB" w:rsidP="008B7311">
      <w:pPr>
        <w:widowControl/>
        <w:numPr>
          <w:ilvl w:val="0"/>
          <w:numId w:val="30"/>
        </w:numPr>
        <w:shd w:val="clear" w:color="auto" w:fill="FFFFFF"/>
        <w:autoSpaceDE/>
        <w:autoSpaceDN/>
        <w:spacing w:beforeLines="50" w:before="120" w:afterLines="100" w:after="240"/>
        <w:textAlignment w:val="baseline"/>
        <w:rPr>
          <w:color w:val="485464"/>
          <w:spacing w:val="7"/>
          <w:sz w:val="13"/>
          <w:szCs w:val="13"/>
          <w:lang w:eastAsia="zh-TW"/>
        </w:rPr>
      </w:pPr>
      <w:r w:rsidRPr="000555FB">
        <w:rPr>
          <w:rFonts w:ascii="微軟正黑體" w:eastAsia="微軟正黑體" w:hAnsi="微軟正黑體" w:cs="微軟正黑體" w:hint="eastAsia"/>
          <w:color w:val="485464"/>
          <w:spacing w:val="7"/>
          <w:sz w:val="13"/>
          <w:szCs w:val="13"/>
          <w:lang w:eastAsia="zh-TW"/>
        </w:rPr>
        <w:t>在評估與氣候相關的問題時，組織應對其評估所用的時間框架保持敏感。雖然許多組織在</w:t>
      </w:r>
      <w:r w:rsidRPr="000555FB">
        <w:rPr>
          <w:rFonts w:ascii="微軟正黑體" w:eastAsia="微軟正黑體" w:hAnsi="微軟正黑體" w:cs="微軟正黑體"/>
          <w:color w:val="485464"/>
          <w:spacing w:val="7"/>
          <w:sz w:val="13"/>
          <w:szCs w:val="13"/>
          <w:lang w:eastAsia="zh-TW"/>
        </w:rPr>
        <w:t>1-2</w:t>
      </w:r>
      <w:r w:rsidRPr="000555FB">
        <w:rPr>
          <w:rFonts w:ascii="微軟正黑體" w:eastAsia="微軟正黑體" w:hAnsi="微軟正黑體" w:cs="微軟正黑體" w:hint="eastAsia"/>
          <w:color w:val="485464"/>
          <w:spacing w:val="7"/>
          <w:sz w:val="13"/>
          <w:szCs w:val="13"/>
          <w:lang w:eastAsia="zh-TW"/>
        </w:rPr>
        <w:t>年的時間範圍內進行運營和財務規劃，</w:t>
      </w:r>
      <w:r w:rsidRPr="000555FB">
        <w:rPr>
          <w:rFonts w:ascii="微軟正黑體" w:eastAsia="微軟正黑體" w:hAnsi="微軟正黑體" w:cs="微軟正黑體"/>
          <w:color w:val="485464"/>
          <w:spacing w:val="7"/>
          <w:sz w:val="13"/>
          <w:szCs w:val="13"/>
          <w:lang w:eastAsia="zh-TW"/>
        </w:rPr>
        <w:t>2-5</w:t>
      </w:r>
      <w:r w:rsidRPr="000555FB">
        <w:rPr>
          <w:rFonts w:ascii="微軟正黑體" w:eastAsia="微軟正黑體" w:hAnsi="微軟正黑體" w:cs="微軟正黑體" w:hint="eastAsia"/>
          <w:color w:val="485464"/>
          <w:spacing w:val="7"/>
          <w:sz w:val="13"/>
          <w:szCs w:val="13"/>
          <w:lang w:eastAsia="zh-TW"/>
        </w:rPr>
        <w:t>年的時間範圍內進行戰略和資本規劃，但氣候相關風險可能具有更長期的影響。因此，組織在評估氣候相關風險時考慮適當的時間範圍至關重要的。</w:t>
      </w:r>
    </w:p>
    <w:p w14:paraId="0E6DD12C" w14:textId="77777777" w:rsidR="0010532B" w:rsidRPr="000555FB" w:rsidRDefault="0010532B" w:rsidP="0010532B">
      <w:pPr>
        <w:widowControl/>
        <w:shd w:val="clear" w:color="auto" w:fill="FFFFFF"/>
        <w:autoSpaceDE/>
        <w:autoSpaceDN/>
        <w:spacing w:beforeLines="50" w:before="120"/>
        <w:textAlignment w:val="baseline"/>
        <w:rPr>
          <w:rFonts w:ascii="微軟正黑體" w:eastAsia="微軟正黑體" w:hAnsi="微軟正黑體" w:cs="微軟正黑體"/>
          <w:color w:val="485464"/>
          <w:spacing w:val="7"/>
          <w:sz w:val="13"/>
          <w:szCs w:val="13"/>
          <w:lang w:eastAsia="zh-TW"/>
        </w:rPr>
      </w:pPr>
    </w:p>
    <w:p w14:paraId="0365E06D" w14:textId="52FD5CB2" w:rsidR="002810E9" w:rsidRPr="000555FB" w:rsidRDefault="002F32EB" w:rsidP="00A4306A">
      <w:pPr>
        <w:pStyle w:val="Heading2"/>
        <w:rPr>
          <w:lang w:eastAsia="zh-CN"/>
        </w:rPr>
      </w:pPr>
      <w:r w:rsidRPr="002F32EB">
        <w:rPr>
          <w:rFonts w:eastAsia="新細明體"/>
          <w:lang w:eastAsia="zh-TW"/>
        </w:rPr>
        <w:t xml:space="preserve">[2.2] </w:t>
      </w:r>
      <w:r w:rsidRPr="002F32EB">
        <w:rPr>
          <w:rFonts w:eastAsia="新細明體" w:hint="eastAsia"/>
          <w:lang w:eastAsia="zh-TW"/>
        </w:rPr>
        <w:t>貴司評估氣候風險嗎？</w:t>
      </w:r>
      <w:r w:rsidRPr="002F32EB">
        <w:rPr>
          <w:rFonts w:eastAsia="新細明體"/>
          <w:lang w:eastAsia="zh-TW"/>
        </w:rPr>
        <w:t xml:space="preserve"> </w:t>
      </w:r>
      <w:r w:rsidRPr="002F32EB">
        <w:rPr>
          <w:rFonts w:eastAsia="新細明體" w:hint="eastAsia"/>
          <w:lang w:eastAsia="zh-TW"/>
        </w:rPr>
        <w:t>（來源：</w:t>
      </w:r>
      <w:r w:rsidRPr="002F32EB">
        <w:rPr>
          <w:rFonts w:eastAsia="新細明體"/>
          <w:lang w:eastAsia="zh-TW"/>
        </w:rPr>
        <w:t>A Climate Disclosure Framework for SME, CDP</w:t>
      </w:r>
      <w:r w:rsidRPr="002F32EB">
        <w:rPr>
          <w:rFonts w:eastAsia="新細明體" w:hint="eastAsia"/>
          <w:lang w:eastAsia="zh-TW"/>
        </w:rPr>
        <w:t>）</w:t>
      </w:r>
    </w:p>
    <w:p w14:paraId="6DABCEA3" w14:textId="2EBDA19C" w:rsidR="0093018B" w:rsidRPr="000555FB" w:rsidRDefault="002F32EB" w:rsidP="0093018B">
      <w:pPr>
        <w:pStyle w:val="Heading3"/>
        <w:spacing w:before="1"/>
      </w:pPr>
      <w:r w:rsidRPr="000555FB">
        <w:rPr>
          <w:rFonts w:ascii="微軟正黑體" w:eastAsia="微軟正黑體" w:hAnsi="微軟正黑體" w:cs="微軟正黑體" w:hint="eastAsia"/>
          <w:w w:val="105"/>
          <w:lang w:eastAsia="zh-TW"/>
        </w:rPr>
        <w:t>回復意見</w:t>
      </w:r>
    </w:p>
    <w:p w14:paraId="5A0C9731" w14:textId="24DD655B" w:rsidR="0093018B" w:rsidRPr="000555FB" w:rsidRDefault="002F32EB" w:rsidP="0093018B">
      <w:pPr>
        <w:pStyle w:val="ListParagraph"/>
      </w:pPr>
      <w:r w:rsidRPr="000555FB">
        <w:rPr>
          <w:rFonts w:ascii="微軟正黑體" w:eastAsia="微軟正黑體" w:hAnsi="微軟正黑體" w:cs="微軟正黑體" w:hint="eastAsia"/>
          <w:lang w:eastAsia="zh-TW"/>
        </w:rPr>
        <w:t>請填寫以下表格。</w:t>
      </w:r>
    </w:p>
    <w:tbl>
      <w:tblPr>
        <w:tblStyle w:val="TableGrid"/>
        <w:tblW w:w="0" w:type="auto"/>
        <w:tblLook w:val="04A0" w:firstRow="1" w:lastRow="0" w:firstColumn="1" w:lastColumn="0" w:noHBand="0" w:noVBand="1"/>
      </w:tblPr>
      <w:tblGrid>
        <w:gridCol w:w="2547"/>
        <w:gridCol w:w="2977"/>
        <w:gridCol w:w="2835"/>
        <w:gridCol w:w="2835"/>
        <w:gridCol w:w="2835"/>
      </w:tblGrid>
      <w:tr w:rsidR="00AB7EEA" w:rsidRPr="000555FB" w14:paraId="75D2C654" w14:textId="181D58FB" w:rsidTr="00656205">
        <w:tc>
          <w:tcPr>
            <w:tcW w:w="2547" w:type="dxa"/>
            <w:shd w:val="clear" w:color="auto" w:fill="DBE5F1" w:themeFill="accent1" w:themeFillTint="33"/>
          </w:tcPr>
          <w:p w14:paraId="0BDDC961" w14:textId="212BB2C8" w:rsidR="00AB7EEA" w:rsidRPr="000555FB" w:rsidRDefault="002F32EB" w:rsidP="0093018B">
            <w:pPr>
              <w:rPr>
                <w:color w:val="475363"/>
                <w:sz w:val="13"/>
                <w:szCs w:val="22"/>
                <w:lang w:eastAsia="zh-TW"/>
              </w:rPr>
            </w:pPr>
            <w:bookmarkStart w:id="14" w:name="OLE_LINK3"/>
            <w:r w:rsidRPr="000555FB">
              <w:rPr>
                <w:rFonts w:ascii="微軟正黑體" w:eastAsia="微軟正黑體" w:hAnsi="微軟正黑體" w:cs="微軟正黑體" w:hint="eastAsia"/>
                <w:color w:val="475363"/>
                <w:sz w:val="13"/>
                <w:szCs w:val="22"/>
                <w:lang w:eastAsia="zh-TW"/>
              </w:rPr>
              <w:t>貴司是否有識別、評估和管理氣候相關風險的流程？</w:t>
            </w:r>
          </w:p>
        </w:tc>
        <w:tc>
          <w:tcPr>
            <w:tcW w:w="2977" w:type="dxa"/>
            <w:shd w:val="clear" w:color="auto" w:fill="DBE5F1" w:themeFill="accent1" w:themeFillTint="33"/>
          </w:tcPr>
          <w:p w14:paraId="56834F93" w14:textId="6F11B723" w:rsidR="00AB7EEA" w:rsidRPr="000555FB" w:rsidRDefault="002F32EB" w:rsidP="0093018B">
            <w:pPr>
              <w:rPr>
                <w:color w:val="475363"/>
                <w:sz w:val="13"/>
                <w:szCs w:val="22"/>
                <w:lang w:eastAsia="zh-TW"/>
              </w:rPr>
            </w:pPr>
            <w:r w:rsidRPr="000555FB">
              <w:rPr>
                <w:rFonts w:ascii="微軟正黑體" w:eastAsia="微軟正黑體" w:hAnsi="微軟正黑體" w:cs="微軟正黑體" w:hint="eastAsia"/>
                <w:color w:val="475363"/>
                <w:sz w:val="13"/>
                <w:szCs w:val="22"/>
                <w:lang w:eastAsia="zh-TW"/>
              </w:rPr>
              <w:t>請描述貴司識別、評估和應對氣候相關風險的流程。</w:t>
            </w:r>
          </w:p>
        </w:tc>
        <w:tc>
          <w:tcPr>
            <w:tcW w:w="2835" w:type="dxa"/>
            <w:shd w:val="clear" w:color="auto" w:fill="DBE5F1" w:themeFill="accent1" w:themeFillTint="33"/>
          </w:tcPr>
          <w:p w14:paraId="0690A33B" w14:textId="0AB47A92" w:rsidR="00AB7EEA" w:rsidRPr="000555FB" w:rsidRDefault="002F32EB" w:rsidP="0093018B">
            <w:pPr>
              <w:rPr>
                <w:color w:val="475363"/>
                <w:sz w:val="13"/>
                <w:szCs w:val="22"/>
                <w:lang w:eastAsia="zh-TW"/>
              </w:rPr>
            </w:pPr>
            <w:r w:rsidRPr="000555FB">
              <w:rPr>
                <w:rFonts w:ascii="微軟正黑體" w:eastAsia="微軟正黑體" w:hAnsi="微軟正黑體" w:cs="微軟正黑體" w:hint="eastAsia"/>
                <w:color w:val="475363"/>
                <w:sz w:val="13"/>
                <w:szCs w:val="22"/>
                <w:lang w:eastAsia="zh-TW"/>
              </w:rPr>
              <w:t>貴司預計</w:t>
            </w:r>
            <w:r w:rsidRPr="002F32EB">
              <w:rPr>
                <w:rFonts w:asciiTheme="minorEastAsia" w:eastAsia="新細明體" w:hAnsiTheme="minorEastAsia" w:cs="微軟正黑體" w:hint="eastAsia"/>
                <w:color w:val="475363"/>
                <w:sz w:val="13"/>
                <w:szCs w:val="22"/>
                <w:lang w:eastAsia="zh-TW"/>
              </w:rPr>
              <w:t>有關</w:t>
            </w:r>
            <w:r w:rsidRPr="000555FB">
              <w:rPr>
                <w:rFonts w:ascii="微軟正黑體" w:eastAsia="微軟正黑體" w:hAnsi="微軟正黑體" w:cs="微軟正黑體" w:hint="eastAsia"/>
                <w:color w:val="475363"/>
                <w:sz w:val="13"/>
                <w:szCs w:val="22"/>
                <w:lang w:eastAsia="zh-TW"/>
              </w:rPr>
              <w:t>風險</w:t>
            </w:r>
            <w:r w:rsidRPr="002F32EB">
              <w:rPr>
                <w:rFonts w:asciiTheme="minorEastAsia" w:eastAsia="新細明體" w:hAnsiTheme="minorEastAsia" w:cs="微軟正黑體" w:hint="eastAsia"/>
                <w:color w:val="475363"/>
                <w:sz w:val="13"/>
                <w:szCs w:val="22"/>
                <w:lang w:eastAsia="zh-TW"/>
              </w:rPr>
              <w:t>的</w:t>
            </w:r>
            <w:r w:rsidRPr="000555FB">
              <w:rPr>
                <w:rFonts w:ascii="微軟正黑體" w:eastAsia="微軟正黑體" w:hAnsi="微軟正黑體" w:cs="微軟正黑體" w:hint="eastAsia"/>
                <w:color w:val="475363"/>
                <w:sz w:val="13"/>
                <w:szCs w:val="22"/>
                <w:lang w:eastAsia="zh-TW"/>
              </w:rPr>
              <w:t>影響會在何時顯現？</w:t>
            </w:r>
          </w:p>
        </w:tc>
        <w:tc>
          <w:tcPr>
            <w:tcW w:w="2835" w:type="dxa"/>
            <w:shd w:val="clear" w:color="auto" w:fill="DBE5F1" w:themeFill="accent1" w:themeFillTint="33"/>
          </w:tcPr>
          <w:p w14:paraId="1B000062" w14:textId="31E6ECFF" w:rsidR="00AB7EEA" w:rsidRPr="000555FB" w:rsidRDefault="002F32EB" w:rsidP="0093018B">
            <w:pPr>
              <w:rPr>
                <w:color w:val="475363"/>
                <w:sz w:val="13"/>
                <w:lang w:eastAsia="zh-TW"/>
              </w:rPr>
            </w:pPr>
            <w:r w:rsidRPr="000555FB">
              <w:rPr>
                <w:rFonts w:ascii="微軟正黑體" w:eastAsia="微軟正黑體" w:hAnsi="微軟正黑體" w:cs="微軟正黑體" w:hint="eastAsia"/>
                <w:color w:val="475363"/>
                <w:sz w:val="13"/>
                <w:lang w:eastAsia="zh-TW"/>
              </w:rPr>
              <w:t>貴司多久審</w:t>
            </w:r>
            <w:r w:rsidRPr="002F32EB">
              <w:rPr>
                <w:rFonts w:asciiTheme="minorEastAsia" w:eastAsia="新細明體" w:hAnsiTheme="minorEastAsia" w:cs="微軟正黑體" w:hint="eastAsia"/>
                <w:color w:val="475363"/>
                <w:sz w:val="13"/>
                <w:lang w:eastAsia="zh-TW"/>
              </w:rPr>
              <w:t>視</w:t>
            </w:r>
            <w:r w:rsidRPr="000555FB">
              <w:rPr>
                <w:rFonts w:ascii="微軟正黑體" w:eastAsia="微軟正黑體" w:hAnsi="微軟正黑體" w:cs="微軟正黑體" w:hint="eastAsia"/>
                <w:color w:val="475363"/>
                <w:sz w:val="13"/>
                <w:lang w:eastAsia="zh-TW"/>
              </w:rPr>
              <w:t>一次氣候風險評估？</w:t>
            </w:r>
          </w:p>
        </w:tc>
        <w:tc>
          <w:tcPr>
            <w:tcW w:w="2835" w:type="dxa"/>
            <w:shd w:val="clear" w:color="auto" w:fill="DBE5F1" w:themeFill="accent1" w:themeFillTint="33"/>
          </w:tcPr>
          <w:p w14:paraId="38EB588B" w14:textId="17523FB8" w:rsidR="00AB7EEA" w:rsidRPr="000555FB" w:rsidRDefault="002F32EB" w:rsidP="0093018B">
            <w:pPr>
              <w:rPr>
                <w:color w:val="475363"/>
                <w:sz w:val="13"/>
                <w:lang w:eastAsia="zh-TW"/>
              </w:rPr>
            </w:pPr>
            <w:r w:rsidRPr="000555FB">
              <w:rPr>
                <w:rFonts w:ascii="微軟正黑體" w:eastAsia="微軟正黑體" w:hAnsi="微軟正黑體" w:cs="微軟正黑體" w:hint="eastAsia"/>
                <w:color w:val="475363"/>
                <w:sz w:val="13"/>
                <w:lang w:eastAsia="zh-TW"/>
              </w:rPr>
              <w:t>貴司</w:t>
            </w:r>
            <w:r w:rsidRPr="002F32EB">
              <w:rPr>
                <w:rFonts w:asciiTheme="minorEastAsia" w:eastAsia="新細明體" w:hAnsiTheme="minorEastAsia" w:cs="微軟正黑體" w:hint="eastAsia"/>
                <w:color w:val="475363"/>
                <w:sz w:val="13"/>
                <w:szCs w:val="22"/>
                <w:lang w:eastAsia="zh-TW"/>
              </w:rPr>
              <w:t>的</w:t>
            </w:r>
            <w:r w:rsidRPr="000555FB">
              <w:rPr>
                <w:rFonts w:ascii="微軟正黑體" w:eastAsia="微軟正黑體" w:hAnsi="微軟正黑體" w:cs="微軟正黑體" w:hint="eastAsia"/>
                <w:color w:val="475363"/>
                <w:sz w:val="13"/>
                <w:lang w:eastAsia="zh-TW"/>
              </w:rPr>
              <w:t>最後一次評估氣候風險是什麼時候？</w:t>
            </w:r>
          </w:p>
        </w:tc>
      </w:tr>
      <w:tr w:rsidR="00AB7EEA" w:rsidRPr="000555FB" w14:paraId="1C616996" w14:textId="37B0B1A6" w:rsidTr="00656205">
        <w:tc>
          <w:tcPr>
            <w:tcW w:w="2547" w:type="dxa"/>
          </w:tcPr>
          <w:p w14:paraId="5D66214A" w14:textId="7C7CDD39" w:rsidR="006A1377" w:rsidRPr="000555FB" w:rsidRDefault="002F32EB" w:rsidP="006A1377">
            <w:pPr>
              <w:pStyle w:val="ListParagraph"/>
              <w:numPr>
                <w:ilvl w:val="2"/>
                <w:numId w:val="1"/>
              </w:numPr>
              <w:rPr>
                <w:szCs w:val="22"/>
              </w:rPr>
            </w:pPr>
            <w:r w:rsidRPr="000555FB">
              <w:rPr>
                <w:rFonts w:ascii="微軟正黑體" w:eastAsia="微軟正黑體" w:hAnsi="微軟正黑體" w:cs="微軟正黑體" w:hint="eastAsia"/>
                <w:szCs w:val="22"/>
                <w:lang w:eastAsia="zh-TW"/>
              </w:rPr>
              <w:t>是</w:t>
            </w:r>
          </w:p>
          <w:p w14:paraId="320F71B0" w14:textId="766EEF6B" w:rsidR="00AB7EEA" w:rsidRPr="000555FB" w:rsidRDefault="002F32EB" w:rsidP="006A1377">
            <w:pPr>
              <w:pStyle w:val="ListParagraph"/>
              <w:numPr>
                <w:ilvl w:val="2"/>
                <w:numId w:val="1"/>
              </w:numPr>
              <w:rPr>
                <w:szCs w:val="22"/>
              </w:rPr>
            </w:pPr>
            <w:r w:rsidRPr="000555FB">
              <w:rPr>
                <w:rFonts w:ascii="微軟正黑體" w:eastAsia="微軟正黑體" w:hAnsi="微軟正黑體" w:cs="微軟正黑體" w:hint="eastAsia"/>
                <w:szCs w:val="22"/>
                <w:lang w:eastAsia="zh-TW"/>
              </w:rPr>
              <w:t>否</w:t>
            </w:r>
          </w:p>
        </w:tc>
        <w:tc>
          <w:tcPr>
            <w:tcW w:w="2977" w:type="dxa"/>
          </w:tcPr>
          <w:p w14:paraId="37909CFB" w14:textId="4A872C6E" w:rsidR="00AB7EEA" w:rsidRPr="000555FB" w:rsidRDefault="002F32EB" w:rsidP="004D3693">
            <w:pPr>
              <w:rPr>
                <w:color w:val="475363"/>
                <w:sz w:val="13"/>
                <w:szCs w:val="22"/>
                <w:lang w:eastAsia="zh-CN"/>
              </w:rPr>
            </w:pPr>
            <w:r w:rsidRPr="002F32EB">
              <w:rPr>
                <w:rFonts w:eastAsia="新細明體"/>
                <w:color w:val="475363"/>
                <w:sz w:val="13"/>
                <w:szCs w:val="22"/>
                <w:lang w:eastAsia="zh-TW"/>
              </w:rPr>
              <w:t>[</w:t>
            </w:r>
            <w:r w:rsidRPr="000555FB">
              <w:rPr>
                <w:rFonts w:ascii="微軟正黑體" w:eastAsia="微軟正黑體" w:hAnsi="微軟正黑體" w:cs="微軟正黑體" w:hint="eastAsia"/>
                <w:color w:val="475363"/>
                <w:sz w:val="13"/>
                <w:szCs w:val="22"/>
                <w:lang w:eastAsia="zh-TW"/>
              </w:rPr>
              <w:t>如有，這是一個開放文本問題。</w:t>
            </w:r>
            <w:r w:rsidRPr="002F32EB">
              <w:rPr>
                <w:rFonts w:eastAsia="新細明體"/>
                <w:color w:val="475363"/>
                <w:sz w:val="13"/>
                <w:szCs w:val="22"/>
                <w:lang w:eastAsia="zh-TW"/>
              </w:rPr>
              <w:t>]</w:t>
            </w:r>
          </w:p>
          <w:p w14:paraId="3F620A45" w14:textId="77777777" w:rsidR="00AB7EEA" w:rsidRPr="000555FB" w:rsidRDefault="00AB7EEA" w:rsidP="004D3693">
            <w:pPr>
              <w:rPr>
                <w:color w:val="475363"/>
                <w:sz w:val="13"/>
                <w:szCs w:val="22"/>
                <w:lang w:eastAsia="zh-CN"/>
              </w:rPr>
            </w:pPr>
          </w:p>
          <w:p w14:paraId="15893971" w14:textId="490F6032" w:rsidR="00AB7EEA" w:rsidRPr="000555FB" w:rsidRDefault="002F32EB" w:rsidP="002D133C">
            <w:pPr>
              <w:rPr>
                <w:color w:val="475363"/>
                <w:sz w:val="13"/>
                <w:szCs w:val="22"/>
              </w:rPr>
            </w:pPr>
            <w:r w:rsidRPr="002F32EB">
              <w:rPr>
                <w:rFonts w:eastAsia="新細明體"/>
                <w:color w:val="475363"/>
                <w:sz w:val="13"/>
                <w:szCs w:val="22"/>
                <w:lang w:eastAsia="zh-TW"/>
              </w:rPr>
              <w:t>[</w:t>
            </w:r>
            <w:r w:rsidRPr="000555FB">
              <w:rPr>
                <w:rFonts w:ascii="微軟正黑體" w:eastAsia="微軟正黑體" w:hAnsi="微軟正黑體" w:cs="微軟正黑體" w:hint="eastAsia"/>
                <w:color w:val="475363"/>
                <w:sz w:val="13"/>
                <w:szCs w:val="22"/>
                <w:lang w:eastAsia="zh-TW"/>
              </w:rPr>
              <w:t>如否，請輸入</w:t>
            </w:r>
            <w:r w:rsidRPr="002F32EB">
              <w:rPr>
                <w:rFonts w:eastAsia="新細明體"/>
                <w:color w:val="475363"/>
                <w:sz w:val="13"/>
                <w:szCs w:val="22"/>
                <w:lang w:eastAsia="zh-TW"/>
              </w:rPr>
              <w:t>N/A</w:t>
            </w:r>
            <w:r w:rsidRPr="000555FB">
              <w:rPr>
                <w:rFonts w:ascii="微軟正黑體" w:eastAsia="微軟正黑體" w:hAnsi="微軟正黑體" w:cs="微軟正黑體" w:hint="eastAsia"/>
                <w:color w:val="475363"/>
                <w:sz w:val="13"/>
                <w:szCs w:val="22"/>
                <w:lang w:eastAsia="zh-TW"/>
              </w:rPr>
              <w:t>。</w:t>
            </w:r>
            <w:r w:rsidRPr="002F32EB">
              <w:rPr>
                <w:rFonts w:eastAsia="新細明體"/>
                <w:color w:val="475363"/>
                <w:sz w:val="13"/>
                <w:szCs w:val="22"/>
                <w:lang w:eastAsia="zh-TW"/>
              </w:rPr>
              <w:t>]</w:t>
            </w:r>
          </w:p>
        </w:tc>
        <w:tc>
          <w:tcPr>
            <w:tcW w:w="2835" w:type="dxa"/>
          </w:tcPr>
          <w:p w14:paraId="23C2B8C7" w14:textId="57DA25E7" w:rsidR="002D133C" w:rsidRPr="000555FB" w:rsidRDefault="002F32EB" w:rsidP="002D133C">
            <w:pPr>
              <w:pStyle w:val="ListParagraph"/>
              <w:numPr>
                <w:ilvl w:val="2"/>
                <w:numId w:val="1"/>
              </w:numPr>
              <w:tabs>
                <w:tab w:val="left" w:pos="1277"/>
              </w:tabs>
            </w:pPr>
            <w:r w:rsidRPr="002F32EB">
              <w:rPr>
                <w:rFonts w:eastAsia="新細明體"/>
                <w:lang w:eastAsia="zh-TW"/>
              </w:rPr>
              <w:t>&lt;3</w:t>
            </w:r>
            <w:r w:rsidRPr="000555FB">
              <w:rPr>
                <w:rFonts w:ascii="微軟正黑體" w:eastAsia="微軟正黑體" w:hAnsi="微軟正黑體" w:cs="微軟正黑體" w:hint="eastAsia"/>
                <w:lang w:eastAsia="zh-TW"/>
              </w:rPr>
              <w:t>年</w:t>
            </w:r>
          </w:p>
          <w:p w14:paraId="003770F4" w14:textId="1EEABA4E" w:rsidR="002D133C" w:rsidRPr="000555FB" w:rsidRDefault="002F32EB" w:rsidP="002D133C">
            <w:pPr>
              <w:pStyle w:val="ListParagraph"/>
              <w:numPr>
                <w:ilvl w:val="2"/>
                <w:numId w:val="1"/>
              </w:numPr>
              <w:tabs>
                <w:tab w:val="left" w:pos="1277"/>
              </w:tabs>
            </w:pPr>
            <w:r w:rsidRPr="002F32EB">
              <w:rPr>
                <w:rFonts w:eastAsia="新細明體"/>
                <w:lang w:eastAsia="zh-TW"/>
              </w:rPr>
              <w:t>3-10</w:t>
            </w:r>
            <w:r w:rsidRPr="000555FB">
              <w:rPr>
                <w:rFonts w:ascii="微軟正黑體" w:eastAsia="微軟正黑體" w:hAnsi="微軟正黑體" w:cs="微軟正黑體" w:hint="eastAsia"/>
                <w:lang w:eastAsia="zh-TW"/>
              </w:rPr>
              <w:t>年</w:t>
            </w:r>
          </w:p>
          <w:p w14:paraId="69F4FF21" w14:textId="1C680C05" w:rsidR="002D133C" w:rsidRPr="000555FB" w:rsidRDefault="002F32EB" w:rsidP="002D133C">
            <w:pPr>
              <w:pStyle w:val="ListParagraph"/>
              <w:numPr>
                <w:ilvl w:val="2"/>
                <w:numId w:val="1"/>
              </w:numPr>
              <w:tabs>
                <w:tab w:val="left" w:pos="1277"/>
              </w:tabs>
            </w:pPr>
            <w:r w:rsidRPr="002F32EB">
              <w:rPr>
                <w:rFonts w:eastAsia="新細明體"/>
                <w:lang w:eastAsia="zh-TW"/>
              </w:rPr>
              <w:t>&gt;10</w:t>
            </w:r>
            <w:r w:rsidRPr="000555FB">
              <w:rPr>
                <w:rFonts w:ascii="微軟正黑體" w:eastAsia="微軟正黑體" w:hAnsi="微軟正黑體" w:cs="微軟正黑體" w:hint="eastAsia"/>
                <w:lang w:eastAsia="zh-TW"/>
              </w:rPr>
              <w:t>年</w:t>
            </w:r>
          </w:p>
          <w:p w14:paraId="4C6D68FC" w14:textId="05712A2F" w:rsidR="00AB7EEA" w:rsidRPr="000555FB" w:rsidRDefault="002F32EB" w:rsidP="002D133C">
            <w:pPr>
              <w:pStyle w:val="ListParagraph"/>
              <w:numPr>
                <w:ilvl w:val="2"/>
                <w:numId w:val="1"/>
              </w:numPr>
              <w:tabs>
                <w:tab w:val="left" w:pos="1277"/>
              </w:tabs>
              <w:rPr>
                <w:szCs w:val="22"/>
              </w:rPr>
            </w:pPr>
            <w:r w:rsidRPr="000555FB">
              <w:rPr>
                <w:rFonts w:ascii="微軟正黑體" w:eastAsia="微軟正黑體" w:hAnsi="微軟正黑體" w:cs="微軟正黑體" w:hint="eastAsia"/>
                <w:lang w:eastAsia="zh-TW"/>
              </w:rPr>
              <w:t>不適用</w:t>
            </w:r>
          </w:p>
        </w:tc>
        <w:tc>
          <w:tcPr>
            <w:tcW w:w="2835" w:type="dxa"/>
          </w:tcPr>
          <w:p w14:paraId="39559530" w14:textId="1412756B" w:rsidR="00AB7EEA" w:rsidRPr="000555FB" w:rsidRDefault="002F32EB" w:rsidP="00D248BB">
            <w:pPr>
              <w:rPr>
                <w:szCs w:val="22"/>
              </w:rPr>
            </w:pPr>
            <w:r w:rsidRPr="002F32EB">
              <w:rPr>
                <w:rFonts w:eastAsia="新細明體"/>
                <w:color w:val="475363"/>
                <w:sz w:val="13"/>
                <w:lang w:eastAsia="zh-TW"/>
              </w:rPr>
              <w:t>[</w:t>
            </w:r>
            <w:r w:rsidRPr="000555FB">
              <w:rPr>
                <w:rFonts w:ascii="微軟正黑體" w:eastAsia="微軟正黑體" w:hAnsi="微軟正黑體" w:cs="微軟正黑體" w:hint="eastAsia"/>
                <w:color w:val="475363"/>
                <w:sz w:val="13"/>
                <w:szCs w:val="22"/>
                <w:lang w:eastAsia="zh-TW"/>
              </w:rPr>
              <w:t>開放文本問題</w:t>
            </w:r>
            <w:r w:rsidRPr="002F32EB">
              <w:rPr>
                <w:rFonts w:eastAsia="新細明體"/>
                <w:color w:val="475363"/>
                <w:sz w:val="13"/>
                <w:lang w:eastAsia="zh-TW"/>
              </w:rPr>
              <w:t>]</w:t>
            </w:r>
          </w:p>
        </w:tc>
        <w:tc>
          <w:tcPr>
            <w:tcW w:w="2835" w:type="dxa"/>
          </w:tcPr>
          <w:p w14:paraId="109C0F64" w14:textId="5FE2F42B" w:rsidR="00AB7EEA" w:rsidRPr="000555FB" w:rsidRDefault="002F32EB" w:rsidP="00D248BB">
            <w:r w:rsidRPr="002F32EB">
              <w:rPr>
                <w:rFonts w:eastAsia="新細明體"/>
                <w:color w:val="475363"/>
                <w:sz w:val="13"/>
                <w:lang w:eastAsia="zh-TW"/>
              </w:rPr>
              <w:t>[</w:t>
            </w:r>
            <w:r w:rsidRPr="000555FB">
              <w:rPr>
                <w:rFonts w:ascii="微軟正黑體" w:eastAsia="微軟正黑體" w:hAnsi="微軟正黑體" w:cs="微軟正黑體" w:hint="eastAsia"/>
                <w:color w:val="475363"/>
                <w:sz w:val="13"/>
                <w:lang w:eastAsia="zh-TW"/>
              </w:rPr>
              <w:t>請提供</w:t>
            </w:r>
            <w:r>
              <w:rPr>
                <w:rFonts w:ascii="微軟正黑體" w:eastAsia="微軟正黑體" w:hAnsi="微軟正黑體" w:cs="微軟正黑體" w:hint="eastAsia"/>
                <w:color w:val="475363"/>
                <w:sz w:val="13"/>
                <w:lang w:eastAsia="zh-TW"/>
              </w:rPr>
              <w:t>你</w:t>
            </w:r>
            <w:r w:rsidRPr="000555FB">
              <w:rPr>
                <w:rFonts w:ascii="微軟正黑體" w:eastAsia="微軟正黑體" w:hAnsi="微軟正黑體" w:cs="微軟正黑體" w:hint="eastAsia"/>
                <w:color w:val="475363"/>
                <w:sz w:val="13"/>
                <w:lang w:eastAsia="zh-TW"/>
              </w:rPr>
              <w:t>的組織最近一次進行氣候風險評估的年份。如果</w:t>
            </w:r>
            <w:r>
              <w:rPr>
                <w:rFonts w:ascii="微軟正黑體" w:eastAsia="微軟正黑體" w:hAnsi="微軟正黑體" w:cs="微軟正黑體" w:hint="eastAsia"/>
                <w:color w:val="475363"/>
                <w:sz w:val="13"/>
                <w:lang w:eastAsia="zh-TW"/>
              </w:rPr>
              <w:t>你</w:t>
            </w:r>
            <w:r w:rsidRPr="000555FB">
              <w:rPr>
                <w:rFonts w:ascii="微軟正黑體" w:eastAsia="微軟正黑體" w:hAnsi="微軟正黑體" w:cs="微軟正黑體" w:hint="eastAsia"/>
                <w:color w:val="475363"/>
                <w:sz w:val="13"/>
                <w:lang w:eastAsia="zh-TW"/>
              </w:rPr>
              <w:t>的組織沒有進行氣候風險評估，請輸入</w:t>
            </w:r>
            <w:r w:rsidRPr="002F32EB">
              <w:rPr>
                <w:rFonts w:eastAsia="新細明體"/>
                <w:color w:val="475363"/>
                <w:sz w:val="13"/>
                <w:lang w:eastAsia="zh-TW"/>
              </w:rPr>
              <w:t xml:space="preserve"> N/A</w:t>
            </w:r>
            <w:r w:rsidRPr="000555FB">
              <w:rPr>
                <w:rFonts w:ascii="微軟正黑體" w:eastAsia="微軟正黑體" w:hAnsi="微軟正黑體" w:cs="微軟正黑體" w:hint="eastAsia"/>
                <w:color w:val="475363"/>
                <w:sz w:val="13"/>
                <w:lang w:eastAsia="zh-TW"/>
              </w:rPr>
              <w:t>。</w:t>
            </w:r>
            <w:r w:rsidRPr="002F32EB">
              <w:rPr>
                <w:rFonts w:eastAsia="新細明體"/>
                <w:color w:val="475363"/>
                <w:sz w:val="13"/>
                <w:lang w:eastAsia="zh-TW"/>
              </w:rPr>
              <w:t>]</w:t>
            </w:r>
          </w:p>
        </w:tc>
      </w:tr>
      <w:bookmarkEnd w:id="14"/>
    </w:tbl>
    <w:p w14:paraId="05F57CE8" w14:textId="77777777" w:rsidR="0093018B" w:rsidRPr="000555FB" w:rsidRDefault="0093018B" w:rsidP="0093018B"/>
    <w:p w14:paraId="7B14D190" w14:textId="326FE9D7" w:rsidR="0093018B" w:rsidRPr="000555FB" w:rsidRDefault="002F32EB" w:rsidP="0093018B">
      <w:pPr>
        <w:pStyle w:val="Heading3"/>
        <w:spacing w:before="1"/>
        <w:rPr>
          <w:w w:val="105"/>
        </w:rPr>
      </w:pPr>
      <w:r w:rsidRPr="000555FB">
        <w:rPr>
          <w:rFonts w:ascii="微軟正黑體" w:eastAsia="微軟正黑體" w:hAnsi="微軟正黑體" w:cs="微軟正黑體" w:hint="eastAsia"/>
          <w:w w:val="105"/>
          <w:lang w:eastAsia="zh-TW"/>
        </w:rPr>
        <w:t>要求內容</w:t>
      </w:r>
    </w:p>
    <w:p w14:paraId="73341D22" w14:textId="3A94981D" w:rsidR="00B959CD" w:rsidRPr="000555FB" w:rsidRDefault="002F32EB" w:rsidP="00D248BB">
      <w:pPr>
        <w:pStyle w:val="Heading4"/>
        <w:rPr>
          <w:b/>
          <w:bCs/>
          <w:i w:val="0"/>
        </w:rPr>
      </w:pPr>
      <w:r w:rsidRPr="000555FB">
        <w:rPr>
          <w:rFonts w:ascii="微軟正黑體" w:eastAsia="微軟正黑體" w:hAnsi="微軟正黑體" w:cs="微軟正黑體" w:hint="eastAsia"/>
          <w:i w:val="0"/>
          <w:lang w:eastAsia="zh-TW"/>
        </w:rPr>
        <w:t>通則</w:t>
      </w:r>
    </w:p>
    <w:p w14:paraId="7DA27A53" w14:textId="1736E73C" w:rsidR="006C7421" w:rsidRPr="000555FB" w:rsidRDefault="002F32EB" w:rsidP="00D91392">
      <w:pPr>
        <w:pStyle w:val="ListParagraph"/>
        <w:rPr>
          <w:lang w:eastAsia="zh-TW"/>
        </w:rPr>
      </w:pPr>
      <w:r w:rsidRPr="000555FB">
        <w:rPr>
          <w:rFonts w:ascii="微軟正黑體" w:eastAsia="微軟正黑體" w:hAnsi="微軟正黑體" w:cs="微軟正黑體" w:hint="eastAsia"/>
          <w:lang w:eastAsia="zh-TW"/>
        </w:rPr>
        <w:t>公司應說明他們是否識別、評估和管理氣候風險。</w:t>
      </w:r>
      <w:r w:rsidR="003035ED" w:rsidRPr="000555FB">
        <w:rPr>
          <w:lang w:eastAsia="zh-TW"/>
        </w:rPr>
        <w:t xml:space="preserve"> </w:t>
      </w:r>
    </w:p>
    <w:p w14:paraId="593447E0" w14:textId="4504C530" w:rsidR="006C7421" w:rsidRPr="000555FB" w:rsidRDefault="002F32EB" w:rsidP="00D91392">
      <w:pPr>
        <w:pStyle w:val="ListParagraph"/>
        <w:rPr>
          <w:lang w:eastAsia="zh-TW"/>
        </w:rPr>
      </w:pPr>
      <w:r w:rsidRPr="000555FB">
        <w:rPr>
          <w:rFonts w:ascii="微軟正黑體" w:eastAsia="微軟正黑體" w:hAnsi="微軟正黑體" w:cs="微軟正黑體" w:hint="eastAsia"/>
          <w:lang w:eastAsia="zh-TW"/>
        </w:rPr>
        <w:t>對於識別、評估和管理氣候相關風險的流程描述，公司應考慮提供以下風險管理流程的詳細資訊：</w:t>
      </w:r>
    </w:p>
    <w:p w14:paraId="153B2FEA" w14:textId="1E4D8927" w:rsidR="00450A68" w:rsidRPr="000555FB" w:rsidRDefault="002F32EB" w:rsidP="00E234AB">
      <w:pPr>
        <w:pStyle w:val="ListParagraph"/>
        <w:numPr>
          <w:ilvl w:val="2"/>
          <w:numId w:val="218"/>
        </w:numPr>
        <w:rPr>
          <w:lang w:eastAsia="zh-TW"/>
        </w:rPr>
      </w:pPr>
      <w:r w:rsidRPr="000555FB">
        <w:rPr>
          <w:rFonts w:ascii="微軟正黑體" w:eastAsia="微軟正黑體" w:hAnsi="微軟正黑體" w:cs="微軟正黑體" w:hint="eastAsia"/>
          <w:lang w:eastAsia="zh-TW"/>
        </w:rPr>
        <w:t>他們進行氣候風險評估的頻率</w:t>
      </w:r>
    </w:p>
    <w:p w14:paraId="7D5C984E" w14:textId="7A14E938" w:rsidR="006C7421" w:rsidRPr="000555FB" w:rsidRDefault="002F32EB" w:rsidP="00E234AB">
      <w:pPr>
        <w:pStyle w:val="ListParagraph"/>
        <w:numPr>
          <w:ilvl w:val="2"/>
          <w:numId w:val="218"/>
        </w:numPr>
        <w:rPr>
          <w:lang w:eastAsia="zh-TW"/>
        </w:rPr>
      </w:pPr>
      <w:r w:rsidRPr="000555FB">
        <w:rPr>
          <w:rFonts w:ascii="微軟正黑體" w:eastAsia="微軟正黑體" w:hAnsi="微軟正黑體" w:cs="微軟正黑體" w:hint="eastAsia"/>
          <w:lang w:eastAsia="zh-TW"/>
        </w:rPr>
        <w:t>涵蓋的價值鏈階段（例如：直接運營、下游和上游）</w:t>
      </w:r>
    </w:p>
    <w:p w14:paraId="74EED8FC" w14:textId="3D914FD1" w:rsidR="006C7421" w:rsidRPr="000555FB" w:rsidRDefault="002F32EB" w:rsidP="00E234AB">
      <w:pPr>
        <w:pStyle w:val="ListParagraph"/>
        <w:numPr>
          <w:ilvl w:val="2"/>
          <w:numId w:val="218"/>
        </w:numPr>
      </w:pPr>
      <w:r w:rsidRPr="000555FB">
        <w:rPr>
          <w:rFonts w:ascii="微軟正黑體" w:eastAsia="微軟正黑體" w:hAnsi="微軟正黑體" w:cs="微軟正黑體" w:hint="eastAsia"/>
          <w:lang w:eastAsia="zh-TW"/>
        </w:rPr>
        <w:t>涵蓋的時間範圍</w:t>
      </w:r>
    </w:p>
    <w:p w14:paraId="12E9CFC7" w14:textId="14729FE0" w:rsidR="006C7421" w:rsidRPr="000555FB" w:rsidRDefault="002F32EB" w:rsidP="00E234AB">
      <w:pPr>
        <w:pStyle w:val="ListParagraph"/>
        <w:numPr>
          <w:ilvl w:val="2"/>
          <w:numId w:val="218"/>
        </w:numPr>
      </w:pPr>
      <w:r w:rsidRPr="000555FB">
        <w:rPr>
          <w:rFonts w:ascii="微軟正黑體" w:eastAsia="微軟正黑體" w:hAnsi="微軟正黑體" w:cs="微軟正黑體" w:hint="eastAsia"/>
          <w:lang w:eastAsia="zh-TW"/>
        </w:rPr>
        <w:t>考慮的風險類型</w:t>
      </w:r>
    </w:p>
    <w:p w14:paraId="17BD315A" w14:textId="53B2E5F0" w:rsidR="00EC4FDC" w:rsidRPr="000555FB" w:rsidRDefault="002F32EB" w:rsidP="00E31474">
      <w:pPr>
        <w:pStyle w:val="ListParagraph"/>
        <w:rPr>
          <w:lang w:eastAsia="zh-TW"/>
        </w:rPr>
      </w:pPr>
      <w:r w:rsidRPr="000555FB">
        <w:rPr>
          <w:rFonts w:ascii="微軟正黑體" w:eastAsia="微軟正黑體" w:hAnsi="微軟正黑體" w:cs="微軟正黑體" w:hint="eastAsia"/>
          <w:lang w:eastAsia="zh-TW"/>
        </w:rPr>
        <w:t>對於氣候風險類型，公司應考慮實體風險和轉型風險：</w:t>
      </w:r>
    </w:p>
    <w:p w14:paraId="501AF621" w14:textId="2AC7E105" w:rsidR="00EC4FDC" w:rsidRPr="000555FB" w:rsidRDefault="002F32EB" w:rsidP="00E234AB">
      <w:pPr>
        <w:pStyle w:val="ListParagraph"/>
        <w:numPr>
          <w:ilvl w:val="2"/>
          <w:numId w:val="218"/>
        </w:numPr>
        <w:rPr>
          <w:lang w:eastAsia="zh-TW"/>
        </w:rPr>
      </w:pPr>
      <w:r w:rsidRPr="000555FB">
        <w:rPr>
          <w:rFonts w:ascii="微軟正黑體" w:eastAsia="微軟正黑體" w:hAnsi="微軟正黑體" w:cs="微軟正黑體" w:hint="eastAsia"/>
          <w:lang w:eastAsia="zh-TW"/>
        </w:rPr>
        <w:lastRenderedPageBreak/>
        <w:t>實體風險可以是急性或慢性。急性實體風險源於在某一時間點發生的極端事件，如野火、洪水和暴風雨。慢性物理風險源於日益加劇的氣候變化，如海平面上升、水資源緊缺、生物多樣性喪失和資源稀缺。</w:t>
      </w:r>
    </w:p>
    <w:p w14:paraId="3DF3C452" w14:textId="7A6986EA" w:rsidR="00EC4FDC" w:rsidRPr="000555FB" w:rsidRDefault="002F32EB" w:rsidP="00E234AB">
      <w:pPr>
        <w:pStyle w:val="ListParagraph"/>
        <w:numPr>
          <w:ilvl w:val="2"/>
          <w:numId w:val="218"/>
        </w:numPr>
        <w:rPr>
          <w:lang w:eastAsia="zh-TW"/>
        </w:rPr>
      </w:pPr>
      <w:r w:rsidRPr="000555FB">
        <w:rPr>
          <w:rFonts w:ascii="微軟正黑體" w:eastAsia="微軟正黑體" w:hAnsi="微軟正黑體" w:cs="微軟正黑體" w:hint="eastAsia"/>
          <w:lang w:eastAsia="zh-TW"/>
        </w:rPr>
        <w:t>轉型風險是與低碳經濟調整過程相關的風險。向更可持續的經濟轉型可能會直接或間接產生財務影響，例如受到顛覆性政策、技術進步和市場情緒轉變的影響。轉型風險的類型包括政策和法規風險、技術風險、法律風險和市場風險。</w:t>
      </w:r>
    </w:p>
    <w:p w14:paraId="6590C088" w14:textId="77777777" w:rsidR="00171E69" w:rsidRPr="000555FB" w:rsidRDefault="00171E69" w:rsidP="00171E69">
      <w:pPr>
        <w:ind w:left="167" w:hanging="129"/>
        <w:rPr>
          <w:lang w:eastAsia="zh-TW"/>
        </w:rPr>
      </w:pPr>
    </w:p>
    <w:p w14:paraId="0A5B0CD3" w14:textId="5E61D54C" w:rsidR="002810E9" w:rsidRPr="000555FB" w:rsidRDefault="002F32EB" w:rsidP="002810E9">
      <w:pPr>
        <w:pStyle w:val="Heading2"/>
        <w:rPr>
          <w:lang w:eastAsia="zh-TW"/>
        </w:rPr>
      </w:pPr>
      <w:r w:rsidRPr="002F32EB">
        <w:rPr>
          <w:rFonts w:eastAsia="新細明體"/>
          <w:lang w:eastAsia="zh-TW"/>
        </w:rPr>
        <w:t>[2.2a] (</w:t>
      </w:r>
      <w:r w:rsidRPr="000555FB">
        <w:rPr>
          <w:rFonts w:ascii="微軟正黑體" w:eastAsia="微軟正黑體" w:hAnsi="微軟正黑體" w:cs="微軟正黑體" w:hint="eastAsia"/>
          <w:lang w:eastAsia="zh-TW"/>
        </w:rPr>
        <w:t>如是</w:t>
      </w:r>
      <w:r w:rsidRPr="002F32EB">
        <w:rPr>
          <w:rFonts w:eastAsia="新細明體"/>
          <w:lang w:eastAsia="zh-TW"/>
        </w:rPr>
        <w:t xml:space="preserve">) </w:t>
      </w:r>
      <w:r w:rsidRPr="000555FB">
        <w:rPr>
          <w:rFonts w:ascii="微軟正黑體" w:eastAsia="微軟正黑體" w:hAnsi="微軟正黑體" w:cs="微軟正黑體" w:hint="eastAsia"/>
          <w:lang w:eastAsia="zh-TW"/>
        </w:rPr>
        <w:t>請提供已識別出的任何氣候相關、並有可能會對</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的業務造成實質性財務或戰略影響的風險詳情。</w:t>
      </w:r>
      <w:r w:rsidRPr="000555FB">
        <w:rPr>
          <w:rFonts w:ascii="微軟正黑體" w:eastAsia="微軟正黑體" w:hAnsi="微軟正黑體" w:cs="微軟正黑體"/>
          <w:lang w:eastAsia="zh-TW"/>
        </w:rPr>
        <w:t>(</w:t>
      </w:r>
      <w:r w:rsidRPr="000555FB">
        <w:rPr>
          <w:rFonts w:ascii="微軟正黑體" w:eastAsia="微軟正黑體" w:hAnsi="微軟正黑體" w:cs="微軟正黑體" w:hint="eastAsia"/>
          <w:lang w:eastAsia="zh-TW"/>
        </w:rPr>
        <w:t>來源：</w:t>
      </w:r>
      <w:r w:rsidRPr="000555FB">
        <w:rPr>
          <w:rFonts w:ascii="微軟正黑體" w:eastAsia="微軟正黑體" w:hAnsi="微軟正黑體" w:cs="微軟正黑體"/>
          <w:lang w:eastAsia="zh-TW"/>
        </w:rPr>
        <w:t>CDP Private Markets Questionnaire 2022)</w:t>
      </w:r>
    </w:p>
    <w:p w14:paraId="764CDBB7" w14:textId="77777777" w:rsidR="002810E9" w:rsidRPr="000555FB" w:rsidRDefault="002810E9" w:rsidP="002810E9">
      <w:pPr>
        <w:pStyle w:val="BodyText"/>
        <w:rPr>
          <w:lang w:eastAsia="zh-TW"/>
        </w:rPr>
      </w:pPr>
    </w:p>
    <w:p w14:paraId="7D9604AC" w14:textId="4CBDAB6E" w:rsidR="002810E9" w:rsidRPr="000555FB" w:rsidRDefault="002F32EB" w:rsidP="002810E9">
      <w:pPr>
        <w:pStyle w:val="Heading3"/>
        <w:rPr>
          <w:lang w:eastAsia="zh-TW"/>
        </w:rPr>
      </w:pPr>
      <w:r w:rsidRPr="000555FB">
        <w:rPr>
          <w:rFonts w:ascii="微軟正黑體" w:eastAsia="微軟正黑體" w:hAnsi="微軟正黑體" w:cs="微軟正黑體" w:hint="eastAsia"/>
          <w:w w:val="105"/>
          <w:lang w:eastAsia="zh-TW"/>
        </w:rPr>
        <w:t>理由</w:t>
      </w:r>
    </w:p>
    <w:p w14:paraId="7F3E2ACC" w14:textId="5D2C804D" w:rsidR="002810E9" w:rsidRPr="000555FB" w:rsidRDefault="002F32EB" w:rsidP="002810E9">
      <w:pPr>
        <w:pStyle w:val="BodyText"/>
        <w:spacing w:before="39" w:line="302" w:lineRule="auto"/>
        <w:ind w:right="319"/>
        <w:rPr>
          <w:lang w:eastAsia="zh-TW"/>
        </w:rPr>
      </w:pP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對該問題的回復能讓資料使用者一次性看到公司因為氣候相關問題而面臨的風險詳細資訊，同時估測這些風險在公司層面的潛在規模，以及</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利用這些風險的應對戰略。</w:t>
      </w:r>
    </w:p>
    <w:p w14:paraId="0EFCDF1B" w14:textId="184C44A5" w:rsidR="002810E9" w:rsidRPr="000555FB" w:rsidRDefault="002F32EB" w:rsidP="002810E9">
      <w:pPr>
        <w:pStyle w:val="Heading3"/>
        <w:spacing w:before="93"/>
        <w:rPr>
          <w:lang w:eastAsia="zh-TW"/>
        </w:rPr>
      </w:pPr>
      <w:r w:rsidRPr="000555FB">
        <w:rPr>
          <w:rFonts w:ascii="微軟正黑體" w:eastAsia="微軟正黑體" w:hAnsi="微軟正黑體" w:cs="微軟正黑體" w:hint="eastAsia"/>
          <w:w w:val="105"/>
          <w:lang w:eastAsia="zh-TW"/>
        </w:rPr>
        <w:t>連接到其它框架</w:t>
      </w:r>
    </w:p>
    <w:p w14:paraId="1607C030" w14:textId="26997948" w:rsidR="002810E9" w:rsidRPr="000555FB" w:rsidRDefault="002F32EB" w:rsidP="002810E9">
      <w:pPr>
        <w:pStyle w:val="Heading4"/>
        <w:rPr>
          <w:lang w:eastAsia="zh-TW"/>
        </w:rPr>
      </w:pPr>
      <w:r w:rsidRPr="002F32EB">
        <w:rPr>
          <w:rFonts w:eastAsia="新細明體"/>
          <w:lang w:eastAsia="zh-TW"/>
        </w:rPr>
        <w:t>TCFD</w:t>
      </w:r>
    </w:p>
    <w:p w14:paraId="4A6FFD9C" w14:textId="5AF10030" w:rsidR="00E92DF3" w:rsidRPr="000555FB" w:rsidRDefault="002F32EB" w:rsidP="002810E9">
      <w:pPr>
        <w:pStyle w:val="BodyText"/>
        <w:ind w:right="5640"/>
        <w:rPr>
          <w:rFonts w:ascii="微軟正黑體" w:eastAsia="微軟正黑體" w:hAnsi="微軟正黑體" w:cs="微軟正黑體"/>
          <w:lang w:eastAsia="zh-TW"/>
        </w:rPr>
      </w:pPr>
      <w:r w:rsidRPr="000555FB">
        <w:rPr>
          <w:rFonts w:ascii="微軟正黑體" w:eastAsia="微軟正黑體" w:hAnsi="微軟正黑體" w:cs="微軟正黑體" w:hint="eastAsia"/>
          <w:lang w:eastAsia="zh-TW"/>
        </w:rPr>
        <w:t>戰略建議披露資訊</w:t>
      </w:r>
      <w:r w:rsidRPr="002F32EB">
        <w:rPr>
          <w:rFonts w:eastAsia="新細明體"/>
          <w:lang w:eastAsia="zh-TW"/>
        </w:rPr>
        <w:t>a</w:t>
      </w:r>
      <w:r w:rsidRPr="000555FB">
        <w:rPr>
          <w:rFonts w:ascii="微軟正黑體" w:eastAsia="微軟正黑體" w:hAnsi="微軟正黑體" w:cs="微軟正黑體" w:hint="eastAsia"/>
          <w:lang w:eastAsia="zh-TW"/>
        </w:rPr>
        <w:t>）請描述組織已識別的短期、中期和長期氣候相關風險和機遇。</w:t>
      </w:r>
    </w:p>
    <w:p w14:paraId="4264BFD0" w14:textId="37D464DD" w:rsidR="002810E9" w:rsidRPr="000555FB" w:rsidRDefault="002F32EB" w:rsidP="002810E9">
      <w:pPr>
        <w:pStyle w:val="BodyText"/>
        <w:ind w:right="5640"/>
        <w:rPr>
          <w:lang w:eastAsia="zh-TW"/>
        </w:rPr>
      </w:pPr>
      <w:r w:rsidRPr="000555FB">
        <w:rPr>
          <w:rFonts w:ascii="微軟正黑體" w:eastAsia="微軟正黑體" w:hAnsi="微軟正黑體" w:cs="微軟正黑體" w:hint="eastAsia"/>
          <w:lang w:eastAsia="zh-TW"/>
        </w:rPr>
        <w:t>戰略建議披露資訊</w:t>
      </w:r>
      <w:r w:rsidRPr="002F32EB">
        <w:rPr>
          <w:rFonts w:eastAsia="新細明體"/>
          <w:lang w:eastAsia="zh-TW"/>
        </w:rPr>
        <w:t>b</w:t>
      </w:r>
      <w:r w:rsidRPr="000555FB">
        <w:rPr>
          <w:rFonts w:ascii="微軟正黑體" w:eastAsia="微軟正黑體" w:hAnsi="微軟正黑體" w:cs="微軟正黑體" w:hint="eastAsia"/>
          <w:lang w:eastAsia="zh-TW"/>
        </w:rPr>
        <w:t>）請描述氣候相關風險和機遇對組織業務、戰略和財政計畫的影響。</w:t>
      </w:r>
      <w:r w:rsidR="002810E9" w:rsidRPr="000555FB">
        <w:rPr>
          <w:lang w:eastAsia="zh-TW"/>
        </w:rPr>
        <w:t xml:space="preserve"> </w:t>
      </w:r>
    </w:p>
    <w:p w14:paraId="2E1F6841" w14:textId="0C8760AC" w:rsidR="002810E9" w:rsidRPr="000555FB" w:rsidRDefault="002F32EB" w:rsidP="002810E9">
      <w:pPr>
        <w:pStyle w:val="Heading4"/>
        <w:rPr>
          <w:lang w:eastAsia="zh-TW"/>
        </w:rPr>
      </w:pPr>
      <w:r w:rsidRPr="002F32EB">
        <w:rPr>
          <w:rFonts w:eastAsia="新細明體"/>
          <w:lang w:eastAsia="zh-TW"/>
        </w:rPr>
        <w:t>SDG</w:t>
      </w:r>
    </w:p>
    <w:p w14:paraId="5AEE279B" w14:textId="055BF935" w:rsidR="002F3F3E" w:rsidRPr="000555FB" w:rsidRDefault="002F32EB" w:rsidP="002810E9">
      <w:pPr>
        <w:pStyle w:val="BodyText"/>
        <w:ind w:right="12077"/>
        <w:rPr>
          <w:rFonts w:ascii="微軟正黑體" w:eastAsia="微軟正黑體" w:hAnsi="微軟正黑體" w:cs="微軟正黑體"/>
          <w:lang w:eastAsia="zh-TW"/>
        </w:rPr>
      </w:pPr>
      <w:r w:rsidRPr="000555FB">
        <w:rPr>
          <w:rFonts w:ascii="微軟正黑體" w:eastAsia="微軟正黑體" w:hAnsi="微軟正黑體" w:cs="微軟正黑體" w:hint="eastAsia"/>
          <w:lang w:eastAsia="zh-TW"/>
        </w:rPr>
        <w:t>目標</w:t>
      </w:r>
      <w:r w:rsidRPr="002F32EB">
        <w:rPr>
          <w:rFonts w:eastAsia="新細明體"/>
          <w:lang w:eastAsia="zh-TW"/>
        </w:rPr>
        <w:t>12</w:t>
      </w:r>
      <w:r w:rsidRPr="000555FB">
        <w:rPr>
          <w:rFonts w:ascii="微軟正黑體" w:eastAsia="微軟正黑體" w:hAnsi="微軟正黑體" w:cs="微軟正黑體" w:hint="eastAsia"/>
          <w:lang w:eastAsia="zh-TW"/>
        </w:rPr>
        <w:t>：負責任消費和生產</w:t>
      </w:r>
    </w:p>
    <w:p w14:paraId="05EF495A" w14:textId="7115D30C" w:rsidR="002810E9" w:rsidRPr="000555FB" w:rsidRDefault="002F32EB" w:rsidP="002810E9">
      <w:pPr>
        <w:pStyle w:val="BodyText"/>
        <w:ind w:right="12077"/>
        <w:rPr>
          <w:lang w:eastAsia="zh-TW"/>
        </w:rPr>
      </w:pPr>
      <w:r w:rsidRPr="000555FB">
        <w:rPr>
          <w:rFonts w:ascii="微軟正黑體" w:eastAsia="微軟正黑體" w:hAnsi="微軟正黑體" w:cs="微軟正黑體" w:hint="eastAsia"/>
          <w:lang w:eastAsia="zh-TW"/>
        </w:rPr>
        <w:t>目標</w:t>
      </w:r>
      <w:r w:rsidRPr="002F32EB">
        <w:rPr>
          <w:rFonts w:eastAsia="新細明體"/>
          <w:lang w:eastAsia="zh-TW"/>
        </w:rPr>
        <w:t>13</w:t>
      </w:r>
      <w:r w:rsidRPr="000555FB">
        <w:rPr>
          <w:rFonts w:ascii="微軟正黑體" w:eastAsia="微軟正黑體" w:hAnsi="微軟正黑體" w:cs="微軟正黑體" w:hint="eastAsia"/>
          <w:lang w:eastAsia="zh-TW"/>
        </w:rPr>
        <w:t>：氣候行動</w:t>
      </w:r>
    </w:p>
    <w:p w14:paraId="47DDBCF7" w14:textId="77777777" w:rsidR="002810E9" w:rsidRPr="000555FB" w:rsidRDefault="002810E9" w:rsidP="002810E9">
      <w:pPr>
        <w:pStyle w:val="BodyText"/>
        <w:ind w:left="0"/>
        <w:rPr>
          <w:sz w:val="11"/>
          <w:lang w:eastAsia="zh-TW"/>
        </w:rPr>
      </w:pPr>
    </w:p>
    <w:p w14:paraId="20A71D35" w14:textId="75CE0BD1" w:rsidR="002810E9" w:rsidRPr="000555FB" w:rsidRDefault="002F32EB" w:rsidP="002810E9">
      <w:pPr>
        <w:pStyle w:val="Heading3"/>
        <w:spacing w:before="1"/>
        <w:rPr>
          <w:lang w:eastAsia="zh-TW"/>
        </w:rPr>
      </w:pPr>
      <w:r w:rsidRPr="000555FB">
        <w:rPr>
          <w:rFonts w:ascii="微軟正黑體" w:eastAsia="微軟正黑體" w:hAnsi="微軟正黑體" w:cs="微軟正黑體" w:hint="eastAsia"/>
          <w:w w:val="105"/>
          <w:lang w:eastAsia="zh-TW"/>
        </w:rPr>
        <w:t>回復意見</w:t>
      </w:r>
    </w:p>
    <w:p w14:paraId="46184D0D" w14:textId="24C7BF4C" w:rsidR="002810E9" w:rsidRPr="000555FB" w:rsidRDefault="002F32EB" w:rsidP="002810E9">
      <w:pPr>
        <w:pStyle w:val="BodyText"/>
        <w:spacing w:before="39"/>
        <w:rPr>
          <w:lang w:eastAsia="zh-TW"/>
        </w:rPr>
      </w:pPr>
      <w:r w:rsidRPr="000555FB">
        <w:rPr>
          <w:rFonts w:ascii="微軟正黑體" w:eastAsia="微軟正黑體" w:hAnsi="微軟正黑體" w:cs="微軟正黑體" w:hint="eastAsia"/>
          <w:lang w:eastAsia="zh-TW"/>
        </w:rPr>
        <w:t>請完成下方表格。</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可以使用表格下方的</w:t>
      </w:r>
      <w:r w:rsidRPr="002F32EB">
        <w:rPr>
          <w:rFonts w:eastAsia="新細明體"/>
          <w:lang w:eastAsia="zh-TW"/>
        </w:rPr>
        <w:t>“</w:t>
      </w:r>
      <w:r w:rsidRPr="000555FB">
        <w:rPr>
          <w:rFonts w:ascii="微軟正黑體" w:eastAsia="微軟正黑體" w:hAnsi="微軟正黑體" w:cs="微軟正黑體" w:hint="eastAsia"/>
          <w:lang w:eastAsia="zh-TW"/>
        </w:rPr>
        <w:t>添加行</w:t>
      </w:r>
      <w:r w:rsidRPr="002F32EB">
        <w:rPr>
          <w:rFonts w:eastAsia="新細明體"/>
          <w:lang w:eastAsia="zh-TW"/>
        </w:rPr>
        <w:t>”</w:t>
      </w:r>
      <w:r w:rsidRPr="000555FB">
        <w:rPr>
          <w:rFonts w:ascii="微軟正黑體" w:eastAsia="微軟正黑體" w:hAnsi="微軟正黑體" w:cs="微軟正黑體" w:hint="eastAsia"/>
          <w:lang w:eastAsia="zh-TW"/>
        </w:rPr>
        <w:t>按鈕來添加新的行。</w:t>
      </w:r>
    </w:p>
    <w:p w14:paraId="2D50BA8C" w14:textId="77777777" w:rsidR="002810E9" w:rsidRPr="000555FB" w:rsidRDefault="002810E9" w:rsidP="002810E9">
      <w:pPr>
        <w:pStyle w:val="BodyText"/>
        <w:spacing w:before="39"/>
        <w:rPr>
          <w:lang w:eastAsia="zh-TW"/>
        </w:rPr>
      </w:pPr>
    </w:p>
    <w:tbl>
      <w:tblPr>
        <w:tblStyle w:val="TableGrid"/>
        <w:tblW w:w="0" w:type="auto"/>
        <w:tblInd w:w="85" w:type="dxa"/>
        <w:tblLayout w:type="fixed"/>
        <w:tblLook w:val="04A0" w:firstRow="1" w:lastRow="0" w:firstColumn="1" w:lastColumn="0" w:noHBand="0" w:noVBand="1"/>
      </w:tblPr>
      <w:tblGrid>
        <w:gridCol w:w="1120"/>
        <w:gridCol w:w="1940"/>
        <w:gridCol w:w="1620"/>
        <w:gridCol w:w="1350"/>
        <w:gridCol w:w="3240"/>
        <w:gridCol w:w="1440"/>
        <w:gridCol w:w="1260"/>
        <w:gridCol w:w="1530"/>
        <w:gridCol w:w="1350"/>
      </w:tblGrid>
      <w:tr w:rsidR="002810E9" w:rsidRPr="000555FB" w14:paraId="5464A726" w14:textId="77777777" w:rsidTr="001C58B9">
        <w:trPr>
          <w:trHeight w:val="426"/>
        </w:trPr>
        <w:tc>
          <w:tcPr>
            <w:tcW w:w="1120" w:type="dxa"/>
            <w:shd w:val="clear" w:color="auto" w:fill="C00000"/>
          </w:tcPr>
          <w:p w14:paraId="0D116A00" w14:textId="647EFCB5" w:rsidR="002810E9" w:rsidRPr="000555FB" w:rsidRDefault="002F32EB" w:rsidP="001C58B9">
            <w:pPr>
              <w:contextualSpacing/>
              <w:rPr>
                <w:sz w:val="13"/>
                <w:szCs w:val="13"/>
              </w:rPr>
            </w:pPr>
            <w:r w:rsidRPr="000555FB">
              <w:rPr>
                <w:rFonts w:ascii="微軟正黑體" w:eastAsia="微軟正黑體" w:hAnsi="微軟正黑體" w:cs="微軟正黑體" w:hint="eastAsia"/>
                <w:b/>
                <w:color w:val="FFFFFF"/>
                <w:sz w:val="13"/>
                <w:szCs w:val="13"/>
                <w:lang w:eastAsia="zh-TW"/>
              </w:rPr>
              <w:t>識別符</w:t>
            </w:r>
          </w:p>
        </w:tc>
        <w:tc>
          <w:tcPr>
            <w:tcW w:w="1940" w:type="dxa"/>
            <w:shd w:val="clear" w:color="auto" w:fill="C00000"/>
          </w:tcPr>
          <w:p w14:paraId="701C2D02" w14:textId="17303DEC" w:rsidR="002810E9" w:rsidRPr="000555FB" w:rsidRDefault="002F32EB" w:rsidP="00B1158F">
            <w:pPr>
              <w:contextualSpacing/>
              <w:rPr>
                <w:sz w:val="13"/>
                <w:szCs w:val="13"/>
                <w:lang w:eastAsia="zh-TW"/>
              </w:rPr>
            </w:pPr>
            <w:r w:rsidRPr="000555FB">
              <w:rPr>
                <w:rFonts w:ascii="微軟正黑體" w:eastAsia="微軟正黑體" w:hAnsi="微軟正黑體" w:cs="微軟正黑體" w:hint="eastAsia"/>
                <w:b/>
                <w:color w:val="FFFFFF" w:themeColor="background1"/>
                <w:sz w:val="13"/>
                <w:szCs w:val="13"/>
                <w:lang w:eastAsia="zh-TW"/>
              </w:rPr>
              <w:t>該風險驅動因數出現在價值鏈中的哪個地方？</w:t>
            </w:r>
          </w:p>
        </w:tc>
        <w:tc>
          <w:tcPr>
            <w:tcW w:w="1620" w:type="dxa"/>
            <w:shd w:val="clear" w:color="auto" w:fill="C00000"/>
          </w:tcPr>
          <w:p w14:paraId="03F7899C" w14:textId="75ABDC3F" w:rsidR="002810E9" w:rsidRPr="000555FB" w:rsidRDefault="002F32EB" w:rsidP="001C58B9">
            <w:pPr>
              <w:contextualSpacing/>
              <w:rPr>
                <w:sz w:val="13"/>
                <w:szCs w:val="13"/>
              </w:rPr>
            </w:pPr>
            <w:r w:rsidRPr="000555FB">
              <w:rPr>
                <w:rFonts w:ascii="微軟正黑體" w:eastAsia="微軟正黑體" w:hAnsi="微軟正黑體" w:cs="微軟正黑體" w:hint="eastAsia"/>
                <w:b/>
                <w:bCs/>
                <w:color w:val="FFFFFF" w:themeColor="background1"/>
                <w:sz w:val="13"/>
                <w:szCs w:val="13"/>
                <w:lang w:eastAsia="zh-TW"/>
              </w:rPr>
              <w:t>風險類型</w:t>
            </w:r>
          </w:p>
        </w:tc>
        <w:tc>
          <w:tcPr>
            <w:tcW w:w="1350" w:type="dxa"/>
            <w:shd w:val="clear" w:color="auto" w:fill="C00000"/>
          </w:tcPr>
          <w:p w14:paraId="4A66DE18" w14:textId="329EA46F" w:rsidR="002810E9" w:rsidRPr="000555FB" w:rsidRDefault="002F32EB" w:rsidP="001C58B9">
            <w:pPr>
              <w:contextualSpacing/>
              <w:rPr>
                <w:b/>
                <w:bCs/>
                <w:color w:val="FFFFFF" w:themeColor="background1"/>
                <w:sz w:val="13"/>
                <w:szCs w:val="13"/>
                <w:lang w:eastAsia="zh-TW"/>
              </w:rPr>
            </w:pPr>
            <w:r w:rsidRPr="000555FB">
              <w:rPr>
                <w:rFonts w:ascii="微軟正黑體" w:eastAsia="微軟正黑體" w:hAnsi="微軟正黑體" w:cs="微軟正黑體" w:hint="eastAsia"/>
                <w:b/>
                <w:bCs/>
                <w:color w:val="FFFFFF" w:themeColor="background1"/>
                <w:sz w:val="13"/>
                <w:szCs w:val="13"/>
                <w:lang w:eastAsia="zh-TW"/>
              </w:rPr>
              <w:t>主要氣候相關風險驅動因素</w:t>
            </w:r>
          </w:p>
        </w:tc>
        <w:tc>
          <w:tcPr>
            <w:tcW w:w="3240" w:type="dxa"/>
            <w:shd w:val="clear" w:color="auto" w:fill="C00000"/>
          </w:tcPr>
          <w:p w14:paraId="67630FF0" w14:textId="0E5292C1" w:rsidR="002810E9" w:rsidRPr="000555FB" w:rsidRDefault="002F32EB" w:rsidP="001C58B9">
            <w:pPr>
              <w:contextualSpacing/>
              <w:rPr>
                <w:b/>
                <w:bCs/>
                <w:color w:val="FFFFFF" w:themeColor="background1"/>
                <w:sz w:val="13"/>
                <w:szCs w:val="13"/>
              </w:rPr>
            </w:pPr>
            <w:r w:rsidRPr="000555FB">
              <w:rPr>
                <w:rFonts w:ascii="微軟正黑體" w:eastAsia="微軟正黑體" w:hAnsi="微軟正黑體" w:cs="微軟正黑體" w:hint="eastAsia"/>
                <w:b/>
                <w:bCs/>
                <w:color w:val="FFFFFF" w:themeColor="background1"/>
                <w:sz w:val="13"/>
                <w:szCs w:val="13"/>
                <w:lang w:eastAsia="zh-TW"/>
              </w:rPr>
              <w:t>主要的潛在財務影響</w:t>
            </w:r>
          </w:p>
        </w:tc>
        <w:tc>
          <w:tcPr>
            <w:tcW w:w="1440" w:type="dxa"/>
            <w:shd w:val="clear" w:color="auto" w:fill="C00000"/>
          </w:tcPr>
          <w:p w14:paraId="5E67667E" w14:textId="4875434C" w:rsidR="002810E9" w:rsidRPr="000555FB" w:rsidRDefault="002F32EB" w:rsidP="001C58B9">
            <w:pPr>
              <w:contextualSpacing/>
              <w:rPr>
                <w:b/>
                <w:bCs/>
                <w:color w:val="FFFFFF" w:themeColor="background1"/>
                <w:sz w:val="13"/>
                <w:szCs w:val="13"/>
              </w:rPr>
            </w:pPr>
            <w:r w:rsidRPr="000555FB">
              <w:rPr>
                <w:rFonts w:ascii="微軟正黑體" w:eastAsia="微軟正黑體" w:hAnsi="微軟正黑體" w:cs="微軟正黑體" w:hint="eastAsia"/>
                <w:b/>
                <w:bCs/>
                <w:color w:val="FFFFFF" w:themeColor="background1"/>
                <w:sz w:val="13"/>
                <w:szCs w:val="13"/>
                <w:lang w:eastAsia="zh-TW"/>
              </w:rPr>
              <w:t>公司特定描述</w:t>
            </w:r>
          </w:p>
        </w:tc>
        <w:tc>
          <w:tcPr>
            <w:tcW w:w="1260" w:type="dxa"/>
            <w:shd w:val="clear" w:color="auto" w:fill="C00000"/>
          </w:tcPr>
          <w:p w14:paraId="3FD3D6BA" w14:textId="7E270118" w:rsidR="002810E9" w:rsidRPr="000555FB" w:rsidRDefault="002F32EB" w:rsidP="001C58B9">
            <w:pPr>
              <w:contextualSpacing/>
              <w:rPr>
                <w:b/>
                <w:bCs/>
                <w:color w:val="FFFFFF" w:themeColor="background1"/>
                <w:sz w:val="13"/>
                <w:szCs w:val="13"/>
              </w:rPr>
            </w:pPr>
            <w:r w:rsidRPr="000555FB">
              <w:rPr>
                <w:rFonts w:ascii="微軟正黑體" w:eastAsia="微軟正黑體" w:hAnsi="微軟正黑體" w:cs="微軟正黑體" w:hint="eastAsia"/>
                <w:b/>
                <w:bCs/>
                <w:color w:val="FFFFFF" w:themeColor="background1"/>
                <w:sz w:val="13"/>
                <w:szCs w:val="13"/>
                <w:lang w:eastAsia="zh-TW"/>
              </w:rPr>
              <w:t>時間範圍</w:t>
            </w:r>
          </w:p>
        </w:tc>
        <w:tc>
          <w:tcPr>
            <w:tcW w:w="1530" w:type="dxa"/>
            <w:shd w:val="clear" w:color="auto" w:fill="C00000"/>
          </w:tcPr>
          <w:p w14:paraId="3CE16713" w14:textId="7E10114F" w:rsidR="002810E9" w:rsidRPr="000555FB" w:rsidRDefault="002F32EB" w:rsidP="001C58B9">
            <w:pPr>
              <w:contextualSpacing/>
              <w:rPr>
                <w:b/>
                <w:bCs/>
                <w:color w:val="FFFFFF" w:themeColor="background1"/>
                <w:sz w:val="13"/>
                <w:szCs w:val="13"/>
              </w:rPr>
            </w:pPr>
            <w:r w:rsidRPr="000555FB">
              <w:rPr>
                <w:rFonts w:ascii="微軟正黑體" w:eastAsia="微軟正黑體" w:hAnsi="微軟正黑體" w:cs="微軟正黑體" w:hint="eastAsia"/>
                <w:b/>
                <w:bCs/>
                <w:color w:val="FFFFFF" w:themeColor="background1"/>
                <w:sz w:val="13"/>
                <w:szCs w:val="13"/>
                <w:lang w:eastAsia="zh-TW"/>
              </w:rPr>
              <w:t>可能性</w:t>
            </w:r>
          </w:p>
        </w:tc>
        <w:tc>
          <w:tcPr>
            <w:tcW w:w="1350" w:type="dxa"/>
            <w:shd w:val="clear" w:color="auto" w:fill="C00000"/>
          </w:tcPr>
          <w:p w14:paraId="2E3C2503" w14:textId="27A537F1" w:rsidR="002810E9" w:rsidRPr="000555FB" w:rsidRDefault="002F32EB" w:rsidP="001C58B9">
            <w:pPr>
              <w:contextualSpacing/>
              <w:rPr>
                <w:b/>
                <w:bCs/>
                <w:color w:val="FFFFFF" w:themeColor="background1"/>
                <w:sz w:val="13"/>
                <w:szCs w:val="13"/>
              </w:rPr>
            </w:pPr>
            <w:r w:rsidRPr="000555FB">
              <w:rPr>
                <w:rFonts w:ascii="微軟正黑體" w:eastAsia="微軟正黑體" w:hAnsi="微軟正黑體" w:cs="微軟正黑體" w:hint="eastAsia"/>
                <w:b/>
                <w:bCs/>
                <w:color w:val="FFFFFF" w:themeColor="background1"/>
                <w:sz w:val="13"/>
                <w:szCs w:val="13"/>
                <w:lang w:eastAsia="zh-TW"/>
              </w:rPr>
              <w:t>影響程度</w:t>
            </w:r>
          </w:p>
        </w:tc>
      </w:tr>
      <w:tr w:rsidR="002810E9" w:rsidRPr="000555FB" w14:paraId="2DC011B2" w14:textId="77777777" w:rsidTr="001C58B9">
        <w:trPr>
          <w:trHeight w:val="534"/>
        </w:trPr>
        <w:tc>
          <w:tcPr>
            <w:tcW w:w="1120" w:type="dxa"/>
            <w:shd w:val="clear" w:color="auto" w:fill="D9D9D9" w:themeFill="background1" w:themeFillShade="D9"/>
          </w:tcPr>
          <w:p w14:paraId="346D4C73" w14:textId="1D47F4D6" w:rsidR="002810E9" w:rsidRPr="000555FB" w:rsidRDefault="002F32EB" w:rsidP="001C58B9">
            <w:pPr>
              <w:contextualSpacing/>
              <w:rPr>
                <w:sz w:val="13"/>
                <w:szCs w:val="13"/>
              </w:rPr>
            </w:pPr>
            <w:r w:rsidRPr="000555FB">
              <w:rPr>
                <w:rFonts w:ascii="微軟正黑體" w:eastAsia="微軟正黑體" w:hAnsi="微軟正黑體" w:cs="微軟正黑體" w:hint="eastAsia"/>
                <w:sz w:val="13"/>
                <w:szCs w:val="13"/>
                <w:lang w:eastAsia="zh-TW"/>
              </w:rPr>
              <w:t>風險</w:t>
            </w:r>
            <w:r w:rsidRPr="002F32EB">
              <w:rPr>
                <w:rFonts w:eastAsia="新細明體"/>
                <w:sz w:val="13"/>
                <w:szCs w:val="13"/>
                <w:lang w:eastAsia="zh-TW"/>
              </w:rPr>
              <w:t>1-</w:t>
            </w:r>
            <w:r w:rsidRPr="000555FB">
              <w:rPr>
                <w:rFonts w:ascii="微軟正黑體" w:eastAsia="微軟正黑體" w:hAnsi="微軟正黑體" w:cs="微軟正黑體" w:hint="eastAsia"/>
                <w:sz w:val="13"/>
                <w:szCs w:val="13"/>
                <w:lang w:eastAsia="zh-TW"/>
              </w:rPr>
              <w:t>風險</w:t>
            </w:r>
            <w:r w:rsidRPr="002F32EB">
              <w:rPr>
                <w:rFonts w:eastAsia="新細明體"/>
                <w:sz w:val="13"/>
                <w:szCs w:val="13"/>
                <w:lang w:eastAsia="zh-TW"/>
              </w:rPr>
              <w:t>100</w:t>
            </w:r>
          </w:p>
        </w:tc>
        <w:tc>
          <w:tcPr>
            <w:tcW w:w="1940" w:type="dxa"/>
            <w:shd w:val="clear" w:color="auto" w:fill="D9D9D9" w:themeFill="background1" w:themeFillShade="D9"/>
          </w:tcPr>
          <w:p w14:paraId="601AA3FA" w14:textId="4C584B8D" w:rsidR="002810E9" w:rsidRPr="000555FB" w:rsidRDefault="002F32EB" w:rsidP="001C58B9">
            <w:pPr>
              <w:pStyle w:val="td-p"/>
              <w:rPr>
                <w:sz w:val="13"/>
                <w:szCs w:val="13"/>
              </w:rPr>
            </w:pPr>
            <w:r w:rsidRPr="000555FB">
              <w:rPr>
                <w:rFonts w:ascii="微軟正黑體" w:eastAsia="微軟正黑體" w:hAnsi="微軟正黑體" w:cs="微軟正黑體" w:hint="eastAsia"/>
                <w:sz w:val="13"/>
                <w:szCs w:val="13"/>
                <w:lang w:eastAsia="zh-TW"/>
              </w:rPr>
              <w:t>請選擇：</w:t>
            </w:r>
          </w:p>
          <w:p w14:paraId="185914BE" w14:textId="1A9CE3FC" w:rsidR="00B1158F" w:rsidRPr="000555FB" w:rsidRDefault="002F32EB" w:rsidP="00E234AB">
            <w:pPr>
              <w:pStyle w:val="td-p"/>
              <w:numPr>
                <w:ilvl w:val="0"/>
                <w:numId w:val="14"/>
              </w:numPr>
              <w:rPr>
                <w:sz w:val="13"/>
                <w:szCs w:val="13"/>
              </w:rPr>
            </w:pPr>
            <w:r w:rsidRPr="000555FB">
              <w:rPr>
                <w:rFonts w:ascii="微軟正黑體" w:eastAsia="微軟正黑體" w:hAnsi="微軟正黑體" w:cs="微軟正黑體" w:hint="eastAsia"/>
                <w:sz w:val="13"/>
                <w:szCs w:val="13"/>
                <w:lang w:eastAsia="zh-TW"/>
              </w:rPr>
              <w:t>直接運營</w:t>
            </w:r>
          </w:p>
          <w:p w14:paraId="3A573649" w14:textId="0EE0B8B8" w:rsidR="00B1158F" w:rsidRPr="000555FB" w:rsidRDefault="002F32EB" w:rsidP="00E234AB">
            <w:pPr>
              <w:pStyle w:val="td-p"/>
              <w:numPr>
                <w:ilvl w:val="0"/>
                <w:numId w:val="14"/>
              </w:numPr>
              <w:rPr>
                <w:sz w:val="13"/>
                <w:szCs w:val="13"/>
              </w:rPr>
            </w:pPr>
            <w:r w:rsidRPr="000555FB">
              <w:rPr>
                <w:rFonts w:ascii="微軟正黑體" w:eastAsia="微軟正黑體" w:hAnsi="微軟正黑體" w:cs="微軟正黑體" w:hint="eastAsia"/>
                <w:sz w:val="13"/>
                <w:szCs w:val="13"/>
                <w:lang w:eastAsia="zh-TW"/>
              </w:rPr>
              <w:t>上游</w:t>
            </w:r>
          </w:p>
          <w:p w14:paraId="066F1EDD" w14:textId="517840AF" w:rsidR="002810E9" w:rsidRPr="000555FB" w:rsidRDefault="002F32EB" w:rsidP="00E234AB">
            <w:pPr>
              <w:pStyle w:val="td-p"/>
              <w:numPr>
                <w:ilvl w:val="0"/>
                <w:numId w:val="14"/>
              </w:numPr>
              <w:rPr>
                <w:sz w:val="13"/>
                <w:szCs w:val="13"/>
              </w:rPr>
            </w:pPr>
            <w:r w:rsidRPr="000555FB">
              <w:rPr>
                <w:rFonts w:ascii="微軟正黑體" w:eastAsia="微軟正黑體" w:hAnsi="微軟正黑體" w:cs="微軟正黑體" w:hint="eastAsia"/>
                <w:sz w:val="13"/>
                <w:szCs w:val="13"/>
                <w:lang w:eastAsia="zh-TW"/>
              </w:rPr>
              <w:t>下游</w:t>
            </w:r>
          </w:p>
          <w:p w14:paraId="6FFFA567" w14:textId="77777777" w:rsidR="002810E9" w:rsidRPr="000555FB" w:rsidRDefault="002810E9" w:rsidP="001C58B9">
            <w:pPr>
              <w:pStyle w:val="td-p"/>
              <w:ind w:left="102"/>
              <w:rPr>
                <w:sz w:val="13"/>
                <w:szCs w:val="13"/>
              </w:rPr>
            </w:pPr>
          </w:p>
        </w:tc>
        <w:tc>
          <w:tcPr>
            <w:tcW w:w="1620" w:type="dxa"/>
            <w:shd w:val="clear" w:color="auto" w:fill="D9D9D9" w:themeFill="background1" w:themeFillShade="D9"/>
          </w:tcPr>
          <w:p w14:paraId="772918C3" w14:textId="45C4C46B" w:rsidR="00B1158F" w:rsidRPr="000555FB" w:rsidRDefault="002F32EB" w:rsidP="00B1158F">
            <w:pPr>
              <w:contextualSpacing/>
              <w:rPr>
                <w:sz w:val="13"/>
                <w:szCs w:val="13"/>
              </w:rPr>
            </w:pPr>
            <w:r w:rsidRPr="000555FB">
              <w:rPr>
                <w:rFonts w:ascii="微軟正黑體" w:eastAsia="微軟正黑體" w:hAnsi="微軟正黑體" w:cs="微軟正黑體" w:hint="eastAsia"/>
                <w:sz w:val="13"/>
                <w:szCs w:val="13"/>
                <w:lang w:eastAsia="zh-TW"/>
              </w:rPr>
              <w:t>請選擇：</w:t>
            </w:r>
          </w:p>
          <w:p w14:paraId="7EA7F5E9" w14:textId="06DCD05C" w:rsidR="00B1158F" w:rsidRPr="000555FB" w:rsidRDefault="002F32EB" w:rsidP="00E234AB">
            <w:pPr>
              <w:numPr>
                <w:ilvl w:val="0"/>
                <w:numId w:val="15"/>
              </w:numPr>
              <w:contextualSpacing/>
              <w:rPr>
                <w:sz w:val="13"/>
                <w:szCs w:val="13"/>
              </w:rPr>
            </w:pPr>
            <w:r w:rsidRPr="000555FB">
              <w:rPr>
                <w:rFonts w:ascii="微軟正黑體" w:eastAsia="微軟正黑體" w:hAnsi="微軟正黑體" w:cs="微軟正黑體" w:hint="eastAsia"/>
                <w:sz w:val="13"/>
                <w:szCs w:val="13"/>
                <w:lang w:eastAsia="zh-TW"/>
              </w:rPr>
              <w:t>當前法規</w:t>
            </w:r>
          </w:p>
          <w:p w14:paraId="0C91DC44" w14:textId="7DE305AB" w:rsidR="00B1158F" w:rsidRPr="000555FB" w:rsidRDefault="002F32EB" w:rsidP="00E234AB">
            <w:pPr>
              <w:numPr>
                <w:ilvl w:val="0"/>
                <w:numId w:val="15"/>
              </w:numPr>
              <w:contextualSpacing/>
              <w:rPr>
                <w:sz w:val="13"/>
                <w:szCs w:val="13"/>
              </w:rPr>
            </w:pPr>
            <w:r w:rsidRPr="000555FB">
              <w:rPr>
                <w:rFonts w:ascii="微軟正黑體" w:eastAsia="微軟正黑體" w:hAnsi="微軟正黑體" w:cs="微軟正黑體" w:hint="eastAsia"/>
                <w:sz w:val="13"/>
                <w:szCs w:val="13"/>
                <w:lang w:eastAsia="zh-TW"/>
              </w:rPr>
              <w:t>新興法規</w:t>
            </w:r>
          </w:p>
          <w:p w14:paraId="52BBD07A" w14:textId="5F899DA4" w:rsidR="00B1158F" w:rsidRPr="000555FB" w:rsidRDefault="002F32EB" w:rsidP="00E234AB">
            <w:pPr>
              <w:numPr>
                <w:ilvl w:val="0"/>
                <w:numId w:val="15"/>
              </w:numPr>
              <w:contextualSpacing/>
              <w:rPr>
                <w:sz w:val="13"/>
                <w:szCs w:val="13"/>
              </w:rPr>
            </w:pPr>
            <w:r w:rsidRPr="000555FB">
              <w:rPr>
                <w:rFonts w:ascii="微軟正黑體" w:eastAsia="微軟正黑體" w:hAnsi="微軟正黑體" w:cs="微軟正黑體" w:hint="eastAsia"/>
                <w:sz w:val="13"/>
                <w:szCs w:val="13"/>
                <w:lang w:eastAsia="zh-TW"/>
              </w:rPr>
              <w:t>法律</w:t>
            </w:r>
          </w:p>
          <w:p w14:paraId="0A39C5DE" w14:textId="473CFCFF" w:rsidR="00B1158F" w:rsidRPr="000555FB" w:rsidRDefault="002F32EB" w:rsidP="00E234AB">
            <w:pPr>
              <w:numPr>
                <w:ilvl w:val="0"/>
                <w:numId w:val="15"/>
              </w:numPr>
              <w:contextualSpacing/>
              <w:rPr>
                <w:sz w:val="13"/>
                <w:szCs w:val="13"/>
              </w:rPr>
            </w:pPr>
            <w:r w:rsidRPr="000555FB">
              <w:rPr>
                <w:rFonts w:ascii="微軟正黑體" w:eastAsia="微軟正黑體" w:hAnsi="微軟正黑體" w:cs="微軟正黑體" w:hint="eastAsia"/>
                <w:sz w:val="13"/>
                <w:szCs w:val="13"/>
                <w:lang w:eastAsia="zh-TW"/>
              </w:rPr>
              <w:t>科技</w:t>
            </w:r>
          </w:p>
          <w:p w14:paraId="65689E8D" w14:textId="0A97DEE2" w:rsidR="00B1158F" w:rsidRPr="000555FB" w:rsidRDefault="002F32EB" w:rsidP="00E234AB">
            <w:pPr>
              <w:numPr>
                <w:ilvl w:val="0"/>
                <w:numId w:val="15"/>
              </w:numPr>
              <w:contextualSpacing/>
              <w:rPr>
                <w:sz w:val="13"/>
                <w:szCs w:val="13"/>
              </w:rPr>
            </w:pPr>
            <w:r w:rsidRPr="000555FB">
              <w:rPr>
                <w:rFonts w:ascii="微軟正黑體" w:eastAsia="微軟正黑體" w:hAnsi="微軟正黑體" w:cs="微軟正黑體" w:hint="eastAsia"/>
                <w:sz w:val="13"/>
                <w:szCs w:val="13"/>
                <w:lang w:eastAsia="zh-TW"/>
              </w:rPr>
              <w:t>市場</w:t>
            </w:r>
          </w:p>
          <w:p w14:paraId="79977D4E" w14:textId="772CD522" w:rsidR="00B1158F" w:rsidRPr="000555FB" w:rsidRDefault="002F32EB" w:rsidP="00E234AB">
            <w:pPr>
              <w:numPr>
                <w:ilvl w:val="0"/>
                <w:numId w:val="15"/>
              </w:numPr>
              <w:contextualSpacing/>
              <w:rPr>
                <w:sz w:val="13"/>
                <w:szCs w:val="13"/>
              </w:rPr>
            </w:pPr>
            <w:r w:rsidRPr="000555FB">
              <w:rPr>
                <w:rFonts w:ascii="微軟正黑體" w:eastAsia="微軟正黑體" w:hAnsi="微軟正黑體" w:cs="微軟正黑體" w:hint="eastAsia"/>
                <w:sz w:val="13"/>
                <w:szCs w:val="13"/>
                <w:lang w:eastAsia="zh-TW"/>
              </w:rPr>
              <w:t>聲譽</w:t>
            </w:r>
          </w:p>
          <w:p w14:paraId="43AF23BB" w14:textId="3457A9C0" w:rsidR="00B1158F" w:rsidRPr="000555FB" w:rsidRDefault="002F32EB" w:rsidP="00E234AB">
            <w:pPr>
              <w:numPr>
                <w:ilvl w:val="0"/>
                <w:numId w:val="15"/>
              </w:numPr>
              <w:contextualSpacing/>
              <w:rPr>
                <w:sz w:val="13"/>
                <w:szCs w:val="13"/>
                <w:lang w:eastAsia="zh-CN"/>
              </w:rPr>
            </w:pPr>
            <w:r w:rsidRPr="000555FB">
              <w:rPr>
                <w:rFonts w:ascii="微軟正黑體" w:eastAsia="微軟正黑體" w:hAnsi="微軟正黑體" w:cs="微軟正黑體" w:hint="eastAsia"/>
                <w:sz w:val="13"/>
                <w:szCs w:val="13"/>
                <w:lang w:eastAsia="zh-TW"/>
              </w:rPr>
              <w:t>急性實體風險</w:t>
            </w:r>
          </w:p>
          <w:p w14:paraId="3DB61D1A" w14:textId="0E218A48" w:rsidR="002810E9" w:rsidRPr="000555FB" w:rsidRDefault="002F32EB" w:rsidP="00E234AB">
            <w:pPr>
              <w:numPr>
                <w:ilvl w:val="0"/>
                <w:numId w:val="15"/>
              </w:numPr>
              <w:contextualSpacing/>
              <w:rPr>
                <w:rFonts w:ascii="微軟正黑體" w:eastAsia="微軟正黑體" w:hAnsi="微軟正黑體" w:cs="微軟正黑體"/>
                <w:sz w:val="13"/>
                <w:szCs w:val="13"/>
                <w:lang w:eastAsia="zh-CN"/>
              </w:rPr>
            </w:pPr>
            <w:r w:rsidRPr="000555FB">
              <w:rPr>
                <w:rFonts w:ascii="微軟正黑體" w:eastAsia="微軟正黑體" w:hAnsi="微軟正黑體" w:cs="微軟正黑體" w:hint="eastAsia"/>
                <w:sz w:val="13"/>
                <w:szCs w:val="13"/>
                <w:lang w:eastAsia="zh-TW"/>
              </w:rPr>
              <w:t>慢性實體風險</w:t>
            </w:r>
          </w:p>
        </w:tc>
        <w:tc>
          <w:tcPr>
            <w:tcW w:w="1350" w:type="dxa"/>
            <w:shd w:val="clear" w:color="auto" w:fill="D9D9D9" w:themeFill="background1" w:themeFillShade="D9"/>
          </w:tcPr>
          <w:p w14:paraId="0E874B36" w14:textId="65F06946" w:rsidR="002810E9" w:rsidRPr="000555FB" w:rsidRDefault="002F32EB" w:rsidP="001C58B9">
            <w:pPr>
              <w:contextualSpacing/>
              <w:rPr>
                <w:i/>
                <w:iCs/>
                <w:sz w:val="13"/>
                <w:szCs w:val="13"/>
                <w:lang w:eastAsia="zh-TW"/>
              </w:rPr>
            </w:pPr>
            <w:r w:rsidRPr="000555FB">
              <w:rPr>
                <w:rFonts w:ascii="微軟正黑體" w:eastAsia="微軟正黑體" w:hAnsi="微軟正黑體" w:cs="微軟正黑體" w:hint="eastAsia"/>
                <w:i/>
                <w:iCs/>
                <w:sz w:val="13"/>
                <w:szCs w:val="13"/>
                <w:lang w:eastAsia="zh-TW"/>
              </w:rPr>
              <w:t>請參照下方下拉式功能表選項</w:t>
            </w:r>
          </w:p>
        </w:tc>
        <w:tc>
          <w:tcPr>
            <w:tcW w:w="3240" w:type="dxa"/>
            <w:shd w:val="clear" w:color="auto" w:fill="D9D9D9" w:themeFill="background1" w:themeFillShade="D9"/>
          </w:tcPr>
          <w:p w14:paraId="775D0525" w14:textId="48FF6683" w:rsidR="002810E9" w:rsidRPr="000555FB" w:rsidRDefault="002F32EB" w:rsidP="001C58B9">
            <w:pPr>
              <w:contextualSpacing/>
              <w:rPr>
                <w:sz w:val="13"/>
                <w:szCs w:val="13"/>
                <w:lang w:eastAsia="zh-TW"/>
              </w:rPr>
            </w:pPr>
            <w:r w:rsidRPr="000555FB">
              <w:rPr>
                <w:rFonts w:ascii="微軟正黑體" w:eastAsia="微軟正黑體" w:hAnsi="微軟正黑體" w:cs="微軟正黑體" w:hint="eastAsia"/>
                <w:sz w:val="13"/>
                <w:szCs w:val="13"/>
                <w:lang w:eastAsia="zh-TW"/>
              </w:rPr>
              <w:t>從下列選項中選擇一個：</w:t>
            </w:r>
            <w:r w:rsidR="002810E9" w:rsidRPr="000555FB">
              <w:rPr>
                <w:sz w:val="13"/>
                <w:szCs w:val="13"/>
                <w:lang w:eastAsia="zh-TW"/>
              </w:rPr>
              <w:t xml:space="preserve"> </w:t>
            </w:r>
          </w:p>
          <w:p w14:paraId="3187DC95" w14:textId="41FE0741" w:rsidR="00B1158F" w:rsidRPr="000555FB" w:rsidRDefault="002F32EB" w:rsidP="00E234AB">
            <w:pPr>
              <w:numPr>
                <w:ilvl w:val="0"/>
                <w:numId w:val="15"/>
              </w:numPr>
              <w:contextualSpacing/>
              <w:rPr>
                <w:sz w:val="13"/>
                <w:szCs w:val="13"/>
              </w:rPr>
            </w:pPr>
            <w:r w:rsidRPr="000555FB">
              <w:rPr>
                <w:rFonts w:ascii="微軟正黑體" w:eastAsia="微軟正黑體" w:hAnsi="微軟正黑體" w:cs="微軟正黑體" w:hint="eastAsia"/>
                <w:sz w:val="13"/>
                <w:szCs w:val="13"/>
                <w:lang w:eastAsia="zh-TW"/>
              </w:rPr>
              <w:t>直接成本增加</w:t>
            </w:r>
          </w:p>
          <w:p w14:paraId="4426110D" w14:textId="5EAF6C97" w:rsidR="00B1158F" w:rsidRPr="000555FB" w:rsidRDefault="002F32EB" w:rsidP="00E234AB">
            <w:pPr>
              <w:numPr>
                <w:ilvl w:val="0"/>
                <w:numId w:val="15"/>
              </w:numPr>
              <w:contextualSpacing/>
              <w:rPr>
                <w:sz w:val="13"/>
                <w:szCs w:val="13"/>
              </w:rPr>
            </w:pPr>
            <w:r w:rsidRPr="000555FB">
              <w:rPr>
                <w:rFonts w:ascii="微軟正黑體" w:eastAsia="微軟正黑體" w:hAnsi="微軟正黑體" w:cs="微軟正黑體" w:hint="eastAsia"/>
                <w:sz w:val="13"/>
                <w:szCs w:val="13"/>
                <w:lang w:eastAsia="zh-TW"/>
              </w:rPr>
              <w:t>間接（運營）成本增加</w:t>
            </w:r>
          </w:p>
          <w:p w14:paraId="03690029" w14:textId="2CCEF79C" w:rsidR="00B1158F" w:rsidRPr="000555FB" w:rsidRDefault="002F32EB" w:rsidP="00E234AB">
            <w:pPr>
              <w:numPr>
                <w:ilvl w:val="0"/>
                <w:numId w:val="15"/>
              </w:numPr>
              <w:contextualSpacing/>
              <w:rPr>
                <w:sz w:val="13"/>
                <w:szCs w:val="13"/>
              </w:rPr>
            </w:pPr>
            <w:r w:rsidRPr="000555FB">
              <w:rPr>
                <w:rFonts w:ascii="微軟正黑體" w:eastAsia="微軟正黑體" w:hAnsi="微軟正黑體" w:cs="微軟正黑體" w:hint="eastAsia"/>
                <w:sz w:val="13"/>
                <w:szCs w:val="13"/>
                <w:lang w:eastAsia="zh-TW"/>
              </w:rPr>
              <w:t>資本支出增加</w:t>
            </w:r>
          </w:p>
          <w:p w14:paraId="13033863" w14:textId="18C3D6AA" w:rsidR="00B1158F" w:rsidRPr="000555FB" w:rsidRDefault="002F32EB" w:rsidP="00E234AB">
            <w:pPr>
              <w:numPr>
                <w:ilvl w:val="0"/>
                <w:numId w:val="15"/>
              </w:numPr>
              <w:contextualSpacing/>
              <w:rPr>
                <w:sz w:val="13"/>
                <w:szCs w:val="13"/>
              </w:rPr>
            </w:pPr>
            <w:r w:rsidRPr="000555FB">
              <w:rPr>
                <w:rFonts w:ascii="微軟正黑體" w:eastAsia="微軟正黑體" w:hAnsi="微軟正黑體" w:cs="微軟正黑體" w:hint="eastAsia"/>
                <w:sz w:val="13"/>
                <w:szCs w:val="13"/>
                <w:lang w:eastAsia="zh-TW"/>
              </w:rPr>
              <w:t>信用風險增加</w:t>
            </w:r>
          </w:p>
          <w:p w14:paraId="7F979136" w14:textId="569F0939" w:rsidR="00B1158F" w:rsidRPr="000555FB" w:rsidRDefault="002F32EB" w:rsidP="00E234AB">
            <w:pPr>
              <w:numPr>
                <w:ilvl w:val="0"/>
                <w:numId w:val="15"/>
              </w:numPr>
              <w:contextualSpacing/>
              <w:rPr>
                <w:sz w:val="13"/>
                <w:szCs w:val="13"/>
              </w:rPr>
            </w:pPr>
            <w:r w:rsidRPr="000555FB">
              <w:rPr>
                <w:rFonts w:ascii="微軟正黑體" w:eastAsia="微軟正黑體" w:hAnsi="微軟正黑體" w:cs="微軟正黑體" w:hint="eastAsia"/>
                <w:sz w:val="13"/>
                <w:szCs w:val="13"/>
                <w:lang w:eastAsia="zh-TW"/>
              </w:rPr>
              <w:t>保險理賠責任增加</w:t>
            </w:r>
          </w:p>
          <w:p w14:paraId="0F3DDA45" w14:textId="428CEE2B" w:rsidR="002810E9" w:rsidRPr="000555FB" w:rsidRDefault="002F32EB" w:rsidP="00E234AB">
            <w:pPr>
              <w:numPr>
                <w:ilvl w:val="0"/>
                <w:numId w:val="15"/>
              </w:numPr>
              <w:contextualSpacing/>
              <w:rPr>
                <w:sz w:val="13"/>
                <w:szCs w:val="13"/>
                <w:lang w:eastAsia="zh-TW"/>
              </w:rPr>
            </w:pPr>
            <w:r w:rsidRPr="000555FB">
              <w:rPr>
                <w:rFonts w:ascii="微軟正黑體" w:eastAsia="微軟正黑體" w:hAnsi="微軟正黑體" w:cs="微軟正黑體" w:hint="eastAsia"/>
                <w:sz w:val="13"/>
                <w:szCs w:val="13"/>
                <w:lang w:eastAsia="zh-TW"/>
              </w:rPr>
              <w:t>產品和服務需求降低造成的收入減少</w:t>
            </w:r>
          </w:p>
          <w:p w14:paraId="52EB3E57" w14:textId="2DBF109C" w:rsidR="002810E9" w:rsidRPr="000555FB" w:rsidRDefault="002F32EB" w:rsidP="00E234AB">
            <w:pPr>
              <w:numPr>
                <w:ilvl w:val="0"/>
                <w:numId w:val="15"/>
              </w:numPr>
              <w:contextualSpacing/>
              <w:rPr>
                <w:sz w:val="13"/>
                <w:szCs w:val="13"/>
                <w:lang w:eastAsia="zh-TW"/>
              </w:rPr>
            </w:pPr>
            <w:r w:rsidRPr="000555FB">
              <w:rPr>
                <w:rFonts w:ascii="微軟正黑體" w:eastAsia="微軟正黑體" w:hAnsi="微軟正黑體" w:cs="微軟正黑體" w:hint="eastAsia"/>
                <w:sz w:val="13"/>
                <w:szCs w:val="13"/>
                <w:lang w:eastAsia="zh-TW"/>
              </w:rPr>
              <w:t>生產能力下降造成的收入減少</w:t>
            </w:r>
          </w:p>
          <w:p w14:paraId="25C36F11" w14:textId="3D63872F" w:rsidR="002810E9" w:rsidRPr="000555FB" w:rsidRDefault="002F32EB" w:rsidP="00E234AB">
            <w:pPr>
              <w:numPr>
                <w:ilvl w:val="0"/>
                <w:numId w:val="15"/>
              </w:numPr>
              <w:contextualSpacing/>
              <w:rPr>
                <w:sz w:val="13"/>
                <w:szCs w:val="13"/>
              </w:rPr>
            </w:pPr>
            <w:r w:rsidRPr="000555FB">
              <w:rPr>
                <w:rFonts w:ascii="微軟正黑體" w:eastAsia="微軟正黑體" w:hAnsi="微軟正黑體" w:cs="微軟正黑體" w:hint="eastAsia"/>
                <w:sz w:val="13"/>
                <w:szCs w:val="13"/>
                <w:lang w:eastAsia="zh-TW"/>
              </w:rPr>
              <w:t>融資管道減少</w:t>
            </w:r>
          </w:p>
          <w:p w14:paraId="5588A263" w14:textId="48ECD9E4" w:rsidR="002810E9" w:rsidRPr="000555FB" w:rsidRDefault="002F32EB" w:rsidP="00E234AB">
            <w:pPr>
              <w:numPr>
                <w:ilvl w:val="0"/>
                <w:numId w:val="15"/>
              </w:numPr>
              <w:contextualSpacing/>
              <w:rPr>
                <w:sz w:val="13"/>
                <w:szCs w:val="13"/>
                <w:lang w:eastAsia="zh-TW"/>
              </w:rPr>
            </w:pPr>
            <w:r w:rsidRPr="000555FB">
              <w:rPr>
                <w:rFonts w:ascii="微軟正黑體" w:eastAsia="微軟正黑體" w:hAnsi="微軟正黑體" w:cs="微軟正黑體" w:hint="eastAsia"/>
                <w:sz w:val="13"/>
                <w:szCs w:val="13"/>
                <w:lang w:eastAsia="zh-TW"/>
              </w:rPr>
              <w:t>資產價值或資產使用壽命減少導致沖銷、資產減值或現有資產提前棄置</w:t>
            </w:r>
          </w:p>
          <w:p w14:paraId="75CA872E" w14:textId="7B600264" w:rsidR="002810E9" w:rsidRPr="000555FB" w:rsidRDefault="002F32EB" w:rsidP="00E234AB">
            <w:pPr>
              <w:numPr>
                <w:ilvl w:val="0"/>
                <w:numId w:val="15"/>
              </w:numPr>
              <w:contextualSpacing/>
              <w:rPr>
                <w:sz w:val="13"/>
                <w:szCs w:val="13"/>
              </w:rPr>
            </w:pPr>
            <w:r w:rsidRPr="000555FB">
              <w:rPr>
                <w:rFonts w:ascii="微軟正黑體" w:eastAsia="微軟正黑體" w:hAnsi="微軟正黑體" w:cs="微軟正黑體" w:hint="eastAsia"/>
                <w:sz w:val="13"/>
                <w:szCs w:val="13"/>
                <w:lang w:eastAsia="zh-TW"/>
              </w:rPr>
              <w:t>其他，請說明</w:t>
            </w:r>
          </w:p>
        </w:tc>
        <w:tc>
          <w:tcPr>
            <w:tcW w:w="1440" w:type="dxa"/>
            <w:shd w:val="clear" w:color="auto" w:fill="D9D9D9" w:themeFill="background1" w:themeFillShade="D9"/>
          </w:tcPr>
          <w:p w14:paraId="75B0DA08" w14:textId="163D605F" w:rsidR="002810E9" w:rsidRPr="000555FB" w:rsidRDefault="002F32EB" w:rsidP="001C58B9">
            <w:pPr>
              <w:contextualSpacing/>
              <w:rPr>
                <w:sz w:val="13"/>
                <w:szCs w:val="13"/>
              </w:rPr>
            </w:pPr>
            <w:r w:rsidRPr="000555FB">
              <w:rPr>
                <w:rFonts w:ascii="微軟正黑體" w:eastAsia="微軟正黑體" w:hAnsi="微軟正黑體" w:cs="微軟正黑體" w:hint="eastAsia"/>
                <w:sz w:val="13"/>
                <w:szCs w:val="13"/>
                <w:lang w:eastAsia="zh-TW"/>
              </w:rPr>
              <w:t>文本欄位</w:t>
            </w:r>
            <w:r w:rsidRPr="002F32EB">
              <w:rPr>
                <w:rFonts w:eastAsia="新細明體"/>
                <w:sz w:val="13"/>
                <w:szCs w:val="13"/>
                <w:lang w:eastAsia="zh-TW"/>
              </w:rPr>
              <w:t>[</w:t>
            </w:r>
            <w:r w:rsidRPr="000555FB">
              <w:rPr>
                <w:rFonts w:ascii="微軟正黑體" w:eastAsia="微軟正黑體" w:hAnsi="微軟正黑體" w:cs="微軟正黑體" w:hint="eastAsia"/>
                <w:sz w:val="13"/>
                <w:szCs w:val="13"/>
                <w:lang w:eastAsia="zh-TW"/>
              </w:rPr>
              <w:t>最多</w:t>
            </w:r>
            <w:r w:rsidRPr="002F32EB">
              <w:rPr>
                <w:rFonts w:eastAsia="新細明體"/>
                <w:sz w:val="13"/>
                <w:szCs w:val="13"/>
                <w:lang w:eastAsia="zh-TW"/>
              </w:rPr>
              <w:t>2,500</w:t>
            </w:r>
            <w:r w:rsidRPr="000555FB">
              <w:rPr>
                <w:rFonts w:ascii="微軟正黑體" w:eastAsia="微軟正黑體" w:hAnsi="微軟正黑體" w:cs="微軟正黑體" w:hint="eastAsia"/>
                <w:sz w:val="13"/>
                <w:szCs w:val="13"/>
                <w:lang w:eastAsia="zh-TW"/>
              </w:rPr>
              <w:t>個字元</w:t>
            </w:r>
            <w:r w:rsidRPr="002F32EB">
              <w:rPr>
                <w:rFonts w:eastAsia="新細明體"/>
                <w:sz w:val="13"/>
                <w:szCs w:val="13"/>
                <w:lang w:eastAsia="zh-TW"/>
              </w:rPr>
              <w:t>]</w:t>
            </w:r>
          </w:p>
        </w:tc>
        <w:tc>
          <w:tcPr>
            <w:tcW w:w="1260" w:type="dxa"/>
            <w:shd w:val="clear" w:color="auto" w:fill="D9D9D9" w:themeFill="background1" w:themeFillShade="D9"/>
          </w:tcPr>
          <w:p w14:paraId="0D6B2F70" w14:textId="5D1AE553" w:rsidR="002E423B" w:rsidRPr="000555FB" w:rsidRDefault="002F32EB" w:rsidP="002E423B">
            <w:pPr>
              <w:contextualSpacing/>
              <w:rPr>
                <w:sz w:val="13"/>
                <w:szCs w:val="13"/>
              </w:rPr>
            </w:pPr>
            <w:r w:rsidRPr="000555FB">
              <w:rPr>
                <w:rFonts w:ascii="微軟正黑體" w:eastAsia="微軟正黑體" w:hAnsi="微軟正黑體" w:cs="微軟正黑體" w:hint="eastAsia"/>
                <w:sz w:val="13"/>
                <w:szCs w:val="13"/>
                <w:lang w:eastAsia="zh-TW"/>
              </w:rPr>
              <w:t>請選擇：</w:t>
            </w:r>
          </w:p>
          <w:p w14:paraId="64079741" w14:textId="088BE43A" w:rsidR="002E423B" w:rsidRPr="000555FB" w:rsidRDefault="002F32EB" w:rsidP="00E234AB">
            <w:pPr>
              <w:numPr>
                <w:ilvl w:val="0"/>
                <w:numId w:val="14"/>
              </w:numPr>
              <w:contextualSpacing/>
              <w:rPr>
                <w:sz w:val="13"/>
                <w:szCs w:val="13"/>
              </w:rPr>
            </w:pPr>
            <w:r w:rsidRPr="000555FB">
              <w:rPr>
                <w:rFonts w:ascii="微軟正黑體" w:eastAsia="微軟正黑體" w:hAnsi="微軟正黑體" w:cs="微軟正黑體" w:hint="eastAsia"/>
                <w:sz w:val="13"/>
                <w:szCs w:val="13"/>
                <w:lang w:eastAsia="zh-TW"/>
              </w:rPr>
              <w:t>短期</w:t>
            </w:r>
          </w:p>
          <w:p w14:paraId="124281F7" w14:textId="39EE8D41" w:rsidR="002E423B" w:rsidRPr="000555FB" w:rsidRDefault="002F32EB" w:rsidP="00E234AB">
            <w:pPr>
              <w:numPr>
                <w:ilvl w:val="0"/>
                <w:numId w:val="14"/>
              </w:numPr>
              <w:contextualSpacing/>
              <w:rPr>
                <w:sz w:val="13"/>
                <w:szCs w:val="13"/>
              </w:rPr>
            </w:pPr>
            <w:r w:rsidRPr="000555FB">
              <w:rPr>
                <w:rFonts w:ascii="微軟正黑體" w:eastAsia="微軟正黑體" w:hAnsi="微軟正黑體" w:cs="微軟正黑體" w:hint="eastAsia"/>
                <w:sz w:val="13"/>
                <w:szCs w:val="13"/>
                <w:lang w:eastAsia="zh-TW"/>
              </w:rPr>
              <w:t>中期</w:t>
            </w:r>
          </w:p>
          <w:p w14:paraId="1C80A30B" w14:textId="1828DA94" w:rsidR="002E423B" w:rsidRPr="000555FB" w:rsidRDefault="002F32EB" w:rsidP="00E234AB">
            <w:pPr>
              <w:numPr>
                <w:ilvl w:val="0"/>
                <w:numId w:val="14"/>
              </w:numPr>
              <w:contextualSpacing/>
              <w:rPr>
                <w:sz w:val="13"/>
                <w:szCs w:val="13"/>
              </w:rPr>
            </w:pPr>
            <w:r w:rsidRPr="000555FB">
              <w:rPr>
                <w:rFonts w:ascii="微軟正黑體" w:eastAsia="微軟正黑體" w:hAnsi="微軟正黑體" w:cs="微軟正黑體" w:hint="eastAsia"/>
                <w:sz w:val="13"/>
                <w:szCs w:val="13"/>
                <w:lang w:eastAsia="zh-TW"/>
              </w:rPr>
              <w:t>長期</w:t>
            </w:r>
          </w:p>
          <w:p w14:paraId="32AEBF88" w14:textId="6A91CA2D" w:rsidR="002810E9" w:rsidRPr="000555FB" w:rsidRDefault="002F32EB" w:rsidP="00E234AB">
            <w:pPr>
              <w:numPr>
                <w:ilvl w:val="0"/>
                <w:numId w:val="14"/>
              </w:numPr>
              <w:contextualSpacing/>
              <w:rPr>
                <w:sz w:val="13"/>
                <w:szCs w:val="13"/>
              </w:rPr>
            </w:pPr>
            <w:r w:rsidRPr="000555FB">
              <w:rPr>
                <w:rFonts w:ascii="微軟正黑體" w:eastAsia="微軟正黑體" w:hAnsi="微軟正黑體" w:cs="微軟正黑體" w:hint="eastAsia"/>
                <w:sz w:val="13"/>
                <w:szCs w:val="13"/>
                <w:lang w:eastAsia="zh-TW"/>
              </w:rPr>
              <w:t>未知</w:t>
            </w:r>
          </w:p>
        </w:tc>
        <w:tc>
          <w:tcPr>
            <w:tcW w:w="1530" w:type="dxa"/>
            <w:shd w:val="clear" w:color="auto" w:fill="D9D9D9" w:themeFill="background1" w:themeFillShade="D9"/>
          </w:tcPr>
          <w:p w14:paraId="0B6A2507" w14:textId="62E520DC" w:rsidR="00EF6736" w:rsidRPr="000555FB" w:rsidRDefault="002F32EB" w:rsidP="00EF6736">
            <w:pPr>
              <w:contextualSpacing/>
              <w:rPr>
                <w:sz w:val="13"/>
                <w:szCs w:val="13"/>
                <w:lang w:eastAsia="zh-CN"/>
              </w:rPr>
            </w:pPr>
            <w:r w:rsidRPr="000555FB">
              <w:rPr>
                <w:rFonts w:ascii="微軟正黑體" w:eastAsia="微軟正黑體" w:hAnsi="微軟正黑體" w:cs="微軟正黑體" w:hint="eastAsia"/>
                <w:sz w:val="13"/>
                <w:szCs w:val="13"/>
                <w:lang w:eastAsia="zh-TW"/>
              </w:rPr>
              <w:t>請選擇：</w:t>
            </w:r>
          </w:p>
          <w:p w14:paraId="021B3E0F" w14:textId="79C4F032" w:rsidR="00EF6736" w:rsidRPr="000555FB" w:rsidRDefault="002F32EB" w:rsidP="00E234AB">
            <w:pPr>
              <w:numPr>
                <w:ilvl w:val="0"/>
                <w:numId w:val="14"/>
              </w:numPr>
              <w:contextualSpacing/>
              <w:rPr>
                <w:sz w:val="13"/>
                <w:szCs w:val="13"/>
              </w:rPr>
            </w:pPr>
            <w:r w:rsidRPr="000555FB">
              <w:rPr>
                <w:rFonts w:ascii="微軟正黑體" w:eastAsia="微軟正黑體" w:hAnsi="微軟正黑體" w:cs="微軟正黑體" w:hint="eastAsia"/>
                <w:sz w:val="13"/>
                <w:szCs w:val="13"/>
                <w:lang w:eastAsia="zh-TW"/>
              </w:rPr>
              <w:t>基本確定</w:t>
            </w:r>
          </w:p>
          <w:p w14:paraId="6A2887FC" w14:textId="093A0A21" w:rsidR="00EF6736" w:rsidRPr="000555FB" w:rsidRDefault="002F32EB" w:rsidP="00E234AB">
            <w:pPr>
              <w:numPr>
                <w:ilvl w:val="0"/>
                <w:numId w:val="14"/>
              </w:numPr>
              <w:contextualSpacing/>
              <w:rPr>
                <w:sz w:val="13"/>
                <w:szCs w:val="13"/>
              </w:rPr>
            </w:pPr>
            <w:r w:rsidRPr="000555FB">
              <w:rPr>
                <w:rFonts w:ascii="微軟正黑體" w:eastAsia="微軟正黑體" w:hAnsi="微軟正黑體" w:cs="微軟正黑體" w:hint="eastAsia"/>
                <w:sz w:val="13"/>
                <w:szCs w:val="13"/>
                <w:lang w:eastAsia="zh-TW"/>
              </w:rPr>
              <w:t>非常可能</w:t>
            </w:r>
          </w:p>
          <w:p w14:paraId="2FF5B3C7" w14:textId="1C7257FC" w:rsidR="00EF6736" w:rsidRPr="000555FB" w:rsidRDefault="002F32EB" w:rsidP="00E234AB">
            <w:pPr>
              <w:numPr>
                <w:ilvl w:val="0"/>
                <w:numId w:val="14"/>
              </w:numPr>
              <w:contextualSpacing/>
              <w:rPr>
                <w:sz w:val="13"/>
                <w:szCs w:val="13"/>
              </w:rPr>
            </w:pPr>
            <w:r w:rsidRPr="000555FB">
              <w:rPr>
                <w:rFonts w:ascii="微軟正黑體" w:eastAsia="微軟正黑體" w:hAnsi="微軟正黑體" w:cs="微軟正黑體" w:hint="eastAsia"/>
                <w:sz w:val="13"/>
                <w:szCs w:val="13"/>
                <w:lang w:eastAsia="zh-TW"/>
              </w:rPr>
              <w:t>有可能</w:t>
            </w:r>
          </w:p>
          <w:p w14:paraId="7FFEB2FB" w14:textId="2344DF65" w:rsidR="00EF6736" w:rsidRPr="000555FB" w:rsidRDefault="002F32EB" w:rsidP="00E234AB">
            <w:pPr>
              <w:numPr>
                <w:ilvl w:val="0"/>
                <w:numId w:val="14"/>
              </w:numPr>
              <w:contextualSpacing/>
              <w:rPr>
                <w:sz w:val="13"/>
                <w:szCs w:val="13"/>
              </w:rPr>
            </w:pPr>
            <w:r w:rsidRPr="000555FB">
              <w:rPr>
                <w:rFonts w:ascii="微軟正黑體" w:eastAsia="微軟正黑體" w:hAnsi="微軟正黑體" w:cs="微軟正黑體" w:hint="eastAsia"/>
                <w:sz w:val="13"/>
                <w:szCs w:val="13"/>
                <w:lang w:eastAsia="zh-TW"/>
              </w:rPr>
              <w:t>多半可能</w:t>
            </w:r>
          </w:p>
          <w:p w14:paraId="69253148" w14:textId="061C3993" w:rsidR="00EF6736" w:rsidRPr="000555FB" w:rsidRDefault="002F32EB" w:rsidP="00E234AB">
            <w:pPr>
              <w:numPr>
                <w:ilvl w:val="0"/>
                <w:numId w:val="14"/>
              </w:numPr>
              <w:contextualSpacing/>
              <w:rPr>
                <w:sz w:val="13"/>
                <w:szCs w:val="13"/>
              </w:rPr>
            </w:pPr>
            <w:r w:rsidRPr="000555FB">
              <w:rPr>
                <w:rFonts w:ascii="微軟正黑體" w:eastAsia="微軟正黑體" w:hAnsi="微軟正黑體" w:cs="微軟正黑體" w:hint="eastAsia"/>
                <w:sz w:val="13"/>
                <w:szCs w:val="13"/>
                <w:lang w:eastAsia="zh-TW"/>
              </w:rPr>
              <w:t>大約可能</w:t>
            </w:r>
          </w:p>
          <w:p w14:paraId="52E078C9" w14:textId="470203C8" w:rsidR="00EF6736" w:rsidRPr="000555FB" w:rsidRDefault="002F32EB" w:rsidP="00E234AB">
            <w:pPr>
              <w:numPr>
                <w:ilvl w:val="0"/>
                <w:numId w:val="14"/>
              </w:numPr>
              <w:contextualSpacing/>
              <w:rPr>
                <w:sz w:val="13"/>
                <w:szCs w:val="13"/>
              </w:rPr>
            </w:pPr>
            <w:r w:rsidRPr="000555FB">
              <w:rPr>
                <w:rFonts w:ascii="微軟正黑體" w:eastAsia="微軟正黑體" w:hAnsi="微軟正黑體" w:cs="微軟正黑體" w:hint="eastAsia"/>
                <w:sz w:val="13"/>
                <w:szCs w:val="13"/>
                <w:lang w:eastAsia="zh-TW"/>
              </w:rPr>
              <w:t>不太可能</w:t>
            </w:r>
          </w:p>
          <w:p w14:paraId="0886AADD" w14:textId="4F495770" w:rsidR="00EF6736" w:rsidRPr="000555FB" w:rsidRDefault="002F32EB" w:rsidP="00E234AB">
            <w:pPr>
              <w:numPr>
                <w:ilvl w:val="0"/>
                <w:numId w:val="14"/>
              </w:numPr>
              <w:contextualSpacing/>
              <w:rPr>
                <w:sz w:val="13"/>
                <w:szCs w:val="13"/>
              </w:rPr>
            </w:pPr>
            <w:r w:rsidRPr="000555FB">
              <w:rPr>
                <w:rFonts w:ascii="微軟正黑體" w:eastAsia="微軟正黑體" w:hAnsi="微軟正黑體" w:cs="微軟正黑體" w:hint="eastAsia"/>
                <w:sz w:val="13"/>
                <w:szCs w:val="13"/>
                <w:lang w:eastAsia="zh-TW"/>
              </w:rPr>
              <w:t>非常不可能</w:t>
            </w:r>
          </w:p>
          <w:p w14:paraId="31558CB8" w14:textId="28FADEA4" w:rsidR="00EF6736" w:rsidRPr="000555FB" w:rsidRDefault="002F32EB" w:rsidP="00E234AB">
            <w:pPr>
              <w:numPr>
                <w:ilvl w:val="0"/>
                <w:numId w:val="14"/>
              </w:numPr>
              <w:contextualSpacing/>
              <w:rPr>
                <w:sz w:val="13"/>
                <w:szCs w:val="13"/>
              </w:rPr>
            </w:pPr>
            <w:r w:rsidRPr="000555FB">
              <w:rPr>
                <w:rFonts w:ascii="微軟正黑體" w:eastAsia="微軟正黑體" w:hAnsi="微軟正黑體" w:cs="微軟正黑體" w:hint="eastAsia"/>
                <w:sz w:val="13"/>
                <w:szCs w:val="13"/>
                <w:lang w:eastAsia="zh-TW"/>
              </w:rPr>
              <w:t>完全不可能</w:t>
            </w:r>
          </w:p>
          <w:p w14:paraId="754855F2" w14:textId="074F4940" w:rsidR="002810E9" w:rsidRPr="000555FB" w:rsidRDefault="002F32EB" w:rsidP="00E234AB">
            <w:pPr>
              <w:numPr>
                <w:ilvl w:val="0"/>
                <w:numId w:val="14"/>
              </w:numPr>
              <w:contextualSpacing/>
              <w:rPr>
                <w:sz w:val="13"/>
                <w:szCs w:val="13"/>
              </w:rPr>
            </w:pPr>
            <w:r w:rsidRPr="000555FB">
              <w:rPr>
                <w:rFonts w:ascii="微軟正黑體" w:eastAsia="微軟正黑體" w:hAnsi="微軟正黑體" w:cs="微軟正黑體" w:hint="eastAsia"/>
                <w:sz w:val="13"/>
                <w:szCs w:val="13"/>
                <w:lang w:eastAsia="zh-TW"/>
              </w:rPr>
              <w:t>未知</w:t>
            </w:r>
          </w:p>
        </w:tc>
        <w:tc>
          <w:tcPr>
            <w:tcW w:w="1350" w:type="dxa"/>
            <w:shd w:val="clear" w:color="auto" w:fill="D9D9D9" w:themeFill="background1" w:themeFillShade="D9"/>
          </w:tcPr>
          <w:p w14:paraId="228A7649" w14:textId="7E320670" w:rsidR="002B56C9" w:rsidRPr="000555FB" w:rsidRDefault="002F32EB" w:rsidP="002B56C9">
            <w:pPr>
              <w:contextualSpacing/>
              <w:rPr>
                <w:sz w:val="13"/>
                <w:szCs w:val="13"/>
              </w:rPr>
            </w:pPr>
            <w:r w:rsidRPr="000555FB">
              <w:rPr>
                <w:rFonts w:ascii="微軟正黑體" w:eastAsia="微軟正黑體" w:hAnsi="微軟正黑體" w:cs="微軟正黑體" w:hint="eastAsia"/>
                <w:sz w:val="13"/>
                <w:szCs w:val="13"/>
                <w:lang w:eastAsia="zh-TW"/>
              </w:rPr>
              <w:t>請選擇：</w:t>
            </w:r>
          </w:p>
          <w:p w14:paraId="34E89B8C" w14:textId="5D5446C9" w:rsidR="002B56C9" w:rsidRPr="000555FB" w:rsidRDefault="002F32EB" w:rsidP="00E234AB">
            <w:pPr>
              <w:numPr>
                <w:ilvl w:val="0"/>
                <w:numId w:val="14"/>
              </w:numPr>
              <w:contextualSpacing/>
              <w:rPr>
                <w:sz w:val="13"/>
                <w:szCs w:val="13"/>
              </w:rPr>
            </w:pPr>
            <w:r w:rsidRPr="000555FB">
              <w:rPr>
                <w:rFonts w:ascii="微軟正黑體" w:eastAsia="微軟正黑體" w:hAnsi="微軟正黑體" w:cs="微軟正黑體" w:hint="eastAsia"/>
                <w:sz w:val="13"/>
                <w:szCs w:val="13"/>
                <w:lang w:eastAsia="zh-TW"/>
              </w:rPr>
              <w:t>高</w:t>
            </w:r>
          </w:p>
          <w:p w14:paraId="5AA41935" w14:textId="08149E91" w:rsidR="002B56C9" w:rsidRPr="000555FB" w:rsidRDefault="002F32EB" w:rsidP="00E234AB">
            <w:pPr>
              <w:numPr>
                <w:ilvl w:val="0"/>
                <w:numId w:val="14"/>
              </w:numPr>
              <w:contextualSpacing/>
              <w:rPr>
                <w:sz w:val="13"/>
                <w:szCs w:val="13"/>
              </w:rPr>
            </w:pPr>
            <w:r w:rsidRPr="000555FB">
              <w:rPr>
                <w:rFonts w:ascii="微軟正黑體" w:eastAsia="微軟正黑體" w:hAnsi="微軟正黑體" w:cs="微軟正黑體" w:hint="eastAsia"/>
                <w:sz w:val="13"/>
                <w:szCs w:val="13"/>
                <w:lang w:eastAsia="zh-TW"/>
              </w:rPr>
              <w:t>中</w:t>
            </w:r>
            <w:r w:rsidRPr="002F32EB">
              <w:rPr>
                <w:rFonts w:eastAsia="新細明體"/>
                <w:sz w:val="13"/>
                <w:szCs w:val="13"/>
                <w:lang w:eastAsia="zh-TW"/>
              </w:rPr>
              <w:t>-</w:t>
            </w:r>
            <w:r w:rsidRPr="000555FB">
              <w:rPr>
                <w:rFonts w:ascii="微軟正黑體" w:eastAsia="微軟正黑體" w:hAnsi="微軟正黑體" w:cs="微軟正黑體" w:hint="eastAsia"/>
                <w:sz w:val="13"/>
                <w:szCs w:val="13"/>
                <w:lang w:eastAsia="zh-TW"/>
              </w:rPr>
              <w:t>高</w:t>
            </w:r>
          </w:p>
          <w:p w14:paraId="6467EDCE" w14:textId="07EF34A0" w:rsidR="002B56C9" w:rsidRPr="000555FB" w:rsidRDefault="002F32EB" w:rsidP="00E234AB">
            <w:pPr>
              <w:numPr>
                <w:ilvl w:val="0"/>
                <w:numId w:val="14"/>
              </w:numPr>
              <w:contextualSpacing/>
              <w:rPr>
                <w:sz w:val="13"/>
                <w:szCs w:val="13"/>
              </w:rPr>
            </w:pPr>
            <w:r w:rsidRPr="000555FB">
              <w:rPr>
                <w:rFonts w:ascii="微軟正黑體" w:eastAsia="微軟正黑體" w:hAnsi="微軟正黑體" w:cs="微軟正黑體" w:hint="eastAsia"/>
                <w:sz w:val="13"/>
                <w:szCs w:val="13"/>
                <w:lang w:eastAsia="zh-TW"/>
              </w:rPr>
              <w:t>中</w:t>
            </w:r>
          </w:p>
          <w:p w14:paraId="021AD2BA" w14:textId="1EC5A5D1" w:rsidR="002B56C9" w:rsidRPr="000555FB" w:rsidRDefault="002F32EB" w:rsidP="00E234AB">
            <w:pPr>
              <w:numPr>
                <w:ilvl w:val="0"/>
                <w:numId w:val="14"/>
              </w:numPr>
              <w:contextualSpacing/>
              <w:rPr>
                <w:sz w:val="13"/>
                <w:szCs w:val="13"/>
              </w:rPr>
            </w:pPr>
            <w:r w:rsidRPr="000555FB">
              <w:rPr>
                <w:rFonts w:ascii="微軟正黑體" w:eastAsia="微軟正黑體" w:hAnsi="微軟正黑體" w:cs="微軟正黑體" w:hint="eastAsia"/>
                <w:sz w:val="13"/>
                <w:szCs w:val="13"/>
                <w:lang w:eastAsia="zh-TW"/>
              </w:rPr>
              <w:t>中</w:t>
            </w:r>
            <w:r w:rsidRPr="002F32EB">
              <w:rPr>
                <w:rFonts w:eastAsia="新細明體"/>
                <w:sz w:val="13"/>
                <w:szCs w:val="13"/>
                <w:lang w:eastAsia="zh-TW"/>
              </w:rPr>
              <w:t>-</w:t>
            </w:r>
            <w:r w:rsidRPr="000555FB">
              <w:rPr>
                <w:rFonts w:ascii="微軟正黑體" w:eastAsia="微軟正黑體" w:hAnsi="微軟正黑體" w:cs="微軟正黑體" w:hint="eastAsia"/>
                <w:sz w:val="13"/>
                <w:szCs w:val="13"/>
                <w:lang w:eastAsia="zh-TW"/>
              </w:rPr>
              <w:t>低</w:t>
            </w:r>
          </w:p>
          <w:p w14:paraId="5A12E9B5" w14:textId="32841755" w:rsidR="002B56C9" w:rsidRPr="000555FB" w:rsidRDefault="002F32EB" w:rsidP="00E234AB">
            <w:pPr>
              <w:numPr>
                <w:ilvl w:val="0"/>
                <w:numId w:val="14"/>
              </w:numPr>
              <w:contextualSpacing/>
              <w:rPr>
                <w:sz w:val="13"/>
                <w:szCs w:val="13"/>
              </w:rPr>
            </w:pPr>
            <w:r w:rsidRPr="000555FB">
              <w:rPr>
                <w:rFonts w:ascii="微軟正黑體" w:eastAsia="微軟正黑體" w:hAnsi="微軟正黑體" w:cs="微軟正黑體" w:hint="eastAsia"/>
                <w:sz w:val="13"/>
                <w:szCs w:val="13"/>
                <w:lang w:eastAsia="zh-TW"/>
              </w:rPr>
              <w:t>低</w:t>
            </w:r>
          </w:p>
          <w:p w14:paraId="52DE1B09" w14:textId="14C84FC8" w:rsidR="002810E9" w:rsidRPr="000555FB" w:rsidRDefault="002F32EB" w:rsidP="00E234AB">
            <w:pPr>
              <w:numPr>
                <w:ilvl w:val="0"/>
                <w:numId w:val="14"/>
              </w:numPr>
              <w:contextualSpacing/>
              <w:rPr>
                <w:sz w:val="13"/>
                <w:szCs w:val="13"/>
              </w:rPr>
            </w:pPr>
            <w:r w:rsidRPr="000555FB">
              <w:rPr>
                <w:rFonts w:ascii="微軟正黑體" w:eastAsia="微軟正黑體" w:hAnsi="微軟正黑體" w:cs="微軟正黑體" w:hint="eastAsia"/>
                <w:sz w:val="13"/>
                <w:szCs w:val="13"/>
                <w:lang w:eastAsia="zh-TW"/>
              </w:rPr>
              <w:t>未知</w:t>
            </w:r>
          </w:p>
        </w:tc>
      </w:tr>
    </w:tbl>
    <w:p w14:paraId="3C73A2F2" w14:textId="77777777" w:rsidR="002810E9" w:rsidRPr="000555FB" w:rsidRDefault="002810E9" w:rsidP="002810E9">
      <w:pPr>
        <w:pStyle w:val="BodyText"/>
        <w:spacing w:before="39"/>
        <w:ind w:left="0"/>
      </w:pPr>
      <w:r w:rsidRPr="000555FB">
        <w:t xml:space="preserve">  </w:t>
      </w:r>
    </w:p>
    <w:p w14:paraId="3B3EEA1E" w14:textId="55F92362" w:rsidR="002810E9" w:rsidRPr="000555FB" w:rsidRDefault="002F32EB" w:rsidP="002810E9">
      <w:pPr>
        <w:pStyle w:val="BodyText"/>
        <w:spacing w:before="39"/>
        <w:ind w:left="0" w:firstLine="115"/>
      </w:pPr>
      <w:r w:rsidRPr="002F32EB">
        <w:rPr>
          <w:rFonts w:eastAsia="新細明體"/>
          <w:lang w:eastAsia="zh-TW"/>
        </w:rPr>
        <w:t>[</w:t>
      </w:r>
      <w:r w:rsidRPr="000555FB">
        <w:rPr>
          <w:rFonts w:ascii="微軟正黑體" w:eastAsia="微軟正黑體" w:hAnsi="微軟正黑體" w:cs="微軟正黑體" w:hint="eastAsia"/>
          <w:lang w:eastAsia="zh-TW"/>
        </w:rPr>
        <w:t>添加行</w:t>
      </w:r>
      <w:r w:rsidRPr="002F32EB">
        <w:rPr>
          <w:rFonts w:eastAsia="新細明體"/>
          <w:lang w:eastAsia="zh-TW"/>
        </w:rPr>
        <w:t>]</w:t>
      </w:r>
    </w:p>
    <w:p w14:paraId="77A85052" w14:textId="77777777" w:rsidR="002810E9" w:rsidRPr="000555FB" w:rsidRDefault="002810E9" w:rsidP="002810E9">
      <w:pPr>
        <w:ind w:left="115"/>
        <w:rPr>
          <w:i/>
          <w:color w:val="81236E"/>
          <w:w w:val="105"/>
          <w:sz w:val="13"/>
        </w:rPr>
      </w:pPr>
    </w:p>
    <w:p w14:paraId="0F1E4850" w14:textId="70DEB4FB" w:rsidR="002810E9" w:rsidRPr="000555FB" w:rsidRDefault="002F32EB" w:rsidP="002810E9">
      <w:pPr>
        <w:pStyle w:val="Heading4"/>
        <w:rPr>
          <w:lang w:eastAsia="zh-TW"/>
        </w:rPr>
      </w:pPr>
      <w:r w:rsidRPr="000555FB">
        <w:rPr>
          <w:rFonts w:ascii="微軟正黑體" w:eastAsia="微軟正黑體" w:hAnsi="微軟正黑體" w:cs="微軟正黑體" w:hint="eastAsia"/>
          <w:lang w:eastAsia="zh-TW"/>
        </w:rPr>
        <w:t>主要氣候相關風險驅動因數下拉式功能表選項（第</w:t>
      </w:r>
      <w:r w:rsidRPr="000555FB">
        <w:rPr>
          <w:rFonts w:ascii="微軟正黑體" w:eastAsia="微軟正黑體" w:hAnsi="微軟正黑體" w:cs="微軟正黑體"/>
          <w:lang w:eastAsia="zh-TW"/>
        </w:rPr>
        <w:t>4</w:t>
      </w:r>
      <w:r w:rsidRPr="000555FB">
        <w:rPr>
          <w:rFonts w:ascii="微軟正黑體" w:eastAsia="微軟正黑體" w:hAnsi="微軟正黑體" w:cs="微軟正黑體" w:hint="eastAsia"/>
          <w:lang w:eastAsia="zh-TW"/>
        </w:rPr>
        <w:t>欄）</w:t>
      </w:r>
    </w:p>
    <w:p w14:paraId="17C8D58B" w14:textId="77777777" w:rsidR="002810E9" w:rsidRPr="000555FB" w:rsidRDefault="002810E9" w:rsidP="002810E9">
      <w:pPr>
        <w:pStyle w:val="BodyText"/>
        <w:rPr>
          <w:lang w:eastAsia="zh-TW"/>
        </w:rPr>
      </w:pPr>
    </w:p>
    <w:tbl>
      <w:tblPr>
        <w:tblpPr w:leftFromText="180" w:rightFromText="180" w:vertAnchor="text" w:horzAnchor="margin" w:tblpXSpec="center" w:tblpY="277"/>
        <w:tblW w:w="1489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600" w:firstRow="0" w:lastRow="0" w:firstColumn="0" w:lastColumn="0" w:noHBand="1" w:noVBand="1"/>
      </w:tblPr>
      <w:tblGrid>
        <w:gridCol w:w="6083"/>
        <w:gridCol w:w="8807"/>
      </w:tblGrid>
      <w:tr w:rsidR="002810E9" w:rsidRPr="000555FB" w14:paraId="39B51D41" w14:textId="77777777" w:rsidTr="001C58B9">
        <w:trPr>
          <w:trHeight w:val="5106"/>
        </w:trPr>
        <w:tc>
          <w:tcPr>
            <w:tcW w:w="6083" w:type="dxa"/>
            <w:shd w:val="clear" w:color="auto" w:fill="E8EBED"/>
            <w:tcMar>
              <w:top w:w="100" w:type="dxa"/>
              <w:left w:w="100" w:type="dxa"/>
              <w:bottom w:w="100" w:type="dxa"/>
              <w:right w:w="100" w:type="dxa"/>
            </w:tcMar>
          </w:tcPr>
          <w:p w14:paraId="0EB4FCFB" w14:textId="54587279" w:rsidR="002810E9" w:rsidRPr="000555FB" w:rsidRDefault="002F32EB" w:rsidP="001C58B9">
            <w:pPr>
              <w:pStyle w:val="td-p"/>
              <w:contextualSpacing w:val="0"/>
              <w:rPr>
                <w:sz w:val="13"/>
                <w:szCs w:val="13"/>
              </w:rPr>
            </w:pPr>
            <w:r w:rsidRPr="000555FB">
              <w:rPr>
                <w:rFonts w:ascii="微軟正黑體" w:eastAsia="微軟正黑體" w:hAnsi="微軟正黑體" w:cs="微軟正黑體" w:hint="eastAsia"/>
                <w:sz w:val="13"/>
                <w:szCs w:val="13"/>
                <w:lang w:eastAsia="zh-TW"/>
              </w:rPr>
              <w:lastRenderedPageBreak/>
              <w:t>當前法規</w:t>
            </w:r>
          </w:p>
          <w:p w14:paraId="5059E799" w14:textId="251014D7" w:rsidR="002810E9" w:rsidRPr="000555FB" w:rsidRDefault="002F32EB" w:rsidP="00E234AB">
            <w:pPr>
              <w:widowControl/>
              <w:numPr>
                <w:ilvl w:val="0"/>
                <w:numId w:val="11"/>
              </w:numPr>
              <w:autoSpaceDE/>
              <w:autoSpaceDN/>
              <w:spacing w:line="320" w:lineRule="auto"/>
              <w:ind w:hanging="359"/>
              <w:contextualSpacing/>
              <w:rPr>
                <w:sz w:val="13"/>
                <w:szCs w:val="13"/>
              </w:rPr>
            </w:pPr>
            <w:r w:rsidRPr="000555FB">
              <w:rPr>
                <w:rFonts w:ascii="微軟正黑體" w:eastAsia="微軟正黑體" w:hAnsi="微軟正黑體" w:cs="微軟正黑體" w:hint="eastAsia"/>
                <w:sz w:val="13"/>
                <w:szCs w:val="13"/>
                <w:lang w:eastAsia="zh-TW"/>
              </w:rPr>
              <w:t>碳定價機制</w:t>
            </w:r>
          </w:p>
          <w:p w14:paraId="2416BE30" w14:textId="0C57FAAC" w:rsidR="002810E9" w:rsidRPr="000555FB" w:rsidRDefault="002F32EB" w:rsidP="00E234AB">
            <w:pPr>
              <w:widowControl/>
              <w:numPr>
                <w:ilvl w:val="0"/>
                <w:numId w:val="11"/>
              </w:numPr>
              <w:autoSpaceDE/>
              <w:autoSpaceDN/>
              <w:spacing w:line="320" w:lineRule="auto"/>
              <w:ind w:hanging="359"/>
              <w:contextualSpacing/>
              <w:rPr>
                <w:sz w:val="13"/>
                <w:szCs w:val="13"/>
              </w:rPr>
            </w:pPr>
            <w:r w:rsidRPr="000555FB">
              <w:rPr>
                <w:rFonts w:ascii="微軟正黑體" w:eastAsia="微軟正黑體" w:hAnsi="微軟正黑體" w:cs="微軟正黑體" w:hint="eastAsia"/>
                <w:sz w:val="13"/>
                <w:szCs w:val="13"/>
                <w:lang w:eastAsia="zh-TW"/>
              </w:rPr>
              <w:t>排放報告責任強化</w:t>
            </w:r>
          </w:p>
          <w:p w14:paraId="4652B028" w14:textId="588D70A0" w:rsidR="00DF5E16" w:rsidRPr="000555FB" w:rsidRDefault="002F32EB" w:rsidP="00E234AB">
            <w:pPr>
              <w:widowControl/>
              <w:numPr>
                <w:ilvl w:val="0"/>
                <w:numId w:val="11"/>
              </w:numPr>
              <w:autoSpaceDE/>
              <w:autoSpaceDN/>
              <w:spacing w:line="320" w:lineRule="auto"/>
              <w:ind w:hanging="359"/>
              <w:contextualSpacing/>
              <w:rPr>
                <w:sz w:val="13"/>
                <w:szCs w:val="13"/>
                <w:lang w:eastAsia="zh-TW"/>
              </w:rPr>
            </w:pPr>
            <w:r w:rsidRPr="000555FB">
              <w:rPr>
                <w:rFonts w:ascii="微軟正黑體" w:eastAsia="微軟正黑體" w:hAnsi="微軟正黑體" w:cs="微軟正黑體" w:hint="eastAsia"/>
                <w:sz w:val="13"/>
                <w:szCs w:val="13"/>
                <w:lang w:eastAsia="zh-TW"/>
              </w:rPr>
              <w:t>針對現有產品和服務的命令和法規</w:t>
            </w:r>
          </w:p>
          <w:p w14:paraId="49235081" w14:textId="726AA359" w:rsidR="002810E9" w:rsidRPr="000555FB" w:rsidRDefault="002F32EB" w:rsidP="00E234AB">
            <w:pPr>
              <w:widowControl/>
              <w:numPr>
                <w:ilvl w:val="0"/>
                <w:numId w:val="11"/>
              </w:numPr>
              <w:autoSpaceDE/>
              <w:autoSpaceDN/>
              <w:spacing w:line="320" w:lineRule="auto"/>
              <w:ind w:hanging="359"/>
              <w:contextualSpacing/>
              <w:rPr>
                <w:sz w:val="13"/>
                <w:szCs w:val="13"/>
              </w:rPr>
            </w:pPr>
            <w:r w:rsidRPr="000555FB">
              <w:rPr>
                <w:rFonts w:ascii="微軟正黑體" w:eastAsia="微軟正黑體" w:hAnsi="微軟正黑體" w:cs="微軟正黑體" w:hint="eastAsia"/>
                <w:sz w:val="13"/>
                <w:szCs w:val="13"/>
                <w:lang w:eastAsia="zh-TW"/>
              </w:rPr>
              <w:t>其他，請說明</w:t>
            </w:r>
          </w:p>
          <w:p w14:paraId="6AD4478B" w14:textId="0679B5B2" w:rsidR="002810E9" w:rsidRPr="000555FB" w:rsidRDefault="002F32EB" w:rsidP="001C58B9">
            <w:pPr>
              <w:pStyle w:val="td-p"/>
              <w:contextualSpacing w:val="0"/>
              <w:rPr>
                <w:sz w:val="13"/>
                <w:szCs w:val="13"/>
              </w:rPr>
            </w:pPr>
            <w:r w:rsidRPr="000555FB">
              <w:rPr>
                <w:rFonts w:ascii="微軟正黑體" w:eastAsia="微軟正黑體" w:hAnsi="微軟正黑體" w:cs="微軟正黑體" w:hint="eastAsia"/>
                <w:sz w:val="13"/>
                <w:szCs w:val="13"/>
                <w:lang w:eastAsia="zh-TW"/>
              </w:rPr>
              <w:t>新興法規</w:t>
            </w:r>
          </w:p>
          <w:p w14:paraId="46F6FEF5" w14:textId="4E0C47AB" w:rsidR="00905480" w:rsidRPr="000555FB" w:rsidRDefault="002F32EB" w:rsidP="00E234AB">
            <w:pPr>
              <w:widowControl/>
              <w:numPr>
                <w:ilvl w:val="0"/>
                <w:numId w:val="11"/>
              </w:numPr>
              <w:autoSpaceDE/>
              <w:autoSpaceDN/>
              <w:spacing w:line="320" w:lineRule="auto"/>
              <w:ind w:hanging="359"/>
              <w:contextualSpacing/>
              <w:rPr>
                <w:rFonts w:ascii="微軟正黑體" w:eastAsia="微軟正黑體" w:hAnsi="微軟正黑體" w:cs="微軟正黑體"/>
                <w:sz w:val="13"/>
                <w:szCs w:val="13"/>
              </w:rPr>
            </w:pPr>
            <w:r w:rsidRPr="000555FB">
              <w:rPr>
                <w:rFonts w:ascii="微軟正黑體" w:eastAsia="微軟正黑體" w:hAnsi="微軟正黑體" w:cs="微軟正黑體" w:hint="eastAsia"/>
                <w:sz w:val="13"/>
                <w:szCs w:val="13"/>
                <w:lang w:eastAsia="zh-TW"/>
              </w:rPr>
              <w:t>碳定價機制</w:t>
            </w:r>
          </w:p>
          <w:p w14:paraId="0C9FDDBD" w14:textId="01DD3C36" w:rsidR="00905480" w:rsidRPr="000555FB" w:rsidRDefault="002F32EB" w:rsidP="00E234AB">
            <w:pPr>
              <w:widowControl/>
              <w:numPr>
                <w:ilvl w:val="0"/>
                <w:numId w:val="11"/>
              </w:numPr>
              <w:autoSpaceDE/>
              <w:autoSpaceDN/>
              <w:spacing w:line="320" w:lineRule="auto"/>
              <w:ind w:hanging="359"/>
              <w:contextualSpacing/>
              <w:rPr>
                <w:rFonts w:ascii="微軟正黑體" w:eastAsia="微軟正黑體" w:hAnsi="微軟正黑體" w:cs="微軟正黑體"/>
                <w:sz w:val="13"/>
                <w:szCs w:val="13"/>
              </w:rPr>
            </w:pPr>
            <w:r w:rsidRPr="000555FB">
              <w:rPr>
                <w:rFonts w:ascii="微軟正黑體" w:eastAsia="微軟正黑體" w:hAnsi="微軟正黑體" w:cs="微軟正黑體" w:hint="eastAsia"/>
                <w:sz w:val="13"/>
                <w:szCs w:val="13"/>
                <w:lang w:eastAsia="zh-TW"/>
              </w:rPr>
              <w:t>排放報告責任強化</w:t>
            </w:r>
          </w:p>
          <w:p w14:paraId="18E22483" w14:textId="19C2CE3F" w:rsidR="00905480" w:rsidRPr="000555FB" w:rsidRDefault="002F32EB" w:rsidP="00E234AB">
            <w:pPr>
              <w:widowControl/>
              <w:numPr>
                <w:ilvl w:val="0"/>
                <w:numId w:val="11"/>
              </w:numPr>
              <w:autoSpaceDE/>
              <w:autoSpaceDN/>
              <w:spacing w:line="320" w:lineRule="auto"/>
              <w:ind w:hanging="359"/>
              <w:contextualSpacing/>
              <w:rPr>
                <w:rFonts w:ascii="微軟正黑體" w:eastAsia="微軟正黑體" w:hAnsi="微軟正黑體" w:cs="微軟正黑體"/>
                <w:sz w:val="13"/>
                <w:szCs w:val="13"/>
                <w:lang w:eastAsia="zh-TW"/>
              </w:rPr>
            </w:pPr>
            <w:r w:rsidRPr="000555FB">
              <w:rPr>
                <w:rFonts w:ascii="微軟正黑體" w:eastAsia="微軟正黑體" w:hAnsi="微軟正黑體" w:cs="微軟正黑體" w:hint="eastAsia"/>
                <w:sz w:val="13"/>
                <w:szCs w:val="13"/>
                <w:lang w:eastAsia="zh-TW"/>
              </w:rPr>
              <w:t>針對現有產品和服務的命令和法規</w:t>
            </w:r>
          </w:p>
          <w:p w14:paraId="5B7C1110" w14:textId="7B987BA8" w:rsidR="002810E9" w:rsidRPr="000555FB" w:rsidRDefault="002F32EB" w:rsidP="00E234AB">
            <w:pPr>
              <w:widowControl/>
              <w:numPr>
                <w:ilvl w:val="0"/>
                <w:numId w:val="11"/>
              </w:numPr>
              <w:autoSpaceDE/>
              <w:autoSpaceDN/>
              <w:spacing w:line="320" w:lineRule="auto"/>
              <w:ind w:hanging="359"/>
              <w:contextualSpacing/>
              <w:rPr>
                <w:rFonts w:ascii="微軟正黑體" w:eastAsia="微軟正黑體" w:hAnsi="微軟正黑體" w:cs="微軟正黑體"/>
                <w:sz w:val="13"/>
                <w:szCs w:val="13"/>
              </w:rPr>
            </w:pPr>
            <w:r w:rsidRPr="000555FB">
              <w:rPr>
                <w:rFonts w:ascii="微軟正黑體" w:eastAsia="微軟正黑體" w:hAnsi="微軟正黑體" w:cs="微軟正黑體" w:hint="eastAsia"/>
                <w:sz w:val="13"/>
                <w:szCs w:val="13"/>
                <w:lang w:eastAsia="zh-TW"/>
              </w:rPr>
              <w:t>其他，請說明</w:t>
            </w:r>
          </w:p>
          <w:p w14:paraId="41A7727F" w14:textId="06716CCE" w:rsidR="002810E9" w:rsidRPr="000555FB" w:rsidRDefault="002F32EB" w:rsidP="001C58B9">
            <w:pPr>
              <w:pStyle w:val="td-p"/>
              <w:contextualSpacing w:val="0"/>
              <w:rPr>
                <w:sz w:val="13"/>
                <w:szCs w:val="13"/>
              </w:rPr>
            </w:pPr>
            <w:r w:rsidRPr="000555FB">
              <w:rPr>
                <w:rFonts w:ascii="微軟正黑體" w:eastAsia="微軟正黑體" w:hAnsi="微軟正黑體" w:cs="微軟正黑體" w:hint="eastAsia"/>
                <w:sz w:val="13"/>
                <w:szCs w:val="13"/>
                <w:lang w:eastAsia="zh-TW"/>
              </w:rPr>
              <w:t>法律</w:t>
            </w:r>
          </w:p>
          <w:p w14:paraId="4FE04A40" w14:textId="50F289C7" w:rsidR="002810E9" w:rsidRPr="000555FB" w:rsidRDefault="002F32EB" w:rsidP="00E234AB">
            <w:pPr>
              <w:widowControl/>
              <w:numPr>
                <w:ilvl w:val="0"/>
                <w:numId w:val="10"/>
              </w:numPr>
              <w:autoSpaceDE/>
              <w:autoSpaceDN/>
              <w:spacing w:line="320" w:lineRule="auto"/>
              <w:ind w:hanging="359"/>
              <w:contextualSpacing/>
              <w:rPr>
                <w:rFonts w:ascii="微軟正黑體" w:eastAsia="微軟正黑體" w:hAnsi="微軟正黑體" w:cs="微軟正黑體"/>
                <w:sz w:val="13"/>
                <w:szCs w:val="13"/>
              </w:rPr>
            </w:pPr>
            <w:r w:rsidRPr="000555FB">
              <w:rPr>
                <w:rFonts w:ascii="微軟正黑體" w:eastAsia="微軟正黑體" w:hAnsi="微軟正黑體" w:cs="微軟正黑體" w:hint="eastAsia"/>
                <w:sz w:val="13"/>
                <w:szCs w:val="13"/>
                <w:lang w:eastAsia="zh-TW"/>
              </w:rPr>
              <w:t>暴露於訴訟風險中</w:t>
            </w:r>
          </w:p>
          <w:p w14:paraId="6A8D6A77" w14:textId="24B28B42" w:rsidR="002810E9" w:rsidRPr="000555FB" w:rsidRDefault="002F32EB" w:rsidP="00E234AB">
            <w:pPr>
              <w:widowControl/>
              <w:numPr>
                <w:ilvl w:val="0"/>
                <w:numId w:val="10"/>
              </w:numPr>
              <w:autoSpaceDE/>
              <w:autoSpaceDN/>
              <w:spacing w:line="320" w:lineRule="auto"/>
              <w:ind w:hanging="359"/>
              <w:contextualSpacing/>
              <w:rPr>
                <w:sz w:val="13"/>
                <w:szCs w:val="13"/>
              </w:rPr>
            </w:pPr>
            <w:r w:rsidRPr="000555FB">
              <w:rPr>
                <w:rFonts w:ascii="微軟正黑體" w:eastAsia="微軟正黑體" w:hAnsi="微軟正黑體" w:cs="微軟正黑體" w:hint="eastAsia"/>
                <w:sz w:val="13"/>
                <w:szCs w:val="13"/>
                <w:lang w:eastAsia="zh-TW"/>
              </w:rPr>
              <w:t>其他，請說明</w:t>
            </w:r>
          </w:p>
          <w:p w14:paraId="4E3A42AD" w14:textId="23C483B8" w:rsidR="002810E9" w:rsidRPr="000555FB" w:rsidRDefault="002F32EB" w:rsidP="001C58B9">
            <w:pPr>
              <w:pStyle w:val="td-p"/>
              <w:contextualSpacing w:val="0"/>
              <w:rPr>
                <w:sz w:val="13"/>
                <w:szCs w:val="13"/>
              </w:rPr>
            </w:pPr>
            <w:r w:rsidRPr="000555FB">
              <w:rPr>
                <w:rFonts w:ascii="微軟正黑體" w:eastAsia="微軟正黑體" w:hAnsi="微軟正黑體" w:cs="微軟正黑體" w:hint="eastAsia"/>
                <w:sz w:val="13"/>
                <w:szCs w:val="13"/>
                <w:lang w:eastAsia="zh-TW"/>
              </w:rPr>
              <w:t>科技</w:t>
            </w:r>
          </w:p>
          <w:p w14:paraId="494A170C" w14:textId="5BBE51D6" w:rsidR="0080239B" w:rsidRPr="000555FB" w:rsidRDefault="002F32EB" w:rsidP="00E234AB">
            <w:pPr>
              <w:widowControl/>
              <w:numPr>
                <w:ilvl w:val="0"/>
                <w:numId w:val="11"/>
              </w:numPr>
              <w:autoSpaceDE/>
              <w:autoSpaceDN/>
              <w:spacing w:line="320" w:lineRule="auto"/>
              <w:ind w:hanging="359"/>
              <w:contextualSpacing/>
              <w:rPr>
                <w:rFonts w:ascii="微軟正黑體" w:eastAsia="微軟正黑體" w:hAnsi="微軟正黑體" w:cs="微軟正黑體"/>
                <w:sz w:val="13"/>
                <w:szCs w:val="13"/>
                <w:lang w:eastAsia="zh-TW"/>
              </w:rPr>
            </w:pPr>
            <w:r w:rsidRPr="000555FB">
              <w:rPr>
                <w:rFonts w:ascii="微軟正黑體" w:eastAsia="微軟正黑體" w:hAnsi="微軟正黑體" w:cs="微軟正黑體" w:hint="eastAsia"/>
                <w:sz w:val="13"/>
                <w:szCs w:val="13"/>
                <w:lang w:eastAsia="zh-TW"/>
              </w:rPr>
              <w:t>更低排放的選擇取代現有產品和服務</w:t>
            </w:r>
          </w:p>
          <w:p w14:paraId="3A630FE3" w14:textId="218DBB67" w:rsidR="0080239B" w:rsidRPr="000555FB" w:rsidRDefault="002F32EB" w:rsidP="00E234AB">
            <w:pPr>
              <w:widowControl/>
              <w:numPr>
                <w:ilvl w:val="0"/>
                <w:numId w:val="11"/>
              </w:numPr>
              <w:autoSpaceDE/>
              <w:autoSpaceDN/>
              <w:spacing w:line="320" w:lineRule="auto"/>
              <w:ind w:hanging="359"/>
              <w:contextualSpacing/>
              <w:rPr>
                <w:rFonts w:ascii="微軟正黑體" w:eastAsia="微軟正黑體" w:hAnsi="微軟正黑體" w:cs="微軟正黑體"/>
                <w:sz w:val="13"/>
                <w:szCs w:val="13"/>
              </w:rPr>
            </w:pPr>
            <w:r w:rsidRPr="000555FB">
              <w:rPr>
                <w:rFonts w:ascii="微軟正黑體" w:eastAsia="微軟正黑體" w:hAnsi="微軟正黑體" w:cs="微軟正黑體" w:hint="eastAsia"/>
                <w:sz w:val="13"/>
                <w:szCs w:val="13"/>
                <w:lang w:eastAsia="zh-TW"/>
              </w:rPr>
              <w:t>未能成功投資於新技術</w:t>
            </w:r>
          </w:p>
          <w:p w14:paraId="5CBE7E6B" w14:textId="242BB473" w:rsidR="0080239B" w:rsidRPr="000555FB" w:rsidRDefault="002F32EB" w:rsidP="00E234AB">
            <w:pPr>
              <w:widowControl/>
              <w:numPr>
                <w:ilvl w:val="0"/>
                <w:numId w:val="11"/>
              </w:numPr>
              <w:autoSpaceDE/>
              <w:autoSpaceDN/>
              <w:spacing w:line="320" w:lineRule="auto"/>
              <w:ind w:hanging="359"/>
              <w:contextualSpacing/>
              <w:rPr>
                <w:rFonts w:ascii="微軟正黑體" w:eastAsia="微軟正黑體" w:hAnsi="微軟正黑體" w:cs="微軟正黑體"/>
                <w:sz w:val="13"/>
                <w:szCs w:val="13"/>
              </w:rPr>
            </w:pPr>
            <w:r w:rsidRPr="000555FB">
              <w:rPr>
                <w:rFonts w:ascii="微軟正黑體" w:eastAsia="微軟正黑體" w:hAnsi="微軟正黑體" w:cs="微軟正黑體" w:hint="eastAsia"/>
                <w:sz w:val="13"/>
                <w:szCs w:val="13"/>
                <w:lang w:eastAsia="zh-TW"/>
              </w:rPr>
              <w:t>向低排放技術轉型</w:t>
            </w:r>
          </w:p>
          <w:p w14:paraId="587A501B" w14:textId="5DE0E80F" w:rsidR="002810E9" w:rsidRPr="000555FB" w:rsidRDefault="002F32EB" w:rsidP="00E234AB">
            <w:pPr>
              <w:widowControl/>
              <w:numPr>
                <w:ilvl w:val="0"/>
                <w:numId w:val="11"/>
              </w:numPr>
              <w:autoSpaceDE/>
              <w:autoSpaceDN/>
              <w:spacing w:line="320" w:lineRule="auto"/>
              <w:ind w:hanging="359"/>
              <w:contextualSpacing/>
              <w:rPr>
                <w:sz w:val="13"/>
                <w:szCs w:val="13"/>
              </w:rPr>
            </w:pPr>
            <w:r w:rsidRPr="000555FB">
              <w:rPr>
                <w:rFonts w:ascii="微軟正黑體" w:eastAsia="微軟正黑體" w:hAnsi="微軟正黑體" w:cs="微軟正黑體" w:hint="eastAsia"/>
                <w:sz w:val="13"/>
                <w:szCs w:val="13"/>
                <w:lang w:eastAsia="zh-TW"/>
              </w:rPr>
              <w:t>其他，請說明</w:t>
            </w:r>
          </w:p>
        </w:tc>
        <w:tc>
          <w:tcPr>
            <w:tcW w:w="8807" w:type="dxa"/>
            <w:shd w:val="clear" w:color="auto" w:fill="E8EBED"/>
            <w:tcMar>
              <w:top w:w="100" w:type="dxa"/>
              <w:left w:w="100" w:type="dxa"/>
              <w:bottom w:w="100" w:type="dxa"/>
              <w:right w:w="100" w:type="dxa"/>
            </w:tcMar>
          </w:tcPr>
          <w:p w14:paraId="676005AE" w14:textId="07251A2E" w:rsidR="002810E9" w:rsidRPr="000555FB" w:rsidRDefault="002F32EB" w:rsidP="001C58B9">
            <w:pPr>
              <w:pStyle w:val="td-p"/>
              <w:contextualSpacing w:val="0"/>
              <w:rPr>
                <w:sz w:val="13"/>
                <w:szCs w:val="13"/>
              </w:rPr>
            </w:pPr>
            <w:r w:rsidRPr="000555FB">
              <w:rPr>
                <w:rFonts w:ascii="微軟正黑體" w:eastAsia="微軟正黑體" w:hAnsi="微軟正黑體" w:cs="微軟正黑體" w:hint="eastAsia"/>
                <w:sz w:val="13"/>
                <w:szCs w:val="13"/>
                <w:lang w:eastAsia="zh-TW"/>
              </w:rPr>
              <w:t>市場</w:t>
            </w:r>
          </w:p>
          <w:p w14:paraId="6C924C2C" w14:textId="3D6983E4" w:rsidR="00BE6AA7" w:rsidRPr="000555FB" w:rsidRDefault="002F32EB" w:rsidP="00E234AB">
            <w:pPr>
              <w:widowControl/>
              <w:numPr>
                <w:ilvl w:val="0"/>
                <w:numId w:val="11"/>
              </w:numPr>
              <w:autoSpaceDE/>
              <w:autoSpaceDN/>
              <w:spacing w:line="320" w:lineRule="auto"/>
              <w:ind w:hanging="359"/>
              <w:contextualSpacing/>
              <w:rPr>
                <w:rFonts w:ascii="微軟正黑體" w:eastAsia="微軟正黑體" w:hAnsi="微軟正黑體" w:cs="微軟正黑體"/>
                <w:sz w:val="13"/>
                <w:szCs w:val="13"/>
              </w:rPr>
            </w:pPr>
            <w:r w:rsidRPr="000555FB">
              <w:rPr>
                <w:rFonts w:ascii="微軟正黑體" w:eastAsia="微軟正黑體" w:hAnsi="微軟正黑體" w:cs="微軟正黑體" w:hint="eastAsia"/>
                <w:sz w:val="13"/>
                <w:szCs w:val="13"/>
                <w:lang w:eastAsia="zh-TW"/>
              </w:rPr>
              <w:t>消費者行為改變</w:t>
            </w:r>
          </w:p>
          <w:p w14:paraId="43811970" w14:textId="4DD25E47" w:rsidR="00BE6AA7" w:rsidRPr="000555FB" w:rsidRDefault="002F32EB" w:rsidP="00E234AB">
            <w:pPr>
              <w:widowControl/>
              <w:numPr>
                <w:ilvl w:val="0"/>
                <w:numId w:val="11"/>
              </w:numPr>
              <w:autoSpaceDE/>
              <w:autoSpaceDN/>
              <w:spacing w:line="320" w:lineRule="auto"/>
              <w:ind w:hanging="359"/>
              <w:contextualSpacing/>
              <w:rPr>
                <w:rFonts w:ascii="微軟正黑體" w:eastAsia="微軟正黑體" w:hAnsi="微軟正黑體" w:cs="微軟正黑體"/>
                <w:sz w:val="13"/>
                <w:szCs w:val="13"/>
              </w:rPr>
            </w:pPr>
            <w:r w:rsidRPr="000555FB">
              <w:rPr>
                <w:rFonts w:ascii="微軟正黑體" w:eastAsia="微軟正黑體" w:hAnsi="微軟正黑體" w:cs="微軟正黑體" w:hint="eastAsia"/>
                <w:sz w:val="13"/>
                <w:szCs w:val="13"/>
                <w:lang w:eastAsia="zh-TW"/>
              </w:rPr>
              <w:t>市場訊息不明確</w:t>
            </w:r>
          </w:p>
          <w:p w14:paraId="1B75A4A2" w14:textId="7D906FB5" w:rsidR="00BE6AA7" w:rsidRPr="000555FB" w:rsidRDefault="002F32EB" w:rsidP="00E234AB">
            <w:pPr>
              <w:widowControl/>
              <w:numPr>
                <w:ilvl w:val="0"/>
                <w:numId w:val="11"/>
              </w:numPr>
              <w:autoSpaceDE/>
              <w:autoSpaceDN/>
              <w:spacing w:line="320" w:lineRule="auto"/>
              <w:ind w:hanging="359"/>
              <w:contextualSpacing/>
              <w:rPr>
                <w:rFonts w:ascii="微軟正黑體" w:eastAsia="微軟正黑體" w:hAnsi="微軟正黑體" w:cs="微軟正黑體"/>
                <w:sz w:val="13"/>
                <w:szCs w:val="13"/>
              </w:rPr>
            </w:pPr>
            <w:r w:rsidRPr="000555FB">
              <w:rPr>
                <w:rFonts w:ascii="微軟正黑體" w:eastAsia="微軟正黑體" w:hAnsi="微軟正黑體" w:cs="微軟正黑體" w:hint="eastAsia"/>
                <w:sz w:val="13"/>
                <w:szCs w:val="13"/>
                <w:lang w:eastAsia="zh-TW"/>
              </w:rPr>
              <w:t>原材料成本增加</w:t>
            </w:r>
          </w:p>
          <w:p w14:paraId="43B5AE30" w14:textId="74350FB8" w:rsidR="002810E9" w:rsidRPr="000555FB" w:rsidRDefault="002F32EB" w:rsidP="00E234AB">
            <w:pPr>
              <w:widowControl/>
              <w:numPr>
                <w:ilvl w:val="0"/>
                <w:numId w:val="11"/>
              </w:numPr>
              <w:autoSpaceDE/>
              <w:autoSpaceDN/>
              <w:spacing w:line="320" w:lineRule="auto"/>
              <w:ind w:hanging="359"/>
              <w:contextualSpacing/>
              <w:rPr>
                <w:rFonts w:ascii="微軟正黑體" w:eastAsia="微軟正黑體" w:hAnsi="微軟正黑體" w:cs="微軟正黑體"/>
                <w:sz w:val="13"/>
                <w:szCs w:val="13"/>
              </w:rPr>
            </w:pPr>
            <w:r w:rsidRPr="000555FB">
              <w:rPr>
                <w:rFonts w:ascii="微軟正黑體" w:eastAsia="微軟正黑體" w:hAnsi="微軟正黑體" w:cs="微軟正黑體" w:hint="eastAsia"/>
                <w:sz w:val="13"/>
                <w:szCs w:val="13"/>
                <w:lang w:eastAsia="zh-TW"/>
              </w:rPr>
              <w:t>其他，請說明</w:t>
            </w:r>
          </w:p>
          <w:p w14:paraId="2BE835AA" w14:textId="14F01F02" w:rsidR="002810E9" w:rsidRPr="000555FB" w:rsidRDefault="002F32EB" w:rsidP="001C58B9">
            <w:pPr>
              <w:pStyle w:val="td-p"/>
              <w:contextualSpacing w:val="0"/>
              <w:rPr>
                <w:sz w:val="13"/>
                <w:szCs w:val="13"/>
              </w:rPr>
            </w:pPr>
            <w:r w:rsidRPr="000555FB">
              <w:rPr>
                <w:rFonts w:ascii="微軟正黑體" w:eastAsia="微軟正黑體" w:hAnsi="微軟正黑體" w:cs="微軟正黑體" w:hint="eastAsia"/>
                <w:sz w:val="13"/>
                <w:szCs w:val="13"/>
                <w:lang w:eastAsia="zh-TW"/>
              </w:rPr>
              <w:t>聲譽</w:t>
            </w:r>
          </w:p>
          <w:p w14:paraId="0D940A13" w14:textId="387D6DEE" w:rsidR="00BE6AA7" w:rsidRPr="000555FB" w:rsidRDefault="002F32EB" w:rsidP="00E234AB">
            <w:pPr>
              <w:widowControl/>
              <w:numPr>
                <w:ilvl w:val="0"/>
                <w:numId w:val="11"/>
              </w:numPr>
              <w:autoSpaceDE/>
              <w:autoSpaceDN/>
              <w:spacing w:line="320" w:lineRule="auto"/>
              <w:ind w:hanging="359"/>
              <w:contextualSpacing/>
              <w:rPr>
                <w:rFonts w:ascii="微軟正黑體" w:eastAsia="微軟正黑體" w:hAnsi="微軟正黑體" w:cs="微軟正黑體"/>
                <w:sz w:val="13"/>
                <w:szCs w:val="13"/>
              </w:rPr>
            </w:pPr>
            <w:r w:rsidRPr="000555FB">
              <w:rPr>
                <w:rFonts w:ascii="微軟正黑體" w:eastAsia="微軟正黑體" w:hAnsi="微軟正黑體" w:cs="微軟正黑體" w:hint="eastAsia"/>
                <w:sz w:val="13"/>
                <w:szCs w:val="13"/>
                <w:lang w:eastAsia="zh-TW"/>
              </w:rPr>
              <w:t>消費者偏好轉變</w:t>
            </w:r>
          </w:p>
          <w:p w14:paraId="035340F7" w14:textId="74B4569E" w:rsidR="00BE6AA7" w:rsidRPr="000555FB" w:rsidRDefault="002F32EB" w:rsidP="00E234AB">
            <w:pPr>
              <w:widowControl/>
              <w:numPr>
                <w:ilvl w:val="0"/>
                <w:numId w:val="11"/>
              </w:numPr>
              <w:autoSpaceDE/>
              <w:autoSpaceDN/>
              <w:spacing w:line="320" w:lineRule="auto"/>
              <w:ind w:hanging="359"/>
              <w:contextualSpacing/>
              <w:rPr>
                <w:rFonts w:ascii="微軟正黑體" w:eastAsia="微軟正黑體" w:hAnsi="微軟正黑體" w:cs="微軟正黑體"/>
                <w:sz w:val="13"/>
                <w:szCs w:val="13"/>
              </w:rPr>
            </w:pPr>
            <w:r w:rsidRPr="000555FB">
              <w:rPr>
                <w:rFonts w:ascii="微軟正黑體" w:eastAsia="微軟正黑體" w:hAnsi="微軟正黑體" w:cs="微軟正黑體" w:hint="eastAsia"/>
                <w:sz w:val="13"/>
                <w:szCs w:val="13"/>
                <w:lang w:eastAsia="zh-TW"/>
              </w:rPr>
              <w:t>產業汙名化</w:t>
            </w:r>
          </w:p>
          <w:p w14:paraId="399665BD" w14:textId="57C46A11" w:rsidR="00BE6AA7" w:rsidRPr="000555FB" w:rsidRDefault="002F32EB" w:rsidP="00E234AB">
            <w:pPr>
              <w:widowControl/>
              <w:numPr>
                <w:ilvl w:val="0"/>
                <w:numId w:val="11"/>
              </w:numPr>
              <w:autoSpaceDE/>
              <w:autoSpaceDN/>
              <w:spacing w:line="320" w:lineRule="auto"/>
              <w:ind w:hanging="359"/>
              <w:contextualSpacing/>
              <w:rPr>
                <w:rFonts w:ascii="微軟正黑體" w:eastAsia="微軟正黑體" w:hAnsi="微軟正黑體" w:cs="微軟正黑體"/>
                <w:sz w:val="13"/>
                <w:szCs w:val="13"/>
                <w:lang w:eastAsia="zh-TW"/>
              </w:rPr>
            </w:pPr>
            <w:r w:rsidRPr="000555FB">
              <w:rPr>
                <w:rFonts w:ascii="微軟正黑體" w:eastAsia="微軟正黑體" w:hAnsi="微軟正黑體" w:cs="微軟正黑體" w:hint="eastAsia"/>
                <w:sz w:val="13"/>
                <w:szCs w:val="13"/>
                <w:lang w:eastAsia="zh-TW"/>
              </w:rPr>
              <w:t>來自利益相關方的顧慮或負面回饋增加</w:t>
            </w:r>
          </w:p>
          <w:p w14:paraId="5C32C478" w14:textId="3E9B2114" w:rsidR="002810E9" w:rsidRPr="000555FB" w:rsidRDefault="002F32EB" w:rsidP="00E234AB">
            <w:pPr>
              <w:widowControl/>
              <w:numPr>
                <w:ilvl w:val="0"/>
                <w:numId w:val="11"/>
              </w:numPr>
              <w:autoSpaceDE/>
              <w:autoSpaceDN/>
              <w:spacing w:line="320" w:lineRule="auto"/>
              <w:ind w:hanging="359"/>
              <w:contextualSpacing/>
              <w:rPr>
                <w:rFonts w:ascii="微軟正黑體" w:eastAsia="微軟正黑體" w:hAnsi="微軟正黑體" w:cs="微軟正黑體"/>
                <w:sz w:val="13"/>
                <w:szCs w:val="13"/>
              </w:rPr>
            </w:pPr>
            <w:r w:rsidRPr="000555FB">
              <w:rPr>
                <w:rFonts w:ascii="微軟正黑體" w:eastAsia="微軟正黑體" w:hAnsi="微軟正黑體" w:cs="微軟正黑體" w:hint="eastAsia"/>
                <w:sz w:val="13"/>
                <w:szCs w:val="13"/>
                <w:lang w:eastAsia="zh-TW"/>
              </w:rPr>
              <w:t>其他，請說明</w:t>
            </w:r>
          </w:p>
          <w:p w14:paraId="22A8053D" w14:textId="14D72227" w:rsidR="002810E9" w:rsidRPr="000555FB" w:rsidRDefault="002F32EB" w:rsidP="001C58B9">
            <w:pPr>
              <w:pStyle w:val="td-p"/>
              <w:contextualSpacing w:val="0"/>
              <w:rPr>
                <w:sz w:val="13"/>
                <w:szCs w:val="13"/>
              </w:rPr>
            </w:pPr>
            <w:r w:rsidRPr="000555FB">
              <w:rPr>
                <w:rFonts w:ascii="微軟正黑體" w:eastAsia="微軟正黑體" w:hAnsi="微軟正黑體" w:cs="微軟正黑體" w:hint="eastAsia"/>
                <w:sz w:val="13"/>
                <w:szCs w:val="13"/>
                <w:lang w:eastAsia="zh-TW"/>
              </w:rPr>
              <w:t>急性實體風險</w:t>
            </w:r>
          </w:p>
          <w:p w14:paraId="50ED4BBB" w14:textId="4125D580" w:rsidR="008B7F18" w:rsidRPr="000555FB" w:rsidRDefault="002F32EB" w:rsidP="00E234AB">
            <w:pPr>
              <w:widowControl/>
              <w:numPr>
                <w:ilvl w:val="0"/>
                <w:numId w:val="11"/>
              </w:numPr>
              <w:autoSpaceDE/>
              <w:autoSpaceDN/>
              <w:spacing w:line="320" w:lineRule="auto"/>
              <w:ind w:hanging="359"/>
              <w:contextualSpacing/>
              <w:rPr>
                <w:rFonts w:ascii="微軟正黑體" w:eastAsia="微軟正黑體" w:hAnsi="微軟正黑體" w:cs="微軟正黑體"/>
                <w:sz w:val="13"/>
                <w:szCs w:val="13"/>
                <w:lang w:eastAsia="zh-TW"/>
              </w:rPr>
            </w:pPr>
            <w:r w:rsidRPr="000555FB">
              <w:rPr>
                <w:rFonts w:ascii="微軟正黑體" w:eastAsia="微軟正黑體" w:hAnsi="微軟正黑體" w:cs="微軟正黑體" w:hint="eastAsia"/>
                <w:sz w:val="13"/>
                <w:szCs w:val="13"/>
                <w:lang w:eastAsia="zh-TW"/>
              </w:rPr>
              <w:t>極端天氣事件（如氣旋和洪水）的嚴重程度和頻率增加</w:t>
            </w:r>
          </w:p>
          <w:p w14:paraId="1F8572D8" w14:textId="67D51A9C" w:rsidR="00BE6AA7" w:rsidRPr="000555FB" w:rsidRDefault="002F32EB" w:rsidP="00E234AB">
            <w:pPr>
              <w:widowControl/>
              <w:numPr>
                <w:ilvl w:val="0"/>
                <w:numId w:val="11"/>
              </w:numPr>
              <w:autoSpaceDE/>
              <w:autoSpaceDN/>
              <w:spacing w:line="320" w:lineRule="auto"/>
              <w:ind w:hanging="359"/>
              <w:contextualSpacing/>
              <w:rPr>
                <w:rFonts w:ascii="微軟正黑體" w:eastAsia="微軟正黑體" w:hAnsi="微軟正黑體" w:cs="微軟正黑體"/>
                <w:sz w:val="13"/>
                <w:szCs w:val="13"/>
                <w:lang w:eastAsia="zh-TW"/>
              </w:rPr>
            </w:pPr>
            <w:r w:rsidRPr="000555FB">
              <w:rPr>
                <w:rFonts w:ascii="微軟正黑體" w:eastAsia="微軟正黑體" w:hAnsi="微軟正黑體" w:cs="微軟正黑體" w:hint="eastAsia"/>
                <w:sz w:val="13"/>
                <w:szCs w:val="13"/>
                <w:lang w:eastAsia="zh-TW"/>
              </w:rPr>
              <w:t>野火發生的可能性和嚴重程度增加</w:t>
            </w:r>
          </w:p>
          <w:p w14:paraId="0C9F976B" w14:textId="1D6815B7" w:rsidR="002810E9" w:rsidRPr="000555FB" w:rsidRDefault="002F32EB" w:rsidP="00E234AB">
            <w:pPr>
              <w:widowControl/>
              <w:numPr>
                <w:ilvl w:val="0"/>
                <w:numId w:val="11"/>
              </w:numPr>
              <w:autoSpaceDE/>
              <w:autoSpaceDN/>
              <w:spacing w:line="320" w:lineRule="auto"/>
              <w:ind w:hanging="359"/>
              <w:contextualSpacing/>
              <w:rPr>
                <w:rFonts w:ascii="微軟正黑體" w:eastAsia="微軟正黑體" w:hAnsi="微軟正黑體" w:cs="微軟正黑體"/>
                <w:sz w:val="13"/>
                <w:szCs w:val="13"/>
              </w:rPr>
            </w:pPr>
            <w:r w:rsidRPr="000555FB">
              <w:rPr>
                <w:rFonts w:ascii="微軟正黑體" w:eastAsia="微軟正黑體" w:hAnsi="微軟正黑體" w:cs="微軟正黑體" w:hint="eastAsia"/>
                <w:sz w:val="13"/>
                <w:szCs w:val="13"/>
                <w:lang w:eastAsia="zh-TW"/>
              </w:rPr>
              <w:t>其他，請說明</w:t>
            </w:r>
          </w:p>
          <w:p w14:paraId="61808EA7" w14:textId="66129AD6" w:rsidR="002810E9" w:rsidRPr="000555FB" w:rsidRDefault="002F32EB" w:rsidP="001C58B9">
            <w:pPr>
              <w:pStyle w:val="td-p"/>
              <w:contextualSpacing w:val="0"/>
              <w:rPr>
                <w:sz w:val="13"/>
                <w:szCs w:val="13"/>
              </w:rPr>
            </w:pPr>
            <w:r w:rsidRPr="000555FB">
              <w:rPr>
                <w:rFonts w:ascii="微軟正黑體" w:eastAsia="微軟正黑體" w:hAnsi="微軟正黑體" w:cs="微軟正黑體" w:hint="eastAsia"/>
                <w:sz w:val="13"/>
                <w:szCs w:val="13"/>
                <w:lang w:eastAsia="zh-TW"/>
              </w:rPr>
              <w:t>慢性實體風險</w:t>
            </w:r>
          </w:p>
          <w:p w14:paraId="6AC7D089" w14:textId="70A5751E" w:rsidR="005C3EA8" w:rsidRPr="000555FB" w:rsidRDefault="002F32EB" w:rsidP="00E234AB">
            <w:pPr>
              <w:widowControl/>
              <w:numPr>
                <w:ilvl w:val="0"/>
                <w:numId w:val="11"/>
              </w:numPr>
              <w:autoSpaceDE/>
              <w:autoSpaceDN/>
              <w:spacing w:line="320" w:lineRule="auto"/>
              <w:ind w:hanging="359"/>
              <w:contextualSpacing/>
              <w:rPr>
                <w:rFonts w:ascii="微軟正黑體" w:eastAsia="微軟正黑體" w:hAnsi="微軟正黑體" w:cs="微軟正黑體"/>
                <w:sz w:val="13"/>
                <w:szCs w:val="13"/>
                <w:lang w:eastAsia="zh-TW"/>
              </w:rPr>
            </w:pPr>
            <w:r w:rsidRPr="000555FB">
              <w:rPr>
                <w:rFonts w:ascii="微軟正黑體" w:eastAsia="微軟正黑體" w:hAnsi="微軟正黑體" w:cs="微軟正黑體" w:hint="eastAsia"/>
                <w:sz w:val="13"/>
                <w:szCs w:val="13"/>
                <w:lang w:eastAsia="zh-TW"/>
              </w:rPr>
              <w:t>降水模式的變化和天氣模式的極端變異性</w:t>
            </w:r>
          </w:p>
          <w:p w14:paraId="0E97F5F5" w14:textId="6E02B204" w:rsidR="005C3EA8" w:rsidRPr="000555FB" w:rsidRDefault="002F32EB" w:rsidP="00E234AB">
            <w:pPr>
              <w:widowControl/>
              <w:numPr>
                <w:ilvl w:val="0"/>
                <w:numId w:val="11"/>
              </w:numPr>
              <w:autoSpaceDE/>
              <w:autoSpaceDN/>
              <w:spacing w:line="320" w:lineRule="auto"/>
              <w:ind w:hanging="359"/>
              <w:contextualSpacing/>
              <w:rPr>
                <w:rFonts w:ascii="微軟正黑體" w:eastAsia="微軟正黑體" w:hAnsi="微軟正黑體" w:cs="微軟正黑體"/>
                <w:sz w:val="13"/>
                <w:szCs w:val="13"/>
              </w:rPr>
            </w:pPr>
            <w:r w:rsidRPr="000555FB">
              <w:rPr>
                <w:rFonts w:ascii="微軟正黑體" w:eastAsia="微軟正黑體" w:hAnsi="微軟正黑體" w:cs="微軟正黑體" w:hint="eastAsia"/>
                <w:sz w:val="13"/>
                <w:szCs w:val="13"/>
                <w:lang w:eastAsia="zh-TW"/>
              </w:rPr>
              <w:t>平均溫度上升</w:t>
            </w:r>
          </w:p>
          <w:p w14:paraId="52A259CC" w14:textId="1E997E43" w:rsidR="005C3EA8" w:rsidRPr="000555FB" w:rsidRDefault="002F32EB" w:rsidP="00E234AB">
            <w:pPr>
              <w:widowControl/>
              <w:numPr>
                <w:ilvl w:val="0"/>
                <w:numId w:val="11"/>
              </w:numPr>
              <w:autoSpaceDE/>
              <w:autoSpaceDN/>
              <w:spacing w:line="320" w:lineRule="auto"/>
              <w:ind w:hanging="359"/>
              <w:contextualSpacing/>
              <w:rPr>
                <w:rFonts w:ascii="微軟正黑體" w:eastAsia="微軟正黑體" w:hAnsi="微軟正黑體" w:cs="微軟正黑體"/>
                <w:sz w:val="13"/>
                <w:szCs w:val="13"/>
              </w:rPr>
            </w:pPr>
            <w:r w:rsidRPr="000555FB">
              <w:rPr>
                <w:rFonts w:ascii="微軟正黑體" w:eastAsia="微軟正黑體" w:hAnsi="微軟正黑體" w:cs="微軟正黑體" w:hint="eastAsia"/>
                <w:sz w:val="13"/>
                <w:szCs w:val="13"/>
                <w:lang w:eastAsia="zh-TW"/>
              </w:rPr>
              <w:t>海平面上升</w:t>
            </w:r>
          </w:p>
          <w:p w14:paraId="65F3168D" w14:textId="2EF5245B" w:rsidR="002810E9" w:rsidRPr="000555FB" w:rsidRDefault="002F32EB" w:rsidP="00E234AB">
            <w:pPr>
              <w:widowControl/>
              <w:numPr>
                <w:ilvl w:val="0"/>
                <w:numId w:val="11"/>
              </w:numPr>
              <w:autoSpaceDE/>
              <w:autoSpaceDN/>
              <w:spacing w:line="320" w:lineRule="auto"/>
              <w:ind w:hanging="359"/>
              <w:contextualSpacing/>
              <w:rPr>
                <w:sz w:val="13"/>
                <w:szCs w:val="13"/>
                <w:lang w:eastAsia="zh-CN"/>
              </w:rPr>
            </w:pPr>
            <w:r w:rsidRPr="000555FB">
              <w:rPr>
                <w:rFonts w:ascii="微軟正黑體" w:eastAsia="微軟正黑體" w:hAnsi="微軟正黑體" w:cs="微軟正黑體" w:hint="eastAsia"/>
                <w:sz w:val="13"/>
                <w:szCs w:val="13"/>
                <w:lang w:eastAsia="zh-TW"/>
              </w:rPr>
              <w:t>其他，請說明</w:t>
            </w:r>
          </w:p>
        </w:tc>
      </w:tr>
    </w:tbl>
    <w:p w14:paraId="74300E04" w14:textId="15750510" w:rsidR="002810E9" w:rsidRPr="000555FB" w:rsidRDefault="002F32EB" w:rsidP="002810E9">
      <w:pPr>
        <w:pStyle w:val="BodyText"/>
        <w:ind w:left="0" w:firstLine="115"/>
        <w:rPr>
          <w:lang w:eastAsia="zh-TW"/>
        </w:rPr>
      </w:pPr>
      <w:r w:rsidRPr="000555FB">
        <w:rPr>
          <w:rFonts w:ascii="微軟正黑體" w:eastAsia="微軟正黑體" w:hAnsi="微軟正黑體" w:cs="微軟正黑體" w:hint="eastAsia"/>
          <w:lang w:eastAsia="zh-TW"/>
        </w:rPr>
        <w:t>從下列選項中選擇一個：</w:t>
      </w:r>
    </w:p>
    <w:p w14:paraId="7296B3A0" w14:textId="77777777" w:rsidR="002810E9" w:rsidRPr="000555FB" w:rsidRDefault="002810E9" w:rsidP="002810E9">
      <w:pPr>
        <w:pStyle w:val="BodyText"/>
        <w:rPr>
          <w:lang w:eastAsia="zh-TW"/>
        </w:rPr>
      </w:pPr>
    </w:p>
    <w:p w14:paraId="1A75EADA" w14:textId="2727EB9F" w:rsidR="002810E9" w:rsidRPr="000555FB" w:rsidRDefault="002F32EB" w:rsidP="002810E9">
      <w:pPr>
        <w:pStyle w:val="Heading3"/>
        <w:spacing w:before="71"/>
        <w:ind w:left="0" w:firstLine="115"/>
      </w:pPr>
      <w:r w:rsidRPr="000555FB">
        <w:rPr>
          <w:rFonts w:ascii="微軟正黑體" w:eastAsia="微軟正黑體" w:hAnsi="微軟正黑體" w:cs="微軟正黑體" w:hint="eastAsia"/>
          <w:w w:val="105"/>
          <w:lang w:eastAsia="zh-TW"/>
        </w:rPr>
        <w:t>要求內容</w:t>
      </w:r>
    </w:p>
    <w:p w14:paraId="38BF6C10" w14:textId="6FB15E87" w:rsidR="002810E9" w:rsidRPr="000555FB" w:rsidRDefault="002F32EB" w:rsidP="002810E9">
      <w:pPr>
        <w:pStyle w:val="Heading4"/>
      </w:pPr>
      <w:r w:rsidRPr="000555FB">
        <w:rPr>
          <w:rFonts w:ascii="微軟正黑體" w:eastAsia="微軟正黑體" w:hAnsi="微軟正黑體" w:cs="微軟正黑體" w:hint="eastAsia"/>
          <w:lang w:eastAsia="zh-TW"/>
        </w:rPr>
        <w:t>通則</w:t>
      </w:r>
    </w:p>
    <w:p w14:paraId="22A16480" w14:textId="292F3B42" w:rsidR="002810E9" w:rsidRPr="000555FB" w:rsidRDefault="002F32EB" w:rsidP="003A6E28">
      <w:pPr>
        <w:pStyle w:val="ListParagraph"/>
        <w:numPr>
          <w:ilvl w:val="1"/>
          <w:numId w:val="5"/>
        </w:numPr>
        <w:rPr>
          <w:lang w:eastAsia="zh-TW"/>
        </w:rPr>
      </w:pPr>
      <w:r w:rsidRPr="000555FB">
        <w:rPr>
          <w:rFonts w:ascii="微軟正黑體" w:eastAsia="微軟正黑體" w:hAnsi="微軟正黑體" w:cs="微軟正黑體" w:hint="eastAsia"/>
          <w:lang w:eastAsia="zh-TW"/>
        </w:rPr>
        <w:t>出於回復的目的，此處報告的風險應僅為那些可能導致固有實質性業務運營影響、收益或支出影響的風險，無論公司是否採取減緩措施。</w:t>
      </w:r>
    </w:p>
    <w:p w14:paraId="24994F4E" w14:textId="144F7E8C" w:rsidR="002810E9" w:rsidRPr="000555FB" w:rsidRDefault="002F32EB" w:rsidP="002810E9">
      <w:pPr>
        <w:pStyle w:val="Heading4"/>
      </w:pPr>
      <w:r w:rsidRPr="000555FB">
        <w:rPr>
          <w:rFonts w:ascii="微軟正黑體" w:eastAsia="微軟正黑體" w:hAnsi="微軟正黑體" w:cs="微軟正黑體" w:hint="eastAsia"/>
          <w:lang w:eastAsia="zh-TW"/>
        </w:rPr>
        <w:t>識別符（第</w:t>
      </w:r>
      <w:r w:rsidRPr="002F32EB">
        <w:rPr>
          <w:rFonts w:eastAsia="新細明體"/>
          <w:lang w:eastAsia="zh-TW"/>
        </w:rPr>
        <w:t>1</w:t>
      </w:r>
      <w:r w:rsidRPr="000555FB">
        <w:rPr>
          <w:rFonts w:ascii="微軟正黑體" w:eastAsia="微軟正黑體" w:hAnsi="微軟正黑體" w:cs="微軟正黑體" w:hint="eastAsia"/>
          <w:lang w:eastAsia="zh-TW"/>
        </w:rPr>
        <w:t>欄）</w:t>
      </w:r>
    </w:p>
    <w:p w14:paraId="28841DC8" w14:textId="0170E4B7" w:rsidR="002810E9" w:rsidRPr="000555FB" w:rsidRDefault="002F32EB" w:rsidP="003A6E28">
      <w:pPr>
        <w:pStyle w:val="ListParagraph"/>
        <w:numPr>
          <w:ilvl w:val="1"/>
          <w:numId w:val="5"/>
        </w:numPr>
        <w:rPr>
          <w:lang w:eastAsia="zh-TW"/>
        </w:rPr>
      </w:pPr>
      <w:r w:rsidRPr="000555FB">
        <w:rPr>
          <w:rFonts w:ascii="微軟正黑體" w:eastAsia="微軟正黑體" w:hAnsi="微軟正黑體" w:cs="微軟正黑體" w:hint="eastAsia"/>
          <w:lang w:eastAsia="zh-TW"/>
        </w:rPr>
        <w:t>從下拉式功能表中選擇一個識別符以識別後續問題中的風險，如需要，在後續報告年中跟蹤該風險狀態的進展。</w:t>
      </w:r>
    </w:p>
    <w:p w14:paraId="6F774F34" w14:textId="16C91F02" w:rsidR="002810E9" w:rsidRPr="000555FB" w:rsidRDefault="002F32EB" w:rsidP="002810E9">
      <w:pPr>
        <w:pStyle w:val="Heading4"/>
        <w:rPr>
          <w:lang w:eastAsia="zh-TW"/>
        </w:rPr>
      </w:pPr>
      <w:r w:rsidRPr="000555FB">
        <w:rPr>
          <w:rFonts w:ascii="微軟正黑體" w:eastAsia="微軟正黑體" w:hAnsi="微軟正黑體" w:cs="微軟正黑體" w:hint="eastAsia"/>
          <w:lang w:eastAsia="zh-TW"/>
        </w:rPr>
        <w:t>該風險驅動因數出現在價值鏈中的哪個地方？（第</w:t>
      </w:r>
      <w:r w:rsidRPr="002F32EB">
        <w:rPr>
          <w:rFonts w:eastAsia="新細明體"/>
          <w:lang w:eastAsia="zh-TW"/>
        </w:rPr>
        <w:t>2</w:t>
      </w:r>
      <w:r w:rsidRPr="000555FB">
        <w:rPr>
          <w:rFonts w:ascii="微軟正黑體" w:eastAsia="微軟正黑體" w:hAnsi="微軟正黑體" w:cs="微軟正黑體" w:hint="eastAsia"/>
          <w:lang w:eastAsia="zh-TW"/>
        </w:rPr>
        <w:t>欄）</w:t>
      </w:r>
    </w:p>
    <w:p w14:paraId="4966C2B9" w14:textId="4B033EC1" w:rsidR="003A6E28" w:rsidRPr="000555FB" w:rsidRDefault="002F32EB" w:rsidP="003A6E28">
      <w:pPr>
        <w:pStyle w:val="ListParagraph"/>
        <w:numPr>
          <w:ilvl w:val="1"/>
          <w:numId w:val="5"/>
        </w:numPr>
        <w:rPr>
          <w:lang w:eastAsia="zh-TW"/>
        </w:rPr>
      </w:pPr>
      <w:r w:rsidRPr="000555FB">
        <w:rPr>
          <w:rFonts w:ascii="微軟正黑體" w:eastAsia="微軟正黑體" w:hAnsi="微軟正黑體" w:cs="微軟正黑體" w:hint="eastAsia"/>
          <w:lang w:eastAsia="zh-TW"/>
        </w:rPr>
        <w:t>上游價值鏈指來源於協力廠商，投入</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業務活動中的活動、產品和服務。這可能包括政府實施的法規和政策；供應商提供的產品和服務（即供應鏈）。</w:t>
      </w:r>
    </w:p>
    <w:p w14:paraId="03CC9B92" w14:textId="6A237D32" w:rsidR="002810E9" w:rsidRPr="000555FB" w:rsidRDefault="002F32EB" w:rsidP="003A6E28">
      <w:pPr>
        <w:pStyle w:val="ListParagraph"/>
        <w:numPr>
          <w:ilvl w:val="1"/>
          <w:numId w:val="5"/>
        </w:numPr>
        <w:rPr>
          <w:lang w:eastAsia="zh-TW"/>
        </w:rPr>
      </w:pPr>
      <w:r w:rsidRPr="000555FB">
        <w:rPr>
          <w:rFonts w:ascii="微軟正黑體" w:eastAsia="微軟正黑體" w:hAnsi="微軟正黑體" w:cs="微軟正黑體" w:hint="eastAsia"/>
          <w:lang w:eastAsia="zh-TW"/>
        </w:rPr>
        <w:t>下游價值鏈指那些從</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業務活動的產出、產品和服務中受益的協力廠商。</w:t>
      </w:r>
      <w:r w:rsidRPr="002F32EB">
        <w:rPr>
          <w:rFonts w:eastAsia="新細明體"/>
          <w:lang w:eastAsia="zh-TW"/>
        </w:rPr>
        <w:t xml:space="preserve"> </w:t>
      </w:r>
      <w:r w:rsidRPr="000555FB">
        <w:rPr>
          <w:rFonts w:ascii="微軟正黑體" w:eastAsia="微軟正黑體" w:hAnsi="微軟正黑體" w:cs="微軟正黑體" w:hint="eastAsia"/>
          <w:lang w:eastAsia="zh-TW"/>
        </w:rPr>
        <w:t>這可能是</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的顧客和客戶，或</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業務投資的組織和專案。</w:t>
      </w:r>
    </w:p>
    <w:p w14:paraId="5B78F5A5" w14:textId="29436F17" w:rsidR="002810E9" w:rsidRPr="000555FB" w:rsidRDefault="002F32EB" w:rsidP="002810E9">
      <w:pPr>
        <w:pStyle w:val="Heading4"/>
      </w:pPr>
      <w:r w:rsidRPr="000555FB">
        <w:rPr>
          <w:rFonts w:ascii="微軟正黑體" w:eastAsia="微軟正黑體" w:hAnsi="微軟正黑體" w:cs="微軟正黑體" w:hint="eastAsia"/>
          <w:lang w:eastAsia="zh-TW"/>
        </w:rPr>
        <w:t>風險類型（第</w:t>
      </w:r>
      <w:r w:rsidRPr="002F32EB">
        <w:rPr>
          <w:rFonts w:eastAsia="新細明體"/>
          <w:lang w:eastAsia="zh-TW"/>
        </w:rPr>
        <w:t>3</w:t>
      </w:r>
      <w:r w:rsidRPr="000555FB">
        <w:rPr>
          <w:rFonts w:ascii="微軟正黑體" w:eastAsia="微軟正黑體" w:hAnsi="微軟正黑體" w:cs="微軟正黑體" w:hint="eastAsia"/>
          <w:lang w:eastAsia="zh-TW"/>
        </w:rPr>
        <w:t>欄）</w:t>
      </w:r>
    </w:p>
    <w:p w14:paraId="4A74B154" w14:textId="560E4DCF" w:rsidR="002810E9" w:rsidRPr="000555FB" w:rsidRDefault="002F32EB" w:rsidP="003A6E28">
      <w:pPr>
        <w:pStyle w:val="ListParagraph"/>
        <w:numPr>
          <w:ilvl w:val="1"/>
          <w:numId w:val="5"/>
        </w:numPr>
        <w:rPr>
          <w:lang w:eastAsia="zh-TW"/>
        </w:rPr>
      </w:pPr>
      <w:r w:rsidRPr="000555FB">
        <w:rPr>
          <w:rFonts w:ascii="微軟正黑體" w:eastAsia="微軟正黑體" w:hAnsi="微軟正黑體" w:cs="微軟正黑體" w:hint="eastAsia"/>
          <w:lang w:eastAsia="zh-TW"/>
        </w:rPr>
        <w:t>請參見術語解釋，瞭解風險類型的定義。</w:t>
      </w:r>
    </w:p>
    <w:p w14:paraId="79C3BD0D" w14:textId="70F46550" w:rsidR="002810E9" w:rsidRPr="000555FB" w:rsidRDefault="002F32EB" w:rsidP="002810E9">
      <w:pPr>
        <w:pStyle w:val="Heading4"/>
        <w:rPr>
          <w:lang w:eastAsia="zh-TW"/>
        </w:rPr>
      </w:pPr>
      <w:r w:rsidRPr="000555FB">
        <w:rPr>
          <w:rFonts w:ascii="微軟正黑體" w:eastAsia="微軟正黑體" w:hAnsi="微軟正黑體" w:cs="微軟正黑體" w:hint="eastAsia"/>
          <w:lang w:eastAsia="zh-TW"/>
        </w:rPr>
        <w:lastRenderedPageBreak/>
        <w:t>主要氣候相關風險的驅動因素（第</w:t>
      </w:r>
      <w:r w:rsidRPr="000555FB">
        <w:rPr>
          <w:rFonts w:eastAsia="微軟正黑體"/>
          <w:lang w:eastAsia="zh-TW"/>
        </w:rPr>
        <w:t>4</w:t>
      </w:r>
      <w:r w:rsidRPr="000555FB">
        <w:rPr>
          <w:rFonts w:ascii="微軟正黑體" w:eastAsia="微軟正黑體" w:hAnsi="微軟正黑體" w:cs="微軟正黑體" w:hint="eastAsia"/>
          <w:lang w:eastAsia="zh-TW"/>
        </w:rPr>
        <w:t>欄）</w:t>
      </w:r>
    </w:p>
    <w:p w14:paraId="65389E3F" w14:textId="60B41A98" w:rsidR="002810E9" w:rsidRPr="000555FB" w:rsidRDefault="002F32EB" w:rsidP="007D4B3A">
      <w:pPr>
        <w:pStyle w:val="ListParagraph"/>
        <w:numPr>
          <w:ilvl w:val="1"/>
          <w:numId w:val="5"/>
        </w:numPr>
        <w:rPr>
          <w:lang w:eastAsia="zh-TW"/>
        </w:rPr>
      </w:pPr>
      <w:r w:rsidRPr="000555FB">
        <w:rPr>
          <w:rFonts w:ascii="微軟正黑體" w:eastAsia="微軟正黑體" w:hAnsi="微軟正黑體" w:cs="微軟正黑體" w:hint="eastAsia"/>
          <w:lang w:eastAsia="zh-TW"/>
        </w:rPr>
        <w:t>風險驅動因素說明的是風險的起源，取決於第</w:t>
      </w:r>
      <w:r w:rsidRPr="002F32EB">
        <w:rPr>
          <w:rFonts w:eastAsia="新細明體"/>
          <w:lang w:eastAsia="zh-TW"/>
        </w:rPr>
        <w:t>3</w:t>
      </w:r>
      <w:r w:rsidRPr="000555FB">
        <w:rPr>
          <w:rFonts w:ascii="微軟正黑體" w:eastAsia="微軟正黑體" w:hAnsi="微軟正黑體" w:cs="微軟正黑體" w:hint="eastAsia"/>
          <w:lang w:eastAsia="zh-TW"/>
        </w:rPr>
        <w:t>欄所選擇的風險類型。請從下拉式功能表中選擇最能描述已識別風險的主要風險驅動因素。</w:t>
      </w:r>
    </w:p>
    <w:p w14:paraId="481BC0E9" w14:textId="5F14C1BD" w:rsidR="002810E9" w:rsidRPr="000555FB" w:rsidRDefault="002F32EB" w:rsidP="002810E9">
      <w:pPr>
        <w:pStyle w:val="Heading4"/>
        <w:rPr>
          <w:lang w:eastAsia="zh-TW"/>
        </w:rPr>
      </w:pPr>
      <w:r w:rsidRPr="000555FB">
        <w:rPr>
          <w:rFonts w:ascii="微軟正黑體" w:eastAsia="微軟正黑體" w:hAnsi="微軟正黑體" w:cs="微軟正黑體" w:hint="eastAsia"/>
          <w:lang w:eastAsia="zh-TW"/>
        </w:rPr>
        <w:t>主要的潛在財務影響（第</w:t>
      </w:r>
      <w:r w:rsidRPr="002F32EB">
        <w:rPr>
          <w:rFonts w:eastAsia="新細明體"/>
          <w:lang w:eastAsia="zh-TW"/>
        </w:rPr>
        <w:t>5</w:t>
      </w:r>
      <w:r w:rsidRPr="000555FB">
        <w:rPr>
          <w:rFonts w:ascii="微軟正黑體" w:eastAsia="微軟正黑體" w:hAnsi="微軟正黑體" w:cs="微軟正黑體" w:hint="eastAsia"/>
          <w:lang w:eastAsia="zh-TW"/>
        </w:rPr>
        <w:t>欄）</w:t>
      </w:r>
    </w:p>
    <w:p w14:paraId="6BC4854E" w14:textId="6A59C1A1" w:rsidR="002810E9" w:rsidRPr="000555FB" w:rsidRDefault="002F32EB" w:rsidP="00EA6A57">
      <w:pPr>
        <w:pStyle w:val="ListParagraph"/>
        <w:numPr>
          <w:ilvl w:val="1"/>
          <w:numId w:val="5"/>
        </w:numPr>
        <w:rPr>
          <w:lang w:eastAsia="zh-TW"/>
        </w:rPr>
      </w:pPr>
      <w:r w:rsidRPr="000555FB">
        <w:rPr>
          <w:rFonts w:ascii="微軟正黑體" w:eastAsia="微軟正黑體" w:hAnsi="微軟正黑體" w:cs="微軟正黑體" w:hint="eastAsia"/>
          <w:lang w:eastAsia="zh-TW"/>
        </w:rPr>
        <w:t>此欄指這一風險可能會對貴組織產生的潛在財務影響。氣候相關問題對組織造成的財務影響並不總是明顯或直接，對於很多組織來說，一個氣候相關風險可能帶來不只一個的財務影響。請從下拉式功能表中選擇被</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評估為最大影響的選項。</w:t>
      </w:r>
      <w:r w:rsidR="002810E9" w:rsidRPr="000555FB">
        <w:rPr>
          <w:spacing w:val="-8"/>
          <w:lang w:eastAsia="zh-TW"/>
        </w:rPr>
        <w:t xml:space="preserve"> </w:t>
      </w:r>
    </w:p>
    <w:p w14:paraId="6D3AF94B" w14:textId="02B7513F" w:rsidR="002810E9" w:rsidRPr="000555FB" w:rsidRDefault="002F32EB" w:rsidP="002810E9">
      <w:pPr>
        <w:pStyle w:val="Heading4"/>
        <w:rPr>
          <w:lang w:eastAsia="zh-TW"/>
        </w:rPr>
      </w:pPr>
      <w:r w:rsidRPr="000555FB">
        <w:rPr>
          <w:rFonts w:ascii="微軟正黑體" w:eastAsia="微軟正黑體" w:hAnsi="微軟正黑體" w:cs="微軟正黑體" w:hint="eastAsia"/>
          <w:lang w:eastAsia="zh-TW"/>
        </w:rPr>
        <w:t>公司特定的描述（第</w:t>
      </w:r>
      <w:r w:rsidRPr="002F32EB">
        <w:rPr>
          <w:rFonts w:eastAsia="新細明體"/>
          <w:lang w:eastAsia="zh-TW"/>
        </w:rPr>
        <w:t>6</w:t>
      </w:r>
      <w:r w:rsidRPr="000555FB">
        <w:rPr>
          <w:rFonts w:ascii="微軟正黑體" w:eastAsia="微軟正黑體" w:hAnsi="微軟正黑體" w:cs="微軟正黑體" w:hint="eastAsia"/>
          <w:lang w:eastAsia="zh-TW"/>
        </w:rPr>
        <w:t>欄）</w:t>
      </w:r>
    </w:p>
    <w:p w14:paraId="1A826E75" w14:textId="57938C6B" w:rsidR="00EA6A57" w:rsidRPr="000555FB" w:rsidRDefault="002F32EB" w:rsidP="00EA6A57">
      <w:pPr>
        <w:pStyle w:val="ListParagraph"/>
        <w:numPr>
          <w:ilvl w:val="1"/>
          <w:numId w:val="5"/>
        </w:numPr>
        <w:rPr>
          <w:lang w:eastAsia="zh-TW"/>
        </w:rPr>
      </w:pPr>
      <w:r w:rsidRPr="000555FB">
        <w:rPr>
          <w:rFonts w:ascii="微軟正黑體" w:eastAsia="微軟正黑體" w:hAnsi="微軟正黑體" w:cs="微軟正黑體" w:hint="eastAsia"/>
          <w:lang w:eastAsia="zh-TW"/>
        </w:rPr>
        <w:t>請提供關於風險動因的進一步背景資訊，包括相關影響的具體性質、位置和</w:t>
      </w:r>
      <w:r w:rsidRPr="002F32EB">
        <w:rPr>
          <w:rFonts w:eastAsia="新細明體"/>
          <w:lang w:eastAsia="zh-TW"/>
        </w:rPr>
        <w:t>/</w:t>
      </w:r>
      <w:r w:rsidRPr="000555FB">
        <w:rPr>
          <w:rFonts w:ascii="微軟正黑體" w:eastAsia="微軟正黑體" w:hAnsi="微軟正黑體" w:cs="微軟正黑體" w:hint="eastAsia"/>
          <w:lang w:eastAsia="zh-TW"/>
        </w:rPr>
        <w:t>或法規，以及任何典型的地理</w:t>
      </w:r>
      <w:r w:rsidRPr="002F32EB">
        <w:rPr>
          <w:rFonts w:eastAsia="新細明體"/>
          <w:lang w:eastAsia="zh-TW"/>
        </w:rPr>
        <w:t>/</w:t>
      </w:r>
      <w:r w:rsidRPr="000555FB">
        <w:rPr>
          <w:rFonts w:ascii="微軟正黑體" w:eastAsia="微軟正黑體" w:hAnsi="微軟正黑體" w:cs="微軟正黑體" w:hint="eastAsia"/>
          <w:lang w:eastAsia="zh-TW"/>
        </w:rPr>
        <w:t>地區示例等詳細資訊。</w:t>
      </w:r>
    </w:p>
    <w:p w14:paraId="0A7AAB1C" w14:textId="640DD649" w:rsidR="00EA6A57" w:rsidRPr="000555FB" w:rsidRDefault="002F32EB" w:rsidP="00EA6A57">
      <w:pPr>
        <w:pStyle w:val="ListParagraph"/>
        <w:numPr>
          <w:ilvl w:val="1"/>
          <w:numId w:val="5"/>
        </w:numPr>
        <w:rPr>
          <w:lang w:eastAsia="zh-TW"/>
        </w:rPr>
      </w:pPr>
      <w:r w:rsidRPr="000555FB">
        <w:rPr>
          <w:rFonts w:ascii="微軟正黑體" w:eastAsia="微軟正黑體" w:hAnsi="微軟正黑體" w:cs="微軟正黑體" w:hint="eastAsia"/>
          <w:lang w:eastAsia="zh-TW"/>
        </w:rPr>
        <w:t>請確保包含公司特定的詳情，例如活動、專案、產品、服務、方法論或貴公司業務或運營的特定經營位置的參考資訊。</w:t>
      </w:r>
    </w:p>
    <w:p w14:paraId="51C4E6C0" w14:textId="0A3E1D67" w:rsidR="002810E9" w:rsidRPr="000555FB" w:rsidRDefault="002F32EB" w:rsidP="002810E9">
      <w:pPr>
        <w:pStyle w:val="Heading4"/>
      </w:pPr>
      <w:r w:rsidRPr="000555FB">
        <w:rPr>
          <w:rFonts w:ascii="微軟正黑體" w:eastAsia="微軟正黑體" w:hAnsi="微軟正黑體" w:cs="微軟正黑體" w:hint="eastAsia"/>
          <w:lang w:eastAsia="zh-TW"/>
        </w:rPr>
        <w:t>時間範圍（第</w:t>
      </w:r>
      <w:r w:rsidRPr="002F32EB">
        <w:rPr>
          <w:rFonts w:eastAsia="新細明體"/>
          <w:lang w:eastAsia="zh-TW"/>
        </w:rPr>
        <w:t>7</w:t>
      </w:r>
      <w:r w:rsidRPr="000555FB">
        <w:rPr>
          <w:rFonts w:ascii="微軟正黑體" w:eastAsia="微軟正黑體" w:hAnsi="微軟正黑體" w:cs="微軟正黑體" w:hint="eastAsia"/>
          <w:lang w:eastAsia="zh-TW"/>
        </w:rPr>
        <w:t>欄）</w:t>
      </w:r>
    </w:p>
    <w:p w14:paraId="09D545DF" w14:textId="2AA9E17A" w:rsidR="002810E9" w:rsidRPr="000555FB" w:rsidRDefault="002F32EB" w:rsidP="00D6586F">
      <w:pPr>
        <w:pStyle w:val="ListParagraph"/>
        <w:numPr>
          <w:ilvl w:val="1"/>
          <w:numId w:val="5"/>
        </w:numPr>
      </w:pPr>
      <w:r w:rsidRPr="000555FB">
        <w:rPr>
          <w:rFonts w:ascii="微軟正黑體" w:eastAsia="微軟正黑體" w:hAnsi="微軟正黑體" w:cs="微軟正黑體" w:hint="eastAsia"/>
          <w:lang w:eastAsia="zh-TW"/>
        </w:rPr>
        <w:t>根據公司定義。</w:t>
      </w:r>
      <w:r w:rsidR="002810E9" w:rsidRPr="000555FB">
        <w:t xml:space="preserve"> </w:t>
      </w:r>
    </w:p>
    <w:p w14:paraId="55E621A0" w14:textId="313AF8F6" w:rsidR="002810E9" w:rsidRPr="000555FB" w:rsidRDefault="002F32EB" w:rsidP="002810E9">
      <w:pPr>
        <w:pStyle w:val="Heading4"/>
      </w:pPr>
      <w:r w:rsidRPr="000555FB">
        <w:rPr>
          <w:rFonts w:ascii="微軟正黑體" w:eastAsia="微軟正黑體" w:hAnsi="微軟正黑體" w:cs="微軟正黑體" w:hint="eastAsia"/>
          <w:lang w:eastAsia="zh-TW"/>
        </w:rPr>
        <w:t>可能性（第</w:t>
      </w:r>
      <w:r w:rsidRPr="002F32EB">
        <w:rPr>
          <w:rFonts w:eastAsia="新細明體"/>
          <w:lang w:eastAsia="zh-TW"/>
        </w:rPr>
        <w:t>8</w:t>
      </w:r>
      <w:r w:rsidRPr="000555FB">
        <w:rPr>
          <w:rFonts w:ascii="微軟正黑體" w:eastAsia="微軟正黑體" w:hAnsi="微軟正黑體" w:cs="微軟正黑體" w:hint="eastAsia"/>
          <w:lang w:eastAsia="zh-TW"/>
        </w:rPr>
        <w:t>欄）</w:t>
      </w:r>
    </w:p>
    <w:p w14:paraId="25FDE4F0" w14:textId="0E445DE6" w:rsidR="00D6586F" w:rsidRPr="000555FB" w:rsidRDefault="002F32EB" w:rsidP="00D6586F">
      <w:pPr>
        <w:pStyle w:val="ListParagraph"/>
        <w:numPr>
          <w:ilvl w:val="1"/>
          <w:numId w:val="5"/>
        </w:numPr>
        <w:rPr>
          <w:lang w:eastAsia="zh-TW"/>
        </w:rPr>
      </w:pPr>
      <w:r w:rsidRPr="000555FB">
        <w:rPr>
          <w:rFonts w:ascii="微軟正黑體" w:eastAsia="微軟正黑體" w:hAnsi="微軟正黑體" w:cs="微軟正黑體" w:hint="eastAsia"/>
          <w:lang w:eastAsia="zh-TW"/>
        </w:rPr>
        <w:t>影響發生的可能性以及影響量級是風險</w:t>
      </w:r>
      <w:r w:rsidRPr="002F32EB">
        <w:rPr>
          <w:rFonts w:eastAsia="新細明體"/>
          <w:lang w:eastAsia="zh-TW"/>
        </w:rPr>
        <w:t>/</w:t>
      </w:r>
      <w:r w:rsidRPr="000555FB">
        <w:rPr>
          <w:rFonts w:ascii="微軟正黑體" w:eastAsia="微軟正黑體" w:hAnsi="微軟正黑體" w:cs="微軟正黑體" w:hint="eastAsia"/>
          <w:lang w:eastAsia="zh-TW"/>
        </w:rPr>
        <w:t>機會矩陣的基礎，這是識別風險和機遇、並確定其優先級別的常用方法。</w:t>
      </w:r>
    </w:p>
    <w:p w14:paraId="18449A04" w14:textId="0A7B6D7F" w:rsidR="00D6586F" w:rsidRPr="000555FB" w:rsidRDefault="002F32EB" w:rsidP="00D6586F">
      <w:pPr>
        <w:pStyle w:val="ListParagraph"/>
        <w:numPr>
          <w:ilvl w:val="1"/>
          <w:numId w:val="5"/>
        </w:numPr>
        <w:rPr>
          <w:lang w:eastAsia="zh-TW"/>
        </w:rPr>
      </w:pPr>
      <w:r w:rsidRPr="000555FB">
        <w:rPr>
          <w:rFonts w:ascii="微軟正黑體" w:eastAsia="微軟正黑體" w:hAnsi="微軟正黑體" w:cs="微軟正黑體" w:hint="eastAsia"/>
          <w:lang w:eastAsia="zh-TW"/>
        </w:rPr>
        <w:t>可能性是指在所提供的時間範圍內對貴公司業務影響的概率，在固有風險的情況下，可能與氣候事件本身的概率相似。</w:t>
      </w:r>
    </w:p>
    <w:p w14:paraId="76A6DB87" w14:textId="5936580D" w:rsidR="002810E9" w:rsidRPr="000555FB" w:rsidRDefault="002F32EB" w:rsidP="00D6586F">
      <w:pPr>
        <w:pStyle w:val="ListParagraph"/>
        <w:numPr>
          <w:ilvl w:val="1"/>
          <w:numId w:val="5"/>
        </w:numPr>
        <w:rPr>
          <w:lang w:eastAsia="zh-TW"/>
        </w:rPr>
      </w:pPr>
      <w:r w:rsidRPr="000555FB">
        <w:rPr>
          <w:rFonts w:ascii="微軟正黑體" w:eastAsia="微軟正黑體" w:hAnsi="微軟正黑體" w:cs="微軟正黑體" w:hint="eastAsia"/>
          <w:lang w:eastAsia="zh-TW"/>
        </w:rPr>
        <w:t>例如，如果風險與處於草案狀態的新立法的一條規定相關，則風險相關的影響發生的可能性相對較高。</w:t>
      </w:r>
    </w:p>
    <w:p w14:paraId="7A40BB7B" w14:textId="6F024C68" w:rsidR="002810E9" w:rsidRPr="000555FB" w:rsidRDefault="002F32EB" w:rsidP="002810E9">
      <w:pPr>
        <w:pStyle w:val="Heading4"/>
      </w:pPr>
      <w:r w:rsidRPr="000555FB">
        <w:rPr>
          <w:rFonts w:ascii="微軟正黑體" w:eastAsia="微軟正黑體" w:hAnsi="微軟正黑體" w:cs="微軟正黑體" w:hint="eastAsia"/>
          <w:lang w:eastAsia="zh-TW"/>
        </w:rPr>
        <w:t>影響量級（第</w:t>
      </w:r>
      <w:r w:rsidRPr="002F32EB">
        <w:rPr>
          <w:rFonts w:eastAsia="新細明體"/>
          <w:lang w:eastAsia="zh-TW"/>
        </w:rPr>
        <w:t>9</w:t>
      </w:r>
      <w:r w:rsidRPr="000555FB">
        <w:rPr>
          <w:rFonts w:ascii="微軟正黑體" w:eastAsia="微軟正黑體" w:hAnsi="微軟正黑體" w:cs="微軟正黑體" w:hint="eastAsia"/>
          <w:lang w:eastAsia="zh-TW"/>
        </w:rPr>
        <w:t>欄）</w:t>
      </w:r>
    </w:p>
    <w:p w14:paraId="20655E30" w14:textId="2E3D5C40" w:rsidR="002810E9" w:rsidRPr="000555FB" w:rsidRDefault="002F32EB" w:rsidP="00D6586F">
      <w:pPr>
        <w:pStyle w:val="ListParagraph"/>
        <w:numPr>
          <w:ilvl w:val="1"/>
          <w:numId w:val="5"/>
        </w:numPr>
        <w:rPr>
          <w:lang w:eastAsia="zh-TW"/>
        </w:rPr>
      </w:pPr>
      <w:r w:rsidRPr="000555FB">
        <w:rPr>
          <w:rFonts w:ascii="微軟正黑體" w:eastAsia="微軟正黑體" w:hAnsi="微軟正黑體" w:cs="微軟正黑體" w:hint="eastAsia"/>
          <w:lang w:eastAsia="zh-TW"/>
        </w:rPr>
        <w:t>量級指的如果其產生，對</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的業務產生影響的範圍。</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應將業務視為整體，因此量級程度既可反映可能導致的損害，又可指對該潛在危害的承受力。</w:t>
      </w:r>
    </w:p>
    <w:p w14:paraId="6BDB1EB1" w14:textId="6CD05600" w:rsidR="002810E9" w:rsidRPr="000555FB" w:rsidRDefault="002F32EB" w:rsidP="00D6586F">
      <w:pPr>
        <w:pStyle w:val="ListParagraph"/>
        <w:numPr>
          <w:ilvl w:val="0"/>
          <w:numId w:val="0"/>
        </w:numPr>
        <w:ind w:left="167"/>
        <w:rPr>
          <w:lang w:eastAsia="zh-TW"/>
        </w:rPr>
      </w:pPr>
      <w:r w:rsidRPr="000555FB">
        <w:rPr>
          <w:rFonts w:ascii="微軟正黑體" w:eastAsia="微軟正黑體" w:hAnsi="微軟正黑體" w:cs="微軟正黑體" w:hint="eastAsia"/>
          <w:lang w:eastAsia="zh-TW"/>
        </w:rPr>
        <w:t>例如，兩家公司可能在易受海平面上升影響的地區的海岸上擁有相同的設施。但是，如果公司</w:t>
      </w:r>
      <w:r w:rsidRPr="002F32EB">
        <w:rPr>
          <w:rFonts w:eastAsia="新細明體"/>
          <w:lang w:eastAsia="zh-TW"/>
        </w:rPr>
        <w:t>A 90%</w:t>
      </w:r>
      <w:r w:rsidRPr="000555FB">
        <w:rPr>
          <w:rFonts w:ascii="微軟正黑體" w:eastAsia="微軟正黑體" w:hAnsi="微軟正黑體" w:cs="微軟正黑體" w:hint="eastAsia"/>
          <w:lang w:eastAsia="zh-TW"/>
        </w:rPr>
        <w:t>的產能都依賴於該設施，而公司</w:t>
      </w:r>
      <w:r w:rsidRPr="002F32EB">
        <w:rPr>
          <w:rFonts w:eastAsia="新細明體"/>
          <w:lang w:eastAsia="zh-TW"/>
        </w:rPr>
        <w:t>B</w:t>
      </w:r>
      <w:r w:rsidRPr="000555FB">
        <w:rPr>
          <w:rFonts w:ascii="微軟正黑體" w:eastAsia="微軟正黑體" w:hAnsi="微軟正黑體" w:cs="微軟正黑體" w:hint="eastAsia"/>
          <w:lang w:eastAsia="zh-TW"/>
        </w:rPr>
        <w:t>只有</w:t>
      </w:r>
      <w:r w:rsidRPr="002F32EB">
        <w:rPr>
          <w:rFonts w:eastAsia="新細明體"/>
          <w:lang w:eastAsia="zh-TW"/>
        </w:rPr>
        <w:t>40%</w:t>
      </w:r>
      <w:r w:rsidRPr="000555FB">
        <w:rPr>
          <w:rFonts w:ascii="微軟正黑體" w:eastAsia="微軟正黑體" w:hAnsi="微軟正黑體" w:cs="微軟正黑體" w:hint="eastAsia"/>
          <w:lang w:eastAsia="zh-TW"/>
        </w:rPr>
        <w:t>的產能依賴，那麼同一海平面上升災害給公司</w:t>
      </w:r>
      <w:r w:rsidRPr="002F32EB">
        <w:rPr>
          <w:rFonts w:eastAsia="新細明體"/>
          <w:lang w:eastAsia="zh-TW"/>
        </w:rPr>
        <w:t>A</w:t>
      </w:r>
      <w:r w:rsidRPr="000555FB">
        <w:rPr>
          <w:rFonts w:ascii="微軟正黑體" w:eastAsia="微軟正黑體" w:hAnsi="微軟正黑體" w:cs="微軟正黑體" w:hint="eastAsia"/>
          <w:lang w:eastAsia="zh-TW"/>
        </w:rPr>
        <w:t>帶來的影響程度會遠遠高於公司</w:t>
      </w:r>
      <w:r w:rsidRPr="002F32EB">
        <w:rPr>
          <w:rFonts w:eastAsia="新細明體"/>
          <w:lang w:eastAsia="zh-TW"/>
        </w:rPr>
        <w:t>B</w:t>
      </w:r>
      <w:r w:rsidRPr="000555FB">
        <w:rPr>
          <w:rFonts w:ascii="微軟正黑體" w:eastAsia="微軟正黑體" w:hAnsi="微軟正黑體" w:cs="微軟正黑體" w:hint="eastAsia"/>
          <w:lang w:eastAsia="zh-TW"/>
        </w:rPr>
        <w:t>。</w:t>
      </w:r>
    </w:p>
    <w:p w14:paraId="50356289" w14:textId="02A1BA71" w:rsidR="002810E9" w:rsidRPr="000555FB" w:rsidRDefault="002F32EB" w:rsidP="00D6586F">
      <w:pPr>
        <w:pStyle w:val="ListParagraph"/>
        <w:numPr>
          <w:ilvl w:val="1"/>
          <w:numId w:val="5"/>
        </w:numPr>
        <w:rPr>
          <w:lang w:eastAsia="zh-TW"/>
        </w:rPr>
      </w:pPr>
      <w:r w:rsidRPr="000555FB">
        <w:rPr>
          <w:rFonts w:ascii="微軟正黑體" w:eastAsia="微軟正黑體" w:hAnsi="微軟正黑體" w:cs="微軟正黑體" w:hint="eastAsia"/>
          <w:lang w:eastAsia="zh-TW"/>
        </w:rPr>
        <w:t>量級包含的術語，</w:t>
      </w:r>
      <w:r w:rsidRPr="002F32EB">
        <w:rPr>
          <w:rFonts w:eastAsia="新細明體"/>
          <w:lang w:eastAsia="zh-TW"/>
        </w:rPr>
        <w:t>CDP</w:t>
      </w:r>
      <w:r w:rsidRPr="000555FB">
        <w:rPr>
          <w:rFonts w:ascii="微軟正黑體" w:eastAsia="微軟正黑體" w:hAnsi="微軟正黑體" w:cs="微軟正黑體" w:hint="eastAsia"/>
          <w:lang w:eastAsia="zh-TW"/>
        </w:rPr>
        <w:t>無法進行精確定義，因為它們可能在不同公司有不同變化。例如，利潤減少</w:t>
      </w:r>
      <w:r w:rsidRPr="002F32EB">
        <w:rPr>
          <w:rFonts w:eastAsia="新細明體"/>
          <w:lang w:eastAsia="zh-TW"/>
        </w:rPr>
        <w:t>1%</w:t>
      </w:r>
      <w:r w:rsidRPr="000555FB">
        <w:rPr>
          <w:rFonts w:ascii="微軟正黑體" w:eastAsia="微軟正黑體" w:hAnsi="微軟正黑體" w:cs="微軟正黑體" w:hint="eastAsia"/>
          <w:lang w:eastAsia="zh-TW"/>
        </w:rPr>
        <w:t>對不同的企業會產生不同的影響，具體取決於他們各自的利潤率。因此，要求公司將影響量級分為不同等級。需要考慮的因素包括：</w:t>
      </w:r>
    </w:p>
    <w:p w14:paraId="2B1213E3" w14:textId="1923E660" w:rsidR="002810E9" w:rsidRPr="000555FB" w:rsidRDefault="002F32EB" w:rsidP="007F7AB4">
      <w:pPr>
        <w:pStyle w:val="ListParagraph"/>
        <w:numPr>
          <w:ilvl w:val="2"/>
          <w:numId w:val="5"/>
        </w:numPr>
        <w:rPr>
          <w:lang w:eastAsia="zh-TW"/>
        </w:rPr>
      </w:pPr>
      <w:r w:rsidRPr="000555FB">
        <w:rPr>
          <w:rFonts w:ascii="微軟正黑體" w:eastAsia="微軟正黑體" w:hAnsi="微軟正黑體" w:cs="微軟正黑體" w:hint="eastAsia"/>
          <w:lang w:eastAsia="zh-TW"/>
        </w:rPr>
        <w:t>受影響業務部門的比例；</w:t>
      </w:r>
    </w:p>
    <w:p w14:paraId="6F91B771" w14:textId="594CD0C0" w:rsidR="002810E9" w:rsidRPr="000555FB" w:rsidRDefault="002F32EB" w:rsidP="007F7AB4">
      <w:pPr>
        <w:pStyle w:val="ListParagraph"/>
        <w:numPr>
          <w:ilvl w:val="2"/>
          <w:numId w:val="5"/>
        </w:numPr>
        <w:rPr>
          <w:lang w:eastAsia="zh-TW"/>
        </w:rPr>
      </w:pPr>
      <w:r w:rsidRPr="000555FB">
        <w:rPr>
          <w:rFonts w:ascii="微軟正黑體" w:eastAsia="微軟正黑體" w:hAnsi="微軟正黑體" w:cs="微軟正黑體" w:hint="eastAsia"/>
          <w:lang w:eastAsia="zh-TW"/>
        </w:rPr>
        <w:t>對這些業務部門造成的影響程度；以及</w:t>
      </w:r>
    </w:p>
    <w:p w14:paraId="44374AEF" w14:textId="29346B9B" w:rsidR="002810E9" w:rsidRPr="000555FB" w:rsidRDefault="002F32EB" w:rsidP="007F7AB4">
      <w:pPr>
        <w:pStyle w:val="ListParagraph"/>
        <w:numPr>
          <w:ilvl w:val="2"/>
          <w:numId w:val="5"/>
        </w:numPr>
        <w:rPr>
          <w:lang w:eastAsia="zh-TW"/>
        </w:rPr>
      </w:pPr>
      <w:r w:rsidRPr="000555FB">
        <w:rPr>
          <w:rFonts w:ascii="微軟正黑體" w:eastAsia="微軟正黑體" w:hAnsi="微軟正黑體" w:cs="微軟正黑體" w:hint="eastAsia"/>
          <w:lang w:eastAsia="zh-TW"/>
        </w:rPr>
        <w:t>股東或客戶關注的潛力。</w:t>
      </w:r>
    </w:p>
    <w:p w14:paraId="1842876C" w14:textId="348647E4" w:rsidR="002810E9" w:rsidRPr="000555FB" w:rsidRDefault="002F32EB" w:rsidP="002810E9">
      <w:pPr>
        <w:pStyle w:val="Heading4"/>
        <w:rPr>
          <w:lang w:eastAsia="zh-TW"/>
        </w:rPr>
      </w:pPr>
      <w:r w:rsidRPr="000555FB">
        <w:rPr>
          <w:rFonts w:ascii="微軟正黑體" w:eastAsia="微軟正黑體" w:hAnsi="微軟正黑體" w:cs="微軟正黑體" w:hint="eastAsia"/>
          <w:lang w:eastAsia="zh-TW"/>
        </w:rPr>
        <w:t>石油和天然氣行業公司須知：</w:t>
      </w:r>
    </w:p>
    <w:p w14:paraId="5B08630B" w14:textId="481197BD" w:rsidR="00C36E2B" w:rsidRPr="000555FB" w:rsidRDefault="002F32EB" w:rsidP="00C36E2B">
      <w:pPr>
        <w:pStyle w:val="ListParagraph"/>
        <w:numPr>
          <w:ilvl w:val="1"/>
          <w:numId w:val="5"/>
        </w:numPr>
        <w:rPr>
          <w:lang w:eastAsia="zh-TW"/>
        </w:rPr>
      </w:pPr>
      <w:r w:rsidRPr="000555FB">
        <w:rPr>
          <w:rFonts w:ascii="微軟正黑體" w:eastAsia="微軟正黑體" w:hAnsi="微軟正黑體" w:cs="微軟正黑體" w:hint="eastAsia"/>
          <w:lang w:eastAsia="zh-TW"/>
        </w:rPr>
        <w:t>回答上述問題時，請考慮國內和國際排放目標的影響，以及這些會如何影響石油和天然氣產品的需求。他們是否會導致貴公司燃料組合的碳強度降低？燃料能效標準是否會影響燃料需求？是否有其它可能因法規而減少需求的情況？</w:t>
      </w:r>
    </w:p>
    <w:p w14:paraId="6BCC78C8" w14:textId="07D2C4C2" w:rsidR="00C36E2B" w:rsidRPr="000555FB" w:rsidRDefault="002F32EB" w:rsidP="00C36E2B">
      <w:pPr>
        <w:pStyle w:val="ListParagraph"/>
        <w:numPr>
          <w:ilvl w:val="1"/>
          <w:numId w:val="5"/>
        </w:numPr>
        <w:rPr>
          <w:lang w:eastAsia="zh-TW"/>
        </w:rPr>
      </w:pPr>
      <w:r w:rsidRPr="000555FB">
        <w:rPr>
          <w:rFonts w:ascii="微軟正黑體" w:eastAsia="微軟正黑體" w:hAnsi="微軟正黑體" w:cs="微軟正黑體" w:hint="eastAsia"/>
          <w:lang w:eastAsia="zh-TW"/>
        </w:rPr>
        <w:t>貴公司是否因為燃除限制等監管類型受到影響，或者為了獲得經營許可和</w:t>
      </w:r>
      <w:r w:rsidRPr="002F32EB">
        <w:rPr>
          <w:rFonts w:eastAsia="新細明體"/>
          <w:lang w:eastAsia="zh-TW"/>
        </w:rPr>
        <w:t>/</w:t>
      </w:r>
      <w:r w:rsidRPr="000555FB">
        <w:rPr>
          <w:rFonts w:ascii="微軟正黑體" w:eastAsia="微軟正黑體" w:hAnsi="微軟正黑體" w:cs="微軟正黑體" w:hint="eastAsia"/>
          <w:lang w:eastAsia="zh-TW"/>
        </w:rPr>
        <w:t>或作為獲得新油氣資源的條件而需面對的某些層面氣候相關績效要求而受到影響？（例如碳封存要求）。</w:t>
      </w:r>
    </w:p>
    <w:p w14:paraId="4B51F07B" w14:textId="270E1FDA" w:rsidR="00C36E2B" w:rsidRPr="000555FB" w:rsidRDefault="002F32EB" w:rsidP="00C36E2B">
      <w:pPr>
        <w:pStyle w:val="ListParagraph"/>
        <w:numPr>
          <w:ilvl w:val="1"/>
          <w:numId w:val="5"/>
        </w:numPr>
        <w:rPr>
          <w:lang w:eastAsia="zh-TW"/>
        </w:rPr>
      </w:pPr>
      <w:r w:rsidRPr="000555FB">
        <w:rPr>
          <w:rFonts w:ascii="微軟正黑體" w:eastAsia="微軟正黑體" w:hAnsi="微軟正黑體" w:cs="微軟正黑體" w:hint="eastAsia"/>
          <w:lang w:eastAsia="zh-TW"/>
        </w:rPr>
        <w:t>鼓勵公司在回復此問題時包含這些動因，並解釋在應對這些動因時，其存儲產品是如何變化的（在備註欄中）。</w:t>
      </w:r>
    </w:p>
    <w:p w14:paraId="3F86A7A8" w14:textId="6F020FFB" w:rsidR="002810E9" w:rsidRPr="000555FB" w:rsidRDefault="002F32EB" w:rsidP="002810E9">
      <w:pPr>
        <w:pStyle w:val="Heading4"/>
      </w:pPr>
      <w:r w:rsidRPr="000555FB">
        <w:rPr>
          <w:rFonts w:ascii="微軟正黑體" w:eastAsia="微軟正黑體" w:hAnsi="微軟正黑體" w:cs="微軟正黑體" w:hint="eastAsia"/>
          <w:lang w:eastAsia="zh-TW"/>
        </w:rPr>
        <w:t>電力行業公司須知：</w:t>
      </w:r>
    </w:p>
    <w:p w14:paraId="2BDABAF0" w14:textId="5CB74C25" w:rsidR="002810E9" w:rsidRPr="000555FB" w:rsidRDefault="002F32EB" w:rsidP="00C36E2B">
      <w:pPr>
        <w:pStyle w:val="ListParagraph"/>
        <w:numPr>
          <w:ilvl w:val="1"/>
          <w:numId w:val="5"/>
        </w:numPr>
        <w:rPr>
          <w:lang w:eastAsia="zh-TW"/>
        </w:rPr>
      </w:pPr>
      <w:r w:rsidRPr="000555FB">
        <w:rPr>
          <w:rFonts w:ascii="微軟正黑體" w:eastAsia="微軟正黑體" w:hAnsi="微軟正黑體" w:cs="微軟正黑體" w:hint="eastAsia"/>
          <w:lang w:eastAsia="zh-TW"/>
        </w:rPr>
        <w:t>除了其它問題之外，電力行業還需考慮：</w:t>
      </w:r>
    </w:p>
    <w:p w14:paraId="100B5DF6" w14:textId="7F9CCF62" w:rsidR="00C36E2B" w:rsidRPr="000555FB" w:rsidRDefault="002F32EB" w:rsidP="00C36E2B">
      <w:pPr>
        <w:pStyle w:val="ListParagraph"/>
        <w:numPr>
          <w:ilvl w:val="2"/>
          <w:numId w:val="5"/>
        </w:numPr>
        <w:rPr>
          <w:lang w:eastAsia="zh-TW"/>
        </w:rPr>
      </w:pPr>
      <w:r w:rsidRPr="000555FB">
        <w:rPr>
          <w:rFonts w:ascii="微軟正黑體" w:eastAsia="微軟正黑體" w:hAnsi="微軟正黑體" w:cs="微軟正黑體" w:hint="eastAsia"/>
          <w:lang w:eastAsia="zh-TW"/>
        </w:rPr>
        <w:t>需求管理的國內和國際目標如何影響電力需求；</w:t>
      </w:r>
    </w:p>
    <w:p w14:paraId="1F205E44" w14:textId="790040C0" w:rsidR="00C36E2B" w:rsidRPr="000555FB" w:rsidRDefault="002F32EB" w:rsidP="00C36E2B">
      <w:pPr>
        <w:pStyle w:val="ListParagraph"/>
        <w:numPr>
          <w:ilvl w:val="2"/>
          <w:numId w:val="5"/>
        </w:numPr>
        <w:rPr>
          <w:lang w:eastAsia="zh-TW"/>
        </w:rPr>
      </w:pPr>
      <w:r w:rsidRPr="000555FB">
        <w:rPr>
          <w:rFonts w:ascii="微軟正黑體" w:eastAsia="微軟正黑體" w:hAnsi="微軟正黑體" w:cs="微軟正黑體" w:hint="eastAsia"/>
          <w:lang w:eastAsia="zh-TW"/>
        </w:rPr>
        <w:t>如規定更加節能建築的建築法規等相關政策的影響；</w:t>
      </w:r>
    </w:p>
    <w:p w14:paraId="37CD1D83" w14:textId="44214A59" w:rsidR="00C36E2B" w:rsidRPr="000555FB" w:rsidRDefault="002F32EB" w:rsidP="00C36E2B">
      <w:pPr>
        <w:pStyle w:val="ListParagraph"/>
        <w:numPr>
          <w:ilvl w:val="2"/>
          <w:numId w:val="5"/>
        </w:numPr>
        <w:rPr>
          <w:lang w:eastAsia="zh-TW"/>
        </w:rPr>
      </w:pPr>
      <w:r w:rsidRPr="000555FB">
        <w:rPr>
          <w:rFonts w:ascii="微軟正黑體" w:eastAsia="微軟正黑體" w:hAnsi="微軟正黑體" w:cs="微軟正黑體" w:hint="eastAsia"/>
          <w:lang w:eastAsia="zh-TW"/>
        </w:rPr>
        <w:t>提高可再生電力供應的政策，或支持可能實現</w:t>
      </w:r>
      <w:r w:rsidRPr="002F32EB">
        <w:rPr>
          <w:rFonts w:eastAsia="新細明體"/>
          <w:lang w:eastAsia="zh-TW"/>
        </w:rPr>
        <w:t>GHG</w:t>
      </w:r>
      <w:r w:rsidRPr="000555FB">
        <w:rPr>
          <w:rFonts w:ascii="微軟正黑體" w:eastAsia="微軟正黑體" w:hAnsi="微軟正黑體" w:cs="微軟正黑體" w:hint="eastAsia"/>
          <w:lang w:eastAsia="zh-TW"/>
        </w:rPr>
        <w:t>減排的發展，如</w:t>
      </w:r>
      <w:r w:rsidRPr="002F32EB">
        <w:rPr>
          <w:rFonts w:eastAsia="新細明體"/>
          <w:lang w:eastAsia="zh-TW"/>
        </w:rPr>
        <w:t>CO2</w:t>
      </w:r>
      <w:r w:rsidRPr="000555FB">
        <w:rPr>
          <w:rFonts w:ascii="微軟正黑體" w:eastAsia="微軟正黑體" w:hAnsi="微軟正黑體" w:cs="微軟正黑體" w:hint="eastAsia"/>
          <w:lang w:eastAsia="zh-TW"/>
        </w:rPr>
        <w:t>捕獲和存儲、清潔煤炭技術和能源存儲；</w:t>
      </w:r>
    </w:p>
    <w:p w14:paraId="52F1F704" w14:textId="7758208F" w:rsidR="00C36E2B" w:rsidRPr="000555FB" w:rsidRDefault="002F32EB" w:rsidP="00C36E2B">
      <w:pPr>
        <w:pStyle w:val="ListParagraph"/>
        <w:numPr>
          <w:ilvl w:val="2"/>
          <w:numId w:val="5"/>
        </w:numPr>
        <w:rPr>
          <w:lang w:eastAsia="zh-TW"/>
        </w:rPr>
      </w:pP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已設置或應遵守的任何排放貿易體系和減排目標的影響，包括可能情景及其對公司的影響分析。</w:t>
      </w:r>
    </w:p>
    <w:p w14:paraId="5011D058" w14:textId="5631E82F" w:rsidR="002810E9" w:rsidRPr="000555FB" w:rsidRDefault="002F32EB" w:rsidP="00C36E2B">
      <w:pPr>
        <w:pStyle w:val="ListParagraph"/>
        <w:numPr>
          <w:ilvl w:val="2"/>
          <w:numId w:val="5"/>
        </w:numPr>
        <w:rPr>
          <w:lang w:eastAsia="zh-TW"/>
        </w:rPr>
      </w:pPr>
      <w:r w:rsidRPr="000555FB">
        <w:rPr>
          <w:rFonts w:ascii="微軟正黑體" w:eastAsia="微軟正黑體" w:hAnsi="微軟正黑體" w:cs="微軟正黑體" w:hint="eastAsia"/>
          <w:lang w:eastAsia="zh-TW"/>
        </w:rPr>
        <w:t>對於</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運營所處不同市場碳價對批發和零售電價的影響，以及根據當前和預期的監管要求，碳價格能在多大程度轉化為或將來可能轉化為市場中的電價。</w:t>
      </w:r>
    </w:p>
    <w:p w14:paraId="5672B2FC" w14:textId="048D699A" w:rsidR="002810E9" w:rsidRPr="000555FB" w:rsidRDefault="002F32EB" w:rsidP="002810E9">
      <w:pPr>
        <w:pStyle w:val="Heading4"/>
        <w:rPr>
          <w:lang w:eastAsia="zh-TW"/>
        </w:rPr>
      </w:pPr>
      <w:r w:rsidRPr="000555FB">
        <w:rPr>
          <w:rFonts w:ascii="微軟正黑體" w:eastAsia="微軟正黑體" w:hAnsi="微軟正黑體" w:cs="微軟正黑體" w:hint="eastAsia"/>
          <w:lang w:eastAsia="zh-TW"/>
        </w:rPr>
        <w:t>汽車和汽車零件製造公司須知：</w:t>
      </w:r>
    </w:p>
    <w:p w14:paraId="35A94486" w14:textId="0F3A0DBA" w:rsidR="002F6955" w:rsidRPr="000555FB" w:rsidRDefault="002F32EB" w:rsidP="002F6955">
      <w:pPr>
        <w:pStyle w:val="ListParagraph"/>
        <w:numPr>
          <w:ilvl w:val="1"/>
          <w:numId w:val="5"/>
        </w:numPr>
        <w:rPr>
          <w:lang w:eastAsia="zh-TW"/>
        </w:rPr>
      </w:pPr>
      <w:r w:rsidRPr="000555FB">
        <w:rPr>
          <w:rFonts w:ascii="微軟正黑體" w:eastAsia="微軟正黑體" w:hAnsi="微軟正黑體" w:cs="微軟正黑體" w:hint="eastAsia"/>
          <w:lang w:eastAsia="zh-TW"/>
        </w:rPr>
        <w:t>請考慮為了提高汽車燃油效能，並為</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所經營的每個市場開發</w:t>
      </w:r>
      <w:r w:rsidRPr="002F32EB">
        <w:rPr>
          <w:rFonts w:eastAsia="新細明體"/>
          <w:lang w:eastAsia="zh-TW"/>
        </w:rPr>
        <w:t>“</w:t>
      </w:r>
      <w:r w:rsidRPr="000555FB">
        <w:rPr>
          <w:rFonts w:ascii="微軟正黑體" w:eastAsia="微軟正黑體" w:hAnsi="微軟正黑體" w:cs="微軟正黑體" w:hint="eastAsia"/>
          <w:lang w:eastAsia="zh-TW"/>
        </w:rPr>
        <w:t>清潔</w:t>
      </w:r>
      <w:r w:rsidRPr="002F32EB">
        <w:rPr>
          <w:rFonts w:eastAsia="新細明體"/>
          <w:lang w:eastAsia="zh-TW"/>
        </w:rPr>
        <w:t>”</w:t>
      </w:r>
      <w:r w:rsidRPr="000555FB">
        <w:rPr>
          <w:rFonts w:ascii="微軟正黑體" w:eastAsia="微軟正黑體" w:hAnsi="微軟正黑體" w:cs="微軟正黑體" w:hint="eastAsia"/>
          <w:lang w:eastAsia="zh-TW"/>
        </w:rPr>
        <w:t>發動機，當前和規劃的國內、地區和國際政策的財務和戰略含義。</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應該還考慮到其它相關環境政策，如空氣品質法規、可替代能源使用和可持續交通出行，如何對貴公司造成進一步影響。</w:t>
      </w:r>
    </w:p>
    <w:p w14:paraId="5A391EAA" w14:textId="6D9E2F56" w:rsidR="002810E9" w:rsidRPr="000555FB" w:rsidRDefault="002F32EB" w:rsidP="002F6955">
      <w:pPr>
        <w:pStyle w:val="ListParagraph"/>
        <w:numPr>
          <w:ilvl w:val="1"/>
          <w:numId w:val="5"/>
        </w:numPr>
        <w:rPr>
          <w:lang w:eastAsia="zh-TW"/>
        </w:rPr>
      </w:pPr>
      <w:r w:rsidRPr="000555FB">
        <w:rPr>
          <w:rFonts w:ascii="微軟正黑體" w:eastAsia="微軟正黑體" w:hAnsi="微軟正黑體" w:cs="微軟正黑體" w:hint="eastAsia"/>
          <w:lang w:eastAsia="zh-TW"/>
        </w:rPr>
        <w:t>具體來說，</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應該考慮到氣候變化政策會如何影響</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的銷售、任何市場份額損失或潛在損失的財務成本、遵守法規的額外成本，如果適用，還需考慮</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已如何或將如何將增加的成本傳遞到整個價值鏈。</w:t>
      </w:r>
    </w:p>
    <w:p w14:paraId="5C5A38C5" w14:textId="31437D08" w:rsidR="002810E9" w:rsidRPr="000555FB" w:rsidRDefault="002F32EB" w:rsidP="002810E9">
      <w:pPr>
        <w:pStyle w:val="Heading4"/>
      </w:pPr>
      <w:r w:rsidRPr="000555FB">
        <w:rPr>
          <w:rFonts w:ascii="微軟正黑體" w:eastAsia="微軟正黑體" w:hAnsi="微軟正黑體" w:cs="微軟正黑體" w:hint="eastAsia"/>
          <w:lang w:eastAsia="zh-TW"/>
        </w:rPr>
        <w:t>農業公司須知：</w:t>
      </w:r>
    </w:p>
    <w:p w14:paraId="0C40D5AE" w14:textId="20499071" w:rsidR="002810E9" w:rsidRPr="000555FB" w:rsidRDefault="002F32EB" w:rsidP="002F6955">
      <w:pPr>
        <w:pStyle w:val="ListParagraph"/>
        <w:numPr>
          <w:ilvl w:val="1"/>
          <w:numId w:val="5"/>
        </w:numPr>
        <w:rPr>
          <w:lang w:eastAsia="zh-TW"/>
        </w:rPr>
      </w:pPr>
      <w:r w:rsidRPr="000555FB">
        <w:rPr>
          <w:rFonts w:ascii="微軟正黑體" w:eastAsia="微軟正黑體" w:hAnsi="微軟正黑體" w:cs="微軟正黑體" w:hint="eastAsia"/>
          <w:lang w:eastAsia="zh-TW"/>
        </w:rPr>
        <w:t>農業公司必須報告可能會影響與農業</w:t>
      </w:r>
      <w:r w:rsidRPr="002F32EB">
        <w:rPr>
          <w:rFonts w:eastAsia="新細明體"/>
          <w:lang w:eastAsia="zh-TW"/>
        </w:rPr>
        <w:t>/</w:t>
      </w:r>
      <w:r w:rsidRPr="000555FB">
        <w:rPr>
          <w:rFonts w:ascii="微軟正黑體" w:eastAsia="微軟正黑體" w:hAnsi="微軟正黑體" w:cs="微軟正黑體" w:hint="eastAsia"/>
          <w:lang w:eastAsia="zh-TW"/>
        </w:rPr>
        <w:t>林業、加工</w:t>
      </w:r>
      <w:r w:rsidRPr="002F32EB">
        <w:rPr>
          <w:rFonts w:eastAsia="新細明體"/>
          <w:lang w:eastAsia="zh-TW"/>
        </w:rPr>
        <w:t>/</w:t>
      </w:r>
      <w:r w:rsidRPr="000555FB">
        <w:rPr>
          <w:rFonts w:ascii="微軟正黑體" w:eastAsia="微軟正黑體" w:hAnsi="微軟正黑體" w:cs="微軟正黑體" w:hint="eastAsia"/>
          <w:lang w:eastAsia="zh-TW"/>
        </w:rPr>
        <w:t>製造和</w:t>
      </w:r>
      <w:r w:rsidRPr="002F32EB">
        <w:rPr>
          <w:rFonts w:eastAsia="新細明體"/>
          <w:lang w:eastAsia="zh-TW"/>
        </w:rPr>
        <w:t>/</w:t>
      </w:r>
      <w:r w:rsidRPr="000555FB">
        <w:rPr>
          <w:rFonts w:ascii="微軟正黑體" w:eastAsia="微軟正黑體" w:hAnsi="微軟正黑體" w:cs="微軟正黑體" w:hint="eastAsia"/>
          <w:lang w:eastAsia="zh-TW"/>
        </w:rPr>
        <w:t>或分銷相關的收益的風險。這些風險通常的推動力為：</w:t>
      </w:r>
    </w:p>
    <w:p w14:paraId="2E522E35" w14:textId="5F187F2C" w:rsidR="002810E9" w:rsidRPr="000555FB" w:rsidRDefault="002F32EB" w:rsidP="00D36273">
      <w:pPr>
        <w:pStyle w:val="ListParagraph"/>
        <w:numPr>
          <w:ilvl w:val="2"/>
          <w:numId w:val="5"/>
        </w:numPr>
        <w:rPr>
          <w:lang w:eastAsia="zh-TW"/>
        </w:rPr>
      </w:pPr>
      <w:r w:rsidRPr="000555FB">
        <w:rPr>
          <w:rFonts w:ascii="微軟正黑體" w:eastAsia="微軟正黑體" w:hAnsi="微軟正黑體" w:cs="微軟正黑體" w:hint="eastAsia"/>
          <w:lang w:eastAsia="zh-TW"/>
        </w:rPr>
        <w:lastRenderedPageBreak/>
        <w:t>自然因素，如惡劣氣候事件中斷了原材料的生產</w:t>
      </w:r>
      <w:r w:rsidRPr="002F32EB">
        <w:rPr>
          <w:rFonts w:eastAsia="新細明體"/>
          <w:lang w:eastAsia="zh-TW"/>
        </w:rPr>
        <w:t>/</w:t>
      </w:r>
      <w:r w:rsidRPr="000555FB">
        <w:rPr>
          <w:rFonts w:ascii="微軟正黑體" w:eastAsia="微軟正黑體" w:hAnsi="微軟正黑體" w:cs="微軟正黑體" w:hint="eastAsia"/>
          <w:lang w:eastAsia="zh-TW"/>
        </w:rPr>
        <w:t>供應。</w:t>
      </w:r>
    </w:p>
    <w:p w14:paraId="6A69A823" w14:textId="2178047E" w:rsidR="00D36273" w:rsidRPr="000555FB" w:rsidRDefault="002F32EB" w:rsidP="00D36273">
      <w:pPr>
        <w:pStyle w:val="ListParagraph"/>
        <w:numPr>
          <w:ilvl w:val="2"/>
          <w:numId w:val="5"/>
        </w:numPr>
        <w:rPr>
          <w:lang w:eastAsia="zh-TW"/>
        </w:rPr>
      </w:pPr>
      <w:r w:rsidRPr="000555FB">
        <w:rPr>
          <w:rFonts w:ascii="微軟正黑體" w:eastAsia="微軟正黑體" w:hAnsi="微軟正黑體" w:cs="微軟正黑體" w:hint="eastAsia"/>
          <w:lang w:eastAsia="zh-TW"/>
        </w:rPr>
        <w:t>與農業、加工、製造、分銷和</w:t>
      </w:r>
      <w:r w:rsidRPr="002F32EB">
        <w:rPr>
          <w:rFonts w:eastAsia="新細明體"/>
          <w:lang w:eastAsia="zh-TW"/>
        </w:rPr>
        <w:t>/</w:t>
      </w:r>
      <w:r w:rsidRPr="000555FB">
        <w:rPr>
          <w:rFonts w:ascii="微軟正黑體" w:eastAsia="微軟正黑體" w:hAnsi="微軟正黑體" w:cs="微軟正黑體" w:hint="eastAsia"/>
          <w:lang w:eastAsia="zh-TW"/>
        </w:rPr>
        <w:t>或消費活動有關的法規變化。</w:t>
      </w:r>
    </w:p>
    <w:p w14:paraId="61E0A28C" w14:textId="05CB17AF" w:rsidR="002810E9" w:rsidRPr="000555FB" w:rsidRDefault="002F32EB" w:rsidP="00D36273">
      <w:pPr>
        <w:pStyle w:val="ListParagraph"/>
        <w:numPr>
          <w:ilvl w:val="2"/>
          <w:numId w:val="5"/>
        </w:numPr>
        <w:rPr>
          <w:lang w:eastAsia="zh-TW"/>
        </w:rPr>
      </w:pPr>
      <w:r w:rsidRPr="000555FB">
        <w:rPr>
          <w:rFonts w:ascii="微軟正黑體" w:eastAsia="微軟正黑體" w:hAnsi="微軟正黑體" w:cs="微軟正黑體" w:hint="eastAsia"/>
          <w:lang w:eastAsia="zh-TW"/>
        </w:rPr>
        <w:t>客戶需求和新市場趨勢的變化。</w:t>
      </w:r>
    </w:p>
    <w:p w14:paraId="01C8C3AF" w14:textId="62024CB9" w:rsidR="002810E9" w:rsidRPr="000555FB" w:rsidRDefault="002F32EB" w:rsidP="002810E9">
      <w:pPr>
        <w:pStyle w:val="Heading4"/>
        <w:rPr>
          <w:lang w:eastAsia="zh-TW"/>
        </w:rPr>
      </w:pPr>
      <w:r w:rsidRPr="000555FB">
        <w:rPr>
          <w:rFonts w:ascii="微軟正黑體" w:eastAsia="微軟正黑體" w:hAnsi="微軟正黑體" w:cs="微軟正黑體" w:hint="eastAsia"/>
          <w:lang w:eastAsia="zh-TW"/>
        </w:rPr>
        <w:t>擁有碳存儲的公司須知：</w:t>
      </w:r>
    </w:p>
    <w:p w14:paraId="0E07B67E" w14:textId="52BF7AE9" w:rsidR="002810E9" w:rsidRPr="000555FB" w:rsidRDefault="002F32EB" w:rsidP="00223319">
      <w:pPr>
        <w:pStyle w:val="ListParagraph"/>
        <w:numPr>
          <w:ilvl w:val="1"/>
          <w:numId w:val="5"/>
        </w:numPr>
        <w:rPr>
          <w:lang w:eastAsia="zh-TW"/>
        </w:rPr>
      </w:pPr>
      <w:r w:rsidRPr="000555FB">
        <w:rPr>
          <w:rFonts w:ascii="微軟正黑體" w:eastAsia="微軟正黑體" w:hAnsi="微軟正黑體" w:cs="微軟正黑體" w:hint="eastAsia"/>
          <w:lang w:eastAsia="zh-TW"/>
        </w:rPr>
        <w:t>有煤炭存儲的公司可以參考</w:t>
      </w:r>
      <w:hyperlink r:id="rId16" w:history="1">
        <w:r w:rsidRPr="002F32EB">
          <w:rPr>
            <w:rStyle w:val="Hyperlink"/>
            <w:rFonts w:eastAsia="新細明體"/>
            <w:lang w:eastAsia="zh-TW"/>
          </w:rPr>
          <w:t>CDP</w:t>
        </w:r>
        <w:r w:rsidRPr="000555FB">
          <w:rPr>
            <w:rStyle w:val="Hyperlink"/>
            <w:rFonts w:ascii="微軟正黑體" w:eastAsia="微軟正黑體" w:hAnsi="微軟正黑體" w:cs="微軟正黑體" w:hint="eastAsia"/>
            <w:lang w:eastAsia="zh-TW"/>
          </w:rPr>
          <w:t>技術說明：該指南針對擁有煤炭存儲的公司</w:t>
        </w:r>
      </w:hyperlink>
      <w:r w:rsidRPr="000555FB">
        <w:rPr>
          <w:rFonts w:ascii="微軟正黑體" w:eastAsia="微軟正黑體" w:hAnsi="微軟正黑體" w:cs="微軟正黑體" w:hint="eastAsia"/>
          <w:lang w:eastAsia="zh-TW"/>
        </w:rPr>
        <w:t>，可獲取更多關於披露需求和擱淺資產風險的資訊。</w:t>
      </w:r>
    </w:p>
    <w:p w14:paraId="58F0AFCE" w14:textId="716FBCE2" w:rsidR="002810E9" w:rsidRPr="000555FB" w:rsidRDefault="002F32EB" w:rsidP="002810E9">
      <w:pPr>
        <w:pStyle w:val="Heading4"/>
      </w:pPr>
      <w:r w:rsidRPr="000555FB">
        <w:rPr>
          <w:rFonts w:ascii="微軟正黑體" w:eastAsia="微軟正黑體" w:hAnsi="微軟正黑體" w:cs="微軟正黑體" w:hint="eastAsia"/>
          <w:lang w:eastAsia="zh-TW"/>
        </w:rPr>
        <w:t>金融服務業公司須知：</w:t>
      </w:r>
    </w:p>
    <w:p w14:paraId="24954CE0" w14:textId="1131F149" w:rsidR="002810E9" w:rsidRPr="000555FB" w:rsidRDefault="002F32EB" w:rsidP="00D2154E">
      <w:pPr>
        <w:pStyle w:val="ListParagraph"/>
        <w:numPr>
          <w:ilvl w:val="1"/>
          <w:numId w:val="5"/>
        </w:numPr>
        <w:rPr>
          <w:lang w:eastAsia="zh-TW"/>
        </w:rPr>
      </w:pPr>
      <w:r w:rsidRPr="000555FB">
        <w:rPr>
          <w:rFonts w:ascii="微軟正黑體" w:eastAsia="微軟正黑體" w:hAnsi="微軟正黑體" w:cs="微軟正黑體" w:hint="eastAsia"/>
          <w:lang w:eastAsia="zh-TW"/>
        </w:rPr>
        <w:t>出於本回復目的，所上報的風險應為固有風險，並且可能對</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的投資、融資、承保和</w:t>
      </w:r>
      <w:r w:rsidRPr="002F32EB">
        <w:rPr>
          <w:rFonts w:eastAsia="新細明體"/>
          <w:lang w:eastAsia="zh-TW"/>
        </w:rPr>
        <w:t>/</w:t>
      </w:r>
      <w:r w:rsidRPr="000555FB">
        <w:rPr>
          <w:rFonts w:ascii="微軟正黑體" w:eastAsia="微軟正黑體" w:hAnsi="微軟正黑體" w:cs="微軟正黑體" w:hint="eastAsia"/>
          <w:lang w:eastAsia="zh-TW"/>
        </w:rPr>
        <w:t>或運營活動產生實質性影響，無論</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是否已採取任何措施來應對風險。</w:t>
      </w:r>
    </w:p>
    <w:p w14:paraId="0EB2FB74" w14:textId="63A4A15E" w:rsidR="002810E9" w:rsidRPr="000555FB" w:rsidRDefault="002F32EB" w:rsidP="00D2154E">
      <w:pPr>
        <w:pStyle w:val="ListParagraph"/>
        <w:numPr>
          <w:ilvl w:val="1"/>
          <w:numId w:val="5"/>
        </w:numPr>
        <w:rPr>
          <w:lang w:eastAsia="zh-TW"/>
        </w:rPr>
      </w:pPr>
      <w:r w:rsidRPr="000555FB">
        <w:rPr>
          <w:rFonts w:ascii="微軟正黑體" w:eastAsia="微軟正黑體" w:hAnsi="微軟正黑體" w:cs="微軟正黑體" w:hint="eastAsia"/>
          <w:lang w:eastAsia="zh-TW"/>
        </w:rPr>
        <w:t>若適用，考慮根據行業和</w:t>
      </w:r>
      <w:r w:rsidRPr="002F32EB">
        <w:rPr>
          <w:rFonts w:eastAsia="新細明體"/>
          <w:lang w:eastAsia="zh-TW"/>
        </w:rPr>
        <w:t>/</w:t>
      </w:r>
      <w:r w:rsidRPr="000555FB">
        <w:rPr>
          <w:rFonts w:ascii="微軟正黑體" w:eastAsia="微軟正黑體" w:hAnsi="微軟正黑體" w:cs="微軟正黑體" w:hint="eastAsia"/>
          <w:lang w:eastAsia="zh-TW"/>
        </w:rPr>
        <w:t>或地理位置提供風險描述。這可以在</w:t>
      </w:r>
      <w:r w:rsidRPr="002F32EB">
        <w:rPr>
          <w:rFonts w:eastAsia="新細明體"/>
          <w:lang w:eastAsia="zh-TW"/>
        </w:rPr>
        <w:t>“</w:t>
      </w:r>
      <w:r w:rsidRPr="000555FB">
        <w:rPr>
          <w:rFonts w:ascii="微軟正黑體" w:eastAsia="微軟正黑體" w:hAnsi="微軟正黑體" w:cs="微軟正黑體" w:hint="eastAsia"/>
          <w:lang w:eastAsia="zh-TW"/>
        </w:rPr>
        <w:t>公司特定描述</w:t>
      </w:r>
      <w:r w:rsidRPr="002F32EB">
        <w:rPr>
          <w:rFonts w:eastAsia="新細明體"/>
          <w:lang w:eastAsia="zh-TW"/>
        </w:rPr>
        <w:t>”</w:t>
      </w:r>
      <w:r w:rsidRPr="000555FB">
        <w:rPr>
          <w:rFonts w:ascii="微軟正黑體" w:eastAsia="微軟正黑體" w:hAnsi="微軟正黑體" w:cs="微軟正黑體" w:hint="eastAsia"/>
          <w:lang w:eastAsia="zh-TW"/>
        </w:rPr>
        <w:t>（第</w:t>
      </w:r>
      <w:r w:rsidRPr="002F32EB">
        <w:rPr>
          <w:rFonts w:eastAsia="新細明體"/>
          <w:lang w:eastAsia="zh-TW"/>
        </w:rPr>
        <w:t>6</w:t>
      </w:r>
      <w:r w:rsidRPr="000555FB">
        <w:rPr>
          <w:rFonts w:ascii="微軟正黑體" w:eastAsia="微軟正黑體" w:hAnsi="微軟正黑體" w:cs="微軟正黑體" w:hint="eastAsia"/>
          <w:lang w:eastAsia="zh-TW"/>
        </w:rPr>
        <w:t>欄）中提供。</w:t>
      </w:r>
    </w:p>
    <w:p w14:paraId="6092E139" w14:textId="481E28AA" w:rsidR="002810E9" w:rsidRPr="000555FB" w:rsidRDefault="002F32EB" w:rsidP="00D2154E">
      <w:pPr>
        <w:pStyle w:val="ListParagraph"/>
        <w:numPr>
          <w:ilvl w:val="1"/>
          <w:numId w:val="5"/>
        </w:numPr>
        <w:rPr>
          <w:rFonts w:ascii="微軟正黑體" w:eastAsia="微軟正黑體" w:hAnsi="微軟正黑體" w:cs="微軟正黑體"/>
          <w:lang w:eastAsia="zh-TW"/>
        </w:rPr>
      </w:pPr>
      <w:r w:rsidRPr="000555FB">
        <w:rPr>
          <w:rFonts w:ascii="微軟正黑體" w:eastAsia="微軟正黑體" w:hAnsi="微軟正黑體" w:cs="微軟正黑體" w:hint="eastAsia"/>
          <w:lang w:eastAsia="zh-TW"/>
        </w:rPr>
        <w:t>應考慮</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的投資、融資、承保和</w:t>
      </w:r>
      <w:r w:rsidRPr="002F32EB">
        <w:rPr>
          <w:rFonts w:eastAsia="新細明體"/>
          <w:lang w:eastAsia="zh-TW"/>
        </w:rPr>
        <w:t>/</w:t>
      </w:r>
      <w:r w:rsidRPr="000555FB">
        <w:rPr>
          <w:rFonts w:ascii="微軟正黑體" w:eastAsia="微軟正黑體" w:hAnsi="微軟正黑體" w:cs="微軟正黑體" w:hint="eastAsia"/>
          <w:lang w:eastAsia="zh-TW"/>
        </w:rPr>
        <w:t>或運營活動的實體風險和轉型風險，包括擱淺資產風險。這些資產由於氣候相關轉型風險或自然風險而不再具有經濟可行性。</w:t>
      </w:r>
    </w:p>
    <w:p w14:paraId="7DD727D6" w14:textId="65CD94C6" w:rsidR="002810E9" w:rsidRPr="000555FB" w:rsidRDefault="002F32EB" w:rsidP="00D2154E">
      <w:pPr>
        <w:pStyle w:val="ListParagraph"/>
        <w:numPr>
          <w:ilvl w:val="1"/>
          <w:numId w:val="5"/>
        </w:numPr>
      </w:pPr>
      <w:r w:rsidRPr="000555FB">
        <w:rPr>
          <w:rFonts w:ascii="微軟正黑體" w:eastAsia="微軟正黑體" w:hAnsi="微軟正黑體" w:cs="微軟正黑體" w:hint="eastAsia"/>
          <w:lang w:eastAsia="zh-TW"/>
        </w:rPr>
        <w:t>銀行：</w:t>
      </w:r>
    </w:p>
    <w:p w14:paraId="42203EAB" w14:textId="5A5D1A37" w:rsidR="002810E9" w:rsidRPr="000555FB" w:rsidRDefault="002F32EB" w:rsidP="00D2154E">
      <w:pPr>
        <w:pStyle w:val="ListParagraph"/>
        <w:numPr>
          <w:ilvl w:val="2"/>
          <w:numId w:val="5"/>
        </w:numPr>
        <w:rPr>
          <w:lang w:eastAsia="zh-TW"/>
        </w:rPr>
      </w:pPr>
      <w:r w:rsidRPr="000555FB">
        <w:rPr>
          <w:rFonts w:ascii="微軟正黑體" w:eastAsia="微軟正黑體" w:hAnsi="微軟正黑體" w:cs="微軟正黑體" w:hint="eastAsia"/>
          <w:lang w:eastAsia="zh-TW"/>
        </w:rPr>
        <w:t>銀行應對碳相關資產信貸風險的大規模聚集進行描述。</w:t>
      </w:r>
    </w:p>
    <w:p w14:paraId="6A10FEC2" w14:textId="2D288546" w:rsidR="002810E9" w:rsidRPr="000555FB" w:rsidRDefault="002F32EB" w:rsidP="00D2154E">
      <w:pPr>
        <w:pStyle w:val="ListParagraph"/>
        <w:numPr>
          <w:ilvl w:val="2"/>
          <w:numId w:val="5"/>
        </w:numPr>
        <w:rPr>
          <w:lang w:eastAsia="zh-TW"/>
        </w:rPr>
      </w:pPr>
      <w:r w:rsidRPr="000555FB">
        <w:rPr>
          <w:rFonts w:ascii="微軟正黑體" w:eastAsia="微軟正黑體" w:hAnsi="微軟正黑體" w:cs="微軟正黑體" w:hint="eastAsia"/>
          <w:lang w:eastAsia="zh-TW"/>
        </w:rPr>
        <w:t>另外，銀行應考慮在其借貸和其他金融仲介業務活動中披露氣候相關風險（遷移和自然風險）。</w:t>
      </w:r>
    </w:p>
    <w:p w14:paraId="290A541C" w14:textId="015B0950" w:rsidR="002810E9" w:rsidRPr="000555FB" w:rsidRDefault="002F32EB" w:rsidP="00D2154E">
      <w:pPr>
        <w:pStyle w:val="ListParagraph"/>
        <w:numPr>
          <w:ilvl w:val="1"/>
          <w:numId w:val="5"/>
        </w:numPr>
      </w:pPr>
      <w:r w:rsidRPr="000555FB">
        <w:rPr>
          <w:rFonts w:ascii="微軟正黑體" w:eastAsia="微軟正黑體" w:hAnsi="微軟正黑體" w:cs="微軟正黑體" w:hint="eastAsia"/>
          <w:lang w:eastAsia="zh-TW"/>
        </w:rPr>
        <w:t>保險公司：</w:t>
      </w:r>
    </w:p>
    <w:p w14:paraId="0C4984C6" w14:textId="4E9C05CD" w:rsidR="002810E9" w:rsidRPr="000555FB" w:rsidRDefault="002F32EB" w:rsidP="00D2154E">
      <w:pPr>
        <w:pStyle w:val="ListParagraph"/>
        <w:numPr>
          <w:ilvl w:val="2"/>
          <w:numId w:val="5"/>
        </w:numPr>
        <w:rPr>
          <w:lang w:eastAsia="zh-TW"/>
        </w:rPr>
      </w:pPr>
      <w:r w:rsidRPr="000555FB">
        <w:rPr>
          <w:rFonts w:ascii="微軟正黑體" w:eastAsia="微軟正黑體" w:hAnsi="微軟正黑體" w:cs="微軟正黑體" w:hint="eastAsia"/>
          <w:lang w:eastAsia="zh-TW"/>
        </w:rPr>
        <w:t>保險公司應按地理位置、業務部門或產品部門考慮再保險</w:t>
      </w:r>
      <w:r w:rsidRPr="002F32EB">
        <w:rPr>
          <w:rFonts w:eastAsia="新細明體"/>
          <w:lang w:eastAsia="zh-TW"/>
        </w:rPr>
        <w:t>/</w:t>
      </w:r>
      <w:r w:rsidRPr="000555FB">
        <w:rPr>
          <w:rFonts w:ascii="微軟正黑體" w:eastAsia="微軟正黑體" w:hAnsi="微軟正黑體" w:cs="微軟正黑體" w:hint="eastAsia"/>
          <w:lang w:eastAsia="zh-TW"/>
        </w:rPr>
        <w:t>保險組合中的氣候相關風險，包括以下風險：</w:t>
      </w:r>
    </w:p>
    <w:p w14:paraId="7B776828" w14:textId="1518D238" w:rsidR="002810E9" w:rsidRPr="000555FB" w:rsidRDefault="002F32EB" w:rsidP="00D2154E">
      <w:pPr>
        <w:pStyle w:val="ListParagraph"/>
        <w:numPr>
          <w:ilvl w:val="3"/>
          <w:numId w:val="5"/>
        </w:numPr>
        <w:rPr>
          <w:lang w:eastAsia="zh-TW"/>
        </w:rPr>
      </w:pPr>
      <w:r w:rsidRPr="000555FB">
        <w:rPr>
          <w:rFonts w:ascii="微軟正黑體" w:eastAsia="微軟正黑體" w:hAnsi="微軟正黑體" w:cs="微軟正黑體" w:hint="eastAsia"/>
          <w:lang w:eastAsia="zh-TW"/>
        </w:rPr>
        <w:t>天氣相關險情的頻率和強度變化引起的自然風險；</w:t>
      </w:r>
    </w:p>
    <w:p w14:paraId="2EE3CAA2" w14:textId="1B24016C" w:rsidR="002810E9" w:rsidRPr="000555FB" w:rsidRDefault="002F32EB" w:rsidP="00D2154E">
      <w:pPr>
        <w:pStyle w:val="ListParagraph"/>
        <w:numPr>
          <w:ilvl w:val="3"/>
          <w:numId w:val="5"/>
        </w:numPr>
        <w:rPr>
          <w:lang w:eastAsia="zh-TW"/>
        </w:rPr>
      </w:pPr>
      <w:r w:rsidRPr="000555FB">
        <w:rPr>
          <w:rFonts w:ascii="微軟正黑體" w:eastAsia="微軟正黑體" w:hAnsi="微軟正黑體" w:cs="微軟正黑體" w:hint="eastAsia"/>
          <w:lang w:eastAsia="zh-TW"/>
        </w:rPr>
        <w:t>由於價值下降、能源成本變化或碳監管實施而導致可保利益減少，進而帶來的遷移風險；以及</w:t>
      </w:r>
    </w:p>
    <w:p w14:paraId="73E16551" w14:textId="75857036" w:rsidR="002810E9" w:rsidRPr="000555FB" w:rsidRDefault="002F32EB" w:rsidP="00D2154E">
      <w:pPr>
        <w:pStyle w:val="ListParagraph"/>
        <w:numPr>
          <w:ilvl w:val="3"/>
          <w:numId w:val="5"/>
        </w:numPr>
        <w:rPr>
          <w:lang w:eastAsia="zh-TW"/>
        </w:rPr>
      </w:pPr>
      <w:r w:rsidRPr="000555FB">
        <w:rPr>
          <w:rFonts w:ascii="微軟正黑體" w:eastAsia="微軟正黑體" w:hAnsi="微軟正黑體" w:cs="微軟正黑體" w:hint="eastAsia"/>
          <w:lang w:eastAsia="zh-TW"/>
        </w:rPr>
        <w:t>由於訴訟增加的可能性而加劇的責任風險。例如，與董事和高級職員（</w:t>
      </w:r>
      <w:r w:rsidRPr="002F32EB">
        <w:rPr>
          <w:rFonts w:eastAsia="新細明體"/>
          <w:lang w:eastAsia="zh-TW"/>
        </w:rPr>
        <w:t>D&amp;O</w:t>
      </w:r>
      <w:r w:rsidRPr="000555FB">
        <w:rPr>
          <w:rFonts w:ascii="微軟正黑體" w:eastAsia="微軟正黑體" w:hAnsi="微軟正黑體" w:cs="微軟正黑體" w:hint="eastAsia"/>
          <w:lang w:eastAsia="zh-TW"/>
        </w:rPr>
        <w:t>）責任有關的辯護費用索賠增加的風險。</w:t>
      </w:r>
    </w:p>
    <w:p w14:paraId="28F8C4AC" w14:textId="396B87D6" w:rsidR="002810E9" w:rsidRPr="000555FB" w:rsidRDefault="002F32EB" w:rsidP="00D2154E">
      <w:pPr>
        <w:pStyle w:val="ListParagraph"/>
        <w:numPr>
          <w:ilvl w:val="2"/>
          <w:numId w:val="5"/>
        </w:numPr>
        <w:rPr>
          <w:lang w:eastAsia="zh-TW"/>
        </w:rPr>
      </w:pPr>
      <w:r w:rsidRPr="000555FB">
        <w:rPr>
          <w:rFonts w:ascii="微軟正黑體" w:eastAsia="微軟正黑體" w:hAnsi="微軟正黑體" w:cs="微軟正黑體" w:hint="eastAsia"/>
          <w:lang w:eastAsia="zh-TW"/>
        </w:rPr>
        <w:t>此外，作為資產所有者，請同時描述與</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投資組合相關的氣候相關風險。</w:t>
      </w:r>
    </w:p>
    <w:p w14:paraId="6A9DB1DB" w14:textId="534113DD" w:rsidR="002810E9" w:rsidRPr="000555FB" w:rsidRDefault="002F32EB" w:rsidP="00D2154E">
      <w:pPr>
        <w:pStyle w:val="ListParagraph"/>
        <w:numPr>
          <w:ilvl w:val="1"/>
          <w:numId w:val="5"/>
        </w:numPr>
      </w:pPr>
      <w:r w:rsidRPr="000555FB">
        <w:rPr>
          <w:rFonts w:ascii="微軟正黑體" w:eastAsia="微軟正黑體" w:hAnsi="微軟正黑體" w:cs="微軟正黑體" w:hint="eastAsia"/>
          <w:lang w:eastAsia="zh-TW"/>
        </w:rPr>
        <w:t>資產管理者：</w:t>
      </w:r>
    </w:p>
    <w:p w14:paraId="3EBD0151" w14:textId="64BC1466" w:rsidR="002810E9" w:rsidRPr="000555FB" w:rsidRDefault="002F32EB" w:rsidP="00D2154E">
      <w:pPr>
        <w:pStyle w:val="ListParagraph"/>
        <w:numPr>
          <w:ilvl w:val="2"/>
          <w:numId w:val="5"/>
        </w:numPr>
        <w:rPr>
          <w:lang w:eastAsia="zh-TW"/>
        </w:rPr>
      </w:pPr>
      <w:r w:rsidRPr="000555FB">
        <w:rPr>
          <w:rFonts w:ascii="微軟正黑體" w:eastAsia="微軟正黑體" w:hAnsi="微軟正黑體" w:cs="微軟正黑體" w:hint="eastAsia"/>
          <w:lang w:eastAsia="zh-TW"/>
        </w:rPr>
        <w:t>資產管理者應為每種產品或投資策略考慮氣候相關風險。</w:t>
      </w:r>
    </w:p>
    <w:p w14:paraId="73E84355" w14:textId="007E80E3" w:rsidR="002810E9" w:rsidRPr="000555FB" w:rsidRDefault="002F32EB" w:rsidP="002810E9">
      <w:pPr>
        <w:pStyle w:val="Heading4"/>
      </w:pPr>
      <w:r w:rsidRPr="000555FB">
        <w:rPr>
          <w:rFonts w:ascii="微軟正黑體" w:eastAsia="微軟正黑體" w:hAnsi="微軟正黑體" w:cs="微軟正黑體" w:hint="eastAsia"/>
          <w:lang w:eastAsia="zh-TW"/>
        </w:rPr>
        <w:t>房地產公司須知：</w:t>
      </w:r>
    </w:p>
    <w:p w14:paraId="306C1BF3" w14:textId="05DE063C" w:rsidR="002810E9" w:rsidRPr="000555FB" w:rsidRDefault="002F32EB" w:rsidP="00D2154E">
      <w:pPr>
        <w:pStyle w:val="ListParagraph"/>
        <w:numPr>
          <w:ilvl w:val="1"/>
          <w:numId w:val="5"/>
        </w:numPr>
        <w:rPr>
          <w:lang w:eastAsia="zh-TW"/>
        </w:rPr>
      </w:pPr>
      <w:r w:rsidRPr="000555FB">
        <w:rPr>
          <w:rFonts w:ascii="微軟正黑體" w:eastAsia="微軟正黑體" w:hAnsi="微軟正黑體" w:cs="微軟正黑體" w:hint="eastAsia"/>
          <w:lang w:eastAsia="zh-TW"/>
        </w:rPr>
        <w:t>由於房地產是一項受地理位置限制的長期投資，因此它極易受到氣候相關風險的影響。商業地產</w:t>
      </w:r>
      <w:r w:rsidRPr="002F32EB">
        <w:rPr>
          <w:rFonts w:eastAsia="新細明體"/>
          <w:lang w:eastAsia="zh-TW"/>
        </w:rPr>
        <w:t xml:space="preserve"> </w:t>
      </w:r>
      <w:r w:rsidRPr="000555FB">
        <w:rPr>
          <w:rFonts w:ascii="微軟正黑體" w:eastAsia="微軟正黑體" w:hAnsi="微軟正黑體" w:cs="微軟正黑體" w:hint="eastAsia"/>
          <w:lang w:eastAsia="zh-TW"/>
        </w:rPr>
        <w:t>公司應考慮擱淺風險</w:t>
      </w:r>
      <w:r w:rsidRPr="002F32EB">
        <w:rPr>
          <w:rFonts w:eastAsia="新細明體"/>
          <w:lang w:eastAsia="zh-TW"/>
        </w:rPr>
        <w:t>--</w:t>
      </w:r>
      <w:r w:rsidRPr="000555FB">
        <w:rPr>
          <w:rFonts w:ascii="微軟正黑體" w:eastAsia="微軟正黑體" w:hAnsi="微軟正黑體" w:cs="微軟正黑體" w:hint="eastAsia"/>
          <w:lang w:eastAsia="zh-TW"/>
        </w:rPr>
        <w:t>資產貶值或</w:t>
      </w:r>
      <w:r w:rsidRPr="002F32EB">
        <w:rPr>
          <w:rFonts w:eastAsia="新細明體"/>
          <w:lang w:eastAsia="zh-TW"/>
        </w:rPr>
        <w:t xml:space="preserve"> </w:t>
      </w:r>
      <w:r w:rsidRPr="000555FB">
        <w:rPr>
          <w:rFonts w:ascii="微軟正黑體" w:eastAsia="微軟正黑體" w:hAnsi="微軟正黑體" w:cs="微軟正黑體" w:hint="eastAsia"/>
          <w:lang w:eastAsia="zh-TW"/>
        </w:rPr>
        <w:t>不履約，從而使其</w:t>
      </w:r>
      <w:r w:rsidRPr="002F32EB">
        <w:rPr>
          <w:rFonts w:eastAsia="新細明體"/>
          <w:lang w:eastAsia="zh-TW"/>
        </w:rPr>
        <w:t>“</w:t>
      </w:r>
      <w:r w:rsidRPr="000555FB">
        <w:rPr>
          <w:rFonts w:ascii="微軟正黑體" w:eastAsia="微軟正黑體" w:hAnsi="微軟正黑體" w:cs="微軟正黑體" w:hint="eastAsia"/>
          <w:lang w:eastAsia="zh-TW"/>
        </w:rPr>
        <w:t>擱淺</w:t>
      </w:r>
      <w:r w:rsidRPr="002F32EB">
        <w:rPr>
          <w:rFonts w:eastAsia="新細明體"/>
          <w:lang w:eastAsia="zh-TW"/>
        </w:rPr>
        <w:t>”</w:t>
      </w:r>
      <w:r w:rsidRPr="000555FB">
        <w:rPr>
          <w:rFonts w:ascii="微軟正黑體" w:eastAsia="微軟正黑體" w:hAnsi="微軟正黑體" w:cs="微軟正黑體" w:hint="eastAsia"/>
          <w:lang w:eastAsia="zh-TW"/>
        </w:rPr>
        <w:t>。</w:t>
      </w:r>
    </w:p>
    <w:p w14:paraId="3E790DB9" w14:textId="2816A817" w:rsidR="002810E9" w:rsidRPr="000555FB" w:rsidRDefault="002F32EB" w:rsidP="00D2154E">
      <w:pPr>
        <w:pStyle w:val="ListParagraph"/>
        <w:numPr>
          <w:ilvl w:val="1"/>
          <w:numId w:val="5"/>
        </w:numPr>
        <w:rPr>
          <w:lang w:eastAsia="zh-TW"/>
        </w:rPr>
      </w:pPr>
      <w:r w:rsidRPr="000555FB">
        <w:rPr>
          <w:rFonts w:ascii="微軟正黑體" w:eastAsia="微軟正黑體" w:hAnsi="微軟正黑體" w:cs="微軟正黑體" w:hint="eastAsia"/>
          <w:lang w:eastAsia="zh-TW"/>
        </w:rPr>
        <w:t>擱淺資產可能因以下原因而被減記：</w:t>
      </w:r>
    </w:p>
    <w:p w14:paraId="451040E2" w14:textId="09076A89" w:rsidR="002810E9" w:rsidRPr="000555FB" w:rsidRDefault="002F32EB" w:rsidP="00D2154E">
      <w:pPr>
        <w:pStyle w:val="ListParagraph"/>
        <w:numPr>
          <w:ilvl w:val="2"/>
          <w:numId w:val="5"/>
        </w:numPr>
        <w:rPr>
          <w:lang w:eastAsia="zh-TW"/>
        </w:rPr>
      </w:pPr>
      <w:r w:rsidRPr="000555FB">
        <w:rPr>
          <w:rFonts w:ascii="微軟正黑體" w:eastAsia="微軟正黑體" w:hAnsi="微軟正黑體" w:cs="微軟正黑體" w:hint="eastAsia"/>
          <w:lang w:eastAsia="zh-TW"/>
        </w:rPr>
        <w:t>需求轉向可持續地產，對</w:t>
      </w:r>
      <w:r w:rsidRPr="002F32EB">
        <w:rPr>
          <w:rFonts w:eastAsia="新細明體"/>
          <w:lang w:eastAsia="zh-TW"/>
        </w:rPr>
        <w:t>“</w:t>
      </w:r>
      <w:r w:rsidRPr="000555FB">
        <w:rPr>
          <w:rFonts w:ascii="微軟正黑體" w:eastAsia="微軟正黑體" w:hAnsi="微軟正黑體" w:cs="微軟正黑體" w:hint="eastAsia"/>
          <w:lang w:eastAsia="zh-TW"/>
        </w:rPr>
        <w:t>非綠色</w:t>
      </w:r>
      <w:r w:rsidRPr="002F32EB">
        <w:rPr>
          <w:rFonts w:eastAsia="新細明體"/>
          <w:lang w:eastAsia="zh-TW"/>
        </w:rPr>
        <w:t>”</w:t>
      </w:r>
      <w:r w:rsidRPr="000555FB">
        <w:rPr>
          <w:rFonts w:ascii="微軟正黑體" w:eastAsia="微軟正黑體" w:hAnsi="微軟正黑體" w:cs="微軟正黑體" w:hint="eastAsia"/>
          <w:lang w:eastAsia="zh-TW"/>
        </w:rPr>
        <w:t>資產造成壓力；</w:t>
      </w:r>
    </w:p>
    <w:p w14:paraId="1B95ED4E" w14:textId="0C7A5A7E" w:rsidR="002810E9" w:rsidRPr="000555FB" w:rsidRDefault="002F32EB" w:rsidP="00D2154E">
      <w:pPr>
        <w:pStyle w:val="ListParagraph"/>
        <w:numPr>
          <w:ilvl w:val="2"/>
          <w:numId w:val="5"/>
        </w:numPr>
        <w:rPr>
          <w:lang w:eastAsia="zh-TW"/>
        </w:rPr>
      </w:pPr>
      <w:r w:rsidRPr="000555FB">
        <w:rPr>
          <w:rFonts w:ascii="微軟正黑體" w:eastAsia="微軟正黑體" w:hAnsi="微軟正黑體" w:cs="微軟正黑體" w:hint="eastAsia"/>
          <w:lang w:eastAsia="zh-TW"/>
        </w:rPr>
        <w:t>更高的劇烈自然風險暴露程度（風暴、洪水、野火等）</w:t>
      </w:r>
    </w:p>
    <w:p w14:paraId="61BD7C96" w14:textId="6B1C4056" w:rsidR="002810E9" w:rsidRPr="000555FB" w:rsidRDefault="002F32EB" w:rsidP="002810E9">
      <w:pPr>
        <w:pStyle w:val="Heading4"/>
        <w:rPr>
          <w:lang w:eastAsia="zh-TW"/>
        </w:rPr>
      </w:pPr>
      <w:r w:rsidRPr="000555FB">
        <w:rPr>
          <w:rFonts w:ascii="微軟正黑體" w:eastAsia="微軟正黑體" w:hAnsi="微軟正黑體" w:cs="微軟正黑體" w:hint="eastAsia"/>
          <w:lang w:eastAsia="zh-TW"/>
        </w:rPr>
        <w:t>資本貨物行業公司須知：</w:t>
      </w:r>
    </w:p>
    <w:p w14:paraId="3D61699F" w14:textId="07B43E21" w:rsidR="002810E9" w:rsidRPr="000555FB" w:rsidRDefault="002F32EB" w:rsidP="003A27D5">
      <w:pPr>
        <w:pStyle w:val="ListParagraph"/>
        <w:numPr>
          <w:ilvl w:val="1"/>
          <w:numId w:val="5"/>
        </w:numPr>
        <w:rPr>
          <w:lang w:eastAsia="zh-TW"/>
        </w:rPr>
      </w:pPr>
      <w:r w:rsidRPr="000555FB">
        <w:rPr>
          <w:rFonts w:ascii="微軟正黑體" w:eastAsia="微軟正黑體" w:hAnsi="微軟正黑體" w:cs="微軟正黑體" w:hint="eastAsia"/>
          <w:lang w:eastAsia="zh-TW"/>
        </w:rPr>
        <w:t>從建築標準到發電技術規定，資本貨物行業供應的所有終端市場都面臨越來越嚴格的監管和脫碳目標。因此，該行業的公司間接面臨著價值鏈中的風險，在其他問題中，還應考慮與以下幾項相關的風險：</w:t>
      </w:r>
    </w:p>
    <w:p w14:paraId="1EAE4F61" w14:textId="7238C467" w:rsidR="003A27D5" w:rsidRPr="000555FB" w:rsidRDefault="002F32EB" w:rsidP="003A27D5">
      <w:pPr>
        <w:pStyle w:val="ListParagraph"/>
        <w:numPr>
          <w:ilvl w:val="2"/>
          <w:numId w:val="5"/>
        </w:numPr>
        <w:rPr>
          <w:lang w:eastAsia="zh-TW"/>
        </w:rPr>
      </w:pPr>
      <w:r w:rsidRPr="000555FB">
        <w:rPr>
          <w:rFonts w:ascii="微軟正黑體" w:eastAsia="微軟正黑體" w:hAnsi="微軟正黑體" w:cs="微軟正黑體" w:hint="eastAsia"/>
          <w:lang w:eastAsia="zh-TW"/>
        </w:rPr>
        <w:t>碳定價法規和對產品和服務更嚴格的排放限制；</w:t>
      </w:r>
    </w:p>
    <w:p w14:paraId="5DEE3B0E" w14:textId="012D3172" w:rsidR="002810E9" w:rsidRPr="000555FB" w:rsidRDefault="002F32EB" w:rsidP="003A27D5">
      <w:pPr>
        <w:pStyle w:val="ListParagraph"/>
        <w:numPr>
          <w:ilvl w:val="2"/>
          <w:numId w:val="5"/>
        </w:numPr>
        <w:rPr>
          <w:lang w:eastAsia="zh-TW"/>
        </w:rPr>
      </w:pPr>
      <w:r w:rsidRPr="000555FB">
        <w:rPr>
          <w:rFonts w:ascii="微軟正黑體" w:eastAsia="微軟正黑體" w:hAnsi="微軟正黑體" w:cs="微軟正黑體" w:hint="eastAsia"/>
          <w:lang w:eastAsia="zh-TW"/>
        </w:rPr>
        <w:t>終端市場需求從依賴化石燃料的技術中轉出。</w:t>
      </w:r>
    </w:p>
    <w:p w14:paraId="175C5E68" w14:textId="77777777" w:rsidR="002810E9" w:rsidRPr="000555FB" w:rsidRDefault="002810E9" w:rsidP="002810E9">
      <w:pPr>
        <w:pStyle w:val="BodyText"/>
        <w:rPr>
          <w:lang w:eastAsia="zh-TW"/>
        </w:rPr>
      </w:pPr>
    </w:p>
    <w:p w14:paraId="4D9E78D9" w14:textId="388746F1" w:rsidR="002810E9" w:rsidRPr="000555FB" w:rsidRDefault="002F32EB" w:rsidP="002810E9">
      <w:pPr>
        <w:pStyle w:val="Heading3"/>
        <w:spacing w:before="1"/>
      </w:pPr>
      <w:r w:rsidRPr="000555FB">
        <w:rPr>
          <w:rFonts w:eastAsia="微軟正黑體" w:hint="eastAsia"/>
          <w:lang w:eastAsia="zh-TW"/>
        </w:rPr>
        <w:t>術語解釋</w:t>
      </w:r>
    </w:p>
    <w:p w14:paraId="538EF818" w14:textId="4C1837A4" w:rsidR="002810E9" w:rsidRPr="000555FB" w:rsidRDefault="002F32EB" w:rsidP="00740D66">
      <w:pPr>
        <w:pStyle w:val="ListParagraph"/>
        <w:numPr>
          <w:ilvl w:val="1"/>
          <w:numId w:val="5"/>
        </w:numPr>
        <w:rPr>
          <w:lang w:eastAsia="zh-TW"/>
        </w:rPr>
      </w:pPr>
      <w:r w:rsidRPr="002F32EB">
        <w:rPr>
          <w:rFonts w:eastAsia="新細明體"/>
          <w:lang w:eastAsia="zh-TW"/>
        </w:rPr>
        <w:t xml:space="preserve"> </w:t>
      </w:r>
      <w:r w:rsidRPr="000555FB">
        <w:rPr>
          <w:rFonts w:ascii="微軟正黑體" w:eastAsia="微軟正黑體" w:hAnsi="微軟正黑體" w:cs="微軟正黑體" w:hint="eastAsia"/>
          <w:b/>
          <w:lang w:eastAsia="zh-TW"/>
        </w:rPr>
        <w:t>氣候相關風險：</w:t>
      </w:r>
      <w:r w:rsidRPr="002F32EB">
        <w:rPr>
          <w:rFonts w:eastAsia="新細明體"/>
          <w:lang w:eastAsia="zh-TW"/>
        </w:rPr>
        <w:t>TCFD</w:t>
      </w:r>
      <w:r w:rsidRPr="000555FB">
        <w:rPr>
          <w:rFonts w:ascii="微軟正黑體" w:eastAsia="微軟正黑體" w:hAnsi="微軟正黑體" w:cs="微軟正黑體" w:hint="eastAsia"/>
          <w:lang w:eastAsia="zh-TW"/>
        </w:rPr>
        <w:t>將氣候相關風險分為兩大類別：與向低碳經濟轉型相關的風險以及與氣候變化的物理影響相關的風險。</w:t>
      </w:r>
    </w:p>
    <w:p w14:paraId="2ED093B3" w14:textId="310B4551" w:rsidR="002810E9" w:rsidRPr="000555FB" w:rsidRDefault="002F32EB" w:rsidP="00EB0310">
      <w:pPr>
        <w:pStyle w:val="ListParagraph"/>
        <w:numPr>
          <w:ilvl w:val="1"/>
          <w:numId w:val="5"/>
        </w:numPr>
      </w:pPr>
      <w:r w:rsidRPr="000555FB">
        <w:rPr>
          <w:rFonts w:ascii="微軟正黑體" w:eastAsia="微軟正黑體" w:hAnsi="微軟正黑體" w:cs="微軟正黑體" w:hint="eastAsia"/>
          <w:lang w:eastAsia="zh-TW"/>
        </w:rPr>
        <w:t>轉型風險</w:t>
      </w:r>
    </w:p>
    <w:p w14:paraId="12BF11D9" w14:textId="480433BC" w:rsidR="002810E9" w:rsidRPr="000555FB" w:rsidRDefault="002F32EB" w:rsidP="00EB0310">
      <w:pPr>
        <w:pStyle w:val="ListParagraph"/>
        <w:numPr>
          <w:ilvl w:val="2"/>
          <w:numId w:val="5"/>
        </w:numPr>
        <w:rPr>
          <w:lang w:eastAsia="zh-TW"/>
        </w:rPr>
      </w:pPr>
      <w:r w:rsidRPr="000555FB">
        <w:rPr>
          <w:rFonts w:ascii="微軟正黑體" w:eastAsia="微軟正黑體" w:hAnsi="微軟正黑體" w:cs="微軟正黑體" w:hint="eastAsia"/>
          <w:b/>
          <w:lang w:eastAsia="zh-TW"/>
        </w:rPr>
        <w:t>當前和新興的法規</w:t>
      </w:r>
      <w:r w:rsidRPr="002F32EB">
        <w:rPr>
          <w:rFonts w:eastAsia="新細明體"/>
          <w:b/>
          <w:lang w:eastAsia="zh-TW"/>
        </w:rPr>
        <w:t xml:space="preserve"> </w:t>
      </w:r>
      <w:r w:rsidRPr="002F32EB">
        <w:rPr>
          <w:rFonts w:eastAsia="新細明體"/>
          <w:lang w:eastAsia="zh-TW"/>
        </w:rPr>
        <w:t xml:space="preserve">- </w:t>
      </w:r>
      <w:r w:rsidRPr="000555FB">
        <w:rPr>
          <w:rFonts w:ascii="微軟正黑體" w:eastAsia="微軟正黑體" w:hAnsi="微軟正黑體" w:cs="微軟正黑體" w:hint="eastAsia"/>
          <w:lang w:eastAsia="zh-TW"/>
        </w:rPr>
        <w:t>旨在限制造成氣候變化不利影響的行動或旨在促進適應氣候變化的政策發展；</w:t>
      </w:r>
    </w:p>
    <w:p w14:paraId="471C60D0" w14:textId="5DFE5F04" w:rsidR="002810E9" w:rsidRPr="000555FB" w:rsidRDefault="002F32EB" w:rsidP="00740D66">
      <w:pPr>
        <w:pStyle w:val="ListParagraph"/>
        <w:numPr>
          <w:ilvl w:val="2"/>
          <w:numId w:val="5"/>
        </w:numPr>
        <w:rPr>
          <w:lang w:eastAsia="zh-TW"/>
        </w:rPr>
      </w:pPr>
      <w:r w:rsidRPr="000555FB">
        <w:rPr>
          <w:rFonts w:ascii="微軟正黑體" w:eastAsia="微軟正黑體" w:hAnsi="微軟正黑體" w:cs="微軟正黑體" w:hint="eastAsia"/>
          <w:b/>
          <w:lang w:eastAsia="zh-TW"/>
        </w:rPr>
        <w:t>科技</w:t>
      </w:r>
      <w:r w:rsidRPr="002F32EB">
        <w:rPr>
          <w:rFonts w:ascii="微軟正黑體" w:eastAsia="新細明體" w:hAnsi="微軟正黑體" w:cs="微軟正黑體"/>
          <w:b/>
          <w:lang w:eastAsia="zh-TW"/>
        </w:rPr>
        <w:t xml:space="preserve"> </w:t>
      </w:r>
      <w:r w:rsidRPr="002F32EB">
        <w:rPr>
          <w:rFonts w:eastAsia="新細明體"/>
          <w:lang w:eastAsia="zh-TW"/>
        </w:rPr>
        <w:t xml:space="preserve">- </w:t>
      </w:r>
      <w:r w:rsidRPr="000555FB">
        <w:rPr>
          <w:rFonts w:ascii="微軟正黑體" w:eastAsia="微軟正黑體" w:hAnsi="微軟正黑體" w:cs="微軟正黑體" w:hint="eastAsia"/>
          <w:lang w:eastAsia="zh-TW"/>
        </w:rPr>
        <w:t>所有與支持向低碳、高效能源經濟體系轉型的技術改進或創新相關的風險；</w:t>
      </w:r>
    </w:p>
    <w:p w14:paraId="26BAE122" w14:textId="691F2045" w:rsidR="002810E9" w:rsidRPr="000555FB" w:rsidRDefault="002F32EB" w:rsidP="00ED5BFF">
      <w:pPr>
        <w:pStyle w:val="ListParagraph"/>
        <w:numPr>
          <w:ilvl w:val="2"/>
          <w:numId w:val="5"/>
        </w:numPr>
        <w:rPr>
          <w:lang w:eastAsia="zh-TW"/>
        </w:rPr>
      </w:pPr>
      <w:r w:rsidRPr="000555FB">
        <w:rPr>
          <w:rFonts w:ascii="微軟正黑體" w:eastAsia="微軟正黑體" w:hAnsi="微軟正黑體" w:cs="微軟正黑體" w:hint="eastAsia"/>
          <w:b/>
          <w:lang w:eastAsia="zh-TW"/>
        </w:rPr>
        <w:t>法律</w:t>
      </w:r>
      <w:r w:rsidRPr="002F32EB">
        <w:rPr>
          <w:rFonts w:eastAsia="新細明體"/>
          <w:lang w:eastAsia="zh-TW"/>
        </w:rPr>
        <w:t xml:space="preserve"> - </w:t>
      </w:r>
      <w:r w:rsidRPr="000555FB">
        <w:rPr>
          <w:rFonts w:ascii="微軟正黑體" w:eastAsia="微軟正黑體" w:hAnsi="微軟正黑體" w:cs="微軟正黑體" w:hint="eastAsia"/>
          <w:lang w:eastAsia="zh-TW"/>
        </w:rPr>
        <w:t>所有與氣候相關的訴訟索賠；</w:t>
      </w:r>
    </w:p>
    <w:p w14:paraId="6A5B9976" w14:textId="5EDD8D8C" w:rsidR="002810E9" w:rsidRPr="000555FB" w:rsidRDefault="002F32EB" w:rsidP="00ED5BFF">
      <w:pPr>
        <w:pStyle w:val="ListParagraph"/>
        <w:numPr>
          <w:ilvl w:val="2"/>
          <w:numId w:val="5"/>
        </w:numPr>
        <w:rPr>
          <w:lang w:eastAsia="zh-TW"/>
        </w:rPr>
      </w:pPr>
      <w:r w:rsidRPr="000555FB">
        <w:rPr>
          <w:rFonts w:ascii="微軟正黑體" w:eastAsia="微軟正黑體" w:hAnsi="微軟正黑體" w:cs="微軟正黑體" w:hint="eastAsia"/>
          <w:b/>
          <w:lang w:eastAsia="zh-TW"/>
        </w:rPr>
        <w:t>市場</w:t>
      </w:r>
      <w:r w:rsidRPr="002F32EB">
        <w:rPr>
          <w:rFonts w:eastAsia="新細明體"/>
          <w:lang w:eastAsia="zh-TW"/>
        </w:rPr>
        <w:t xml:space="preserve"> - </w:t>
      </w:r>
      <w:r w:rsidRPr="000555FB">
        <w:rPr>
          <w:rFonts w:ascii="微軟正黑體" w:eastAsia="微軟正黑體" w:hAnsi="微軟正黑體" w:cs="微軟正黑體" w:hint="eastAsia"/>
          <w:lang w:eastAsia="zh-TW"/>
        </w:rPr>
        <w:t>所有就某些商品、產品和服務供求關係的變化；</w:t>
      </w:r>
    </w:p>
    <w:p w14:paraId="571B21FA" w14:textId="705E3F97" w:rsidR="002810E9" w:rsidRPr="000555FB" w:rsidRDefault="002F32EB" w:rsidP="00ED5BFF">
      <w:pPr>
        <w:pStyle w:val="ListParagraph"/>
        <w:numPr>
          <w:ilvl w:val="2"/>
          <w:numId w:val="5"/>
        </w:numPr>
        <w:rPr>
          <w:lang w:eastAsia="zh-TW"/>
        </w:rPr>
      </w:pPr>
      <w:r w:rsidRPr="000555FB">
        <w:rPr>
          <w:rFonts w:ascii="微軟正黑體" w:eastAsia="微軟正黑體" w:hAnsi="微軟正黑體" w:cs="微軟正黑體" w:hint="eastAsia"/>
          <w:b/>
          <w:lang w:eastAsia="zh-TW"/>
        </w:rPr>
        <w:t>聲譽</w:t>
      </w:r>
      <w:r w:rsidRPr="002F32EB">
        <w:rPr>
          <w:rFonts w:eastAsia="新細明體"/>
          <w:lang w:eastAsia="zh-TW"/>
        </w:rPr>
        <w:t xml:space="preserve"> - </w:t>
      </w:r>
      <w:r w:rsidRPr="000555FB">
        <w:rPr>
          <w:rFonts w:ascii="微軟正黑體" w:eastAsia="微軟正黑體" w:hAnsi="微軟正黑體" w:cs="微軟正黑體" w:hint="eastAsia"/>
          <w:lang w:eastAsia="zh-TW"/>
        </w:rPr>
        <w:t>所有與客戶或社區對組織在向低碳經濟轉型方面的貢獻或抵制的變化有關的風險。</w:t>
      </w:r>
    </w:p>
    <w:p w14:paraId="46F3530E" w14:textId="0FDF0B68" w:rsidR="002810E9" w:rsidRPr="000555FB" w:rsidRDefault="002F32EB" w:rsidP="001C37B3">
      <w:pPr>
        <w:pStyle w:val="ListParagraph"/>
        <w:numPr>
          <w:ilvl w:val="1"/>
          <w:numId w:val="5"/>
        </w:numPr>
        <w:rPr>
          <w:rFonts w:ascii="微軟正黑體" w:eastAsia="微軟正黑體" w:hAnsi="微軟正黑體" w:cs="微軟正黑體"/>
        </w:rPr>
      </w:pPr>
      <w:r w:rsidRPr="000555FB">
        <w:rPr>
          <w:rFonts w:ascii="微軟正黑體" w:eastAsia="微軟正黑體" w:hAnsi="微軟正黑體" w:cs="微軟正黑體" w:hint="eastAsia"/>
          <w:lang w:eastAsia="zh-TW"/>
        </w:rPr>
        <w:lastRenderedPageBreak/>
        <w:t>實體風險</w:t>
      </w:r>
    </w:p>
    <w:p w14:paraId="6D1713B1" w14:textId="75BF37E2" w:rsidR="002810E9" w:rsidRPr="000555FB" w:rsidRDefault="002F32EB" w:rsidP="00D91A6C">
      <w:pPr>
        <w:pStyle w:val="ListParagraph"/>
        <w:numPr>
          <w:ilvl w:val="2"/>
          <w:numId w:val="5"/>
        </w:numPr>
        <w:rPr>
          <w:lang w:eastAsia="zh-TW"/>
        </w:rPr>
      </w:pPr>
      <w:r w:rsidRPr="000555FB">
        <w:rPr>
          <w:rFonts w:ascii="微軟正黑體" w:eastAsia="微軟正黑體" w:hAnsi="微軟正黑體" w:cs="微軟正黑體" w:hint="eastAsia"/>
          <w:lang w:eastAsia="zh-TW"/>
        </w:rPr>
        <w:t>急性風險</w:t>
      </w:r>
      <w:r w:rsidRPr="002F32EB">
        <w:rPr>
          <w:rFonts w:eastAsia="新細明體"/>
          <w:lang w:eastAsia="zh-TW"/>
        </w:rPr>
        <w:t xml:space="preserve"> - </w:t>
      </w:r>
      <w:r w:rsidRPr="000555FB">
        <w:rPr>
          <w:rFonts w:ascii="微軟正黑體" w:eastAsia="微軟正黑體" w:hAnsi="微軟正黑體" w:cs="微軟正黑體" w:hint="eastAsia"/>
          <w:lang w:eastAsia="zh-TW"/>
        </w:rPr>
        <w:t>與事件驅動相關的風險，包括極端天氣事件（如颶風、暴雨或洪水）的嚴重程度增加；慢性風險</w:t>
      </w:r>
      <w:r w:rsidRPr="002F32EB">
        <w:rPr>
          <w:rFonts w:eastAsia="新細明體"/>
          <w:lang w:eastAsia="zh-TW"/>
        </w:rPr>
        <w:t xml:space="preserve"> - </w:t>
      </w:r>
      <w:r w:rsidRPr="000555FB">
        <w:rPr>
          <w:rFonts w:ascii="微軟正黑體" w:eastAsia="微軟正黑體" w:hAnsi="微軟正黑體" w:cs="微軟正黑體" w:hint="eastAsia"/>
          <w:lang w:eastAsia="zh-TW"/>
        </w:rPr>
        <w:t>長期氣候模式變化（例如持續升高的溫度）可能導致海平面上升或長期熱浪。</w:t>
      </w:r>
    </w:p>
    <w:p w14:paraId="295B5694" w14:textId="0CB23AD6" w:rsidR="002810E9" w:rsidRPr="000555FB" w:rsidRDefault="002F32EB" w:rsidP="00AE2B81">
      <w:pPr>
        <w:pStyle w:val="ListParagraph"/>
        <w:numPr>
          <w:ilvl w:val="1"/>
          <w:numId w:val="5"/>
        </w:numPr>
        <w:rPr>
          <w:lang w:eastAsia="zh-TW"/>
        </w:rPr>
      </w:pPr>
      <w:r w:rsidRPr="000555FB">
        <w:rPr>
          <w:rFonts w:ascii="微軟正黑體" w:eastAsia="微軟正黑體" w:hAnsi="微軟正黑體" w:cs="微軟正黑體" w:hint="eastAsia"/>
          <w:lang w:eastAsia="zh-TW"/>
        </w:rPr>
        <w:t>可能性：描述可能性的術語取自《政府間氣候變化專門委員會》（</w:t>
      </w:r>
      <w:r w:rsidRPr="002F32EB">
        <w:rPr>
          <w:rFonts w:eastAsia="新細明體"/>
          <w:lang w:eastAsia="zh-TW"/>
        </w:rPr>
        <w:t>IPCC</w:t>
      </w:r>
      <w:r w:rsidRPr="000555FB">
        <w:rPr>
          <w:rFonts w:ascii="微軟正黑體" w:eastAsia="微軟正黑體" w:hAnsi="微軟正黑體" w:cs="微軟正黑體" w:hint="eastAsia"/>
          <w:lang w:eastAsia="zh-TW"/>
        </w:rPr>
        <w:t>）</w:t>
      </w:r>
      <w:r w:rsidRPr="002F32EB">
        <w:rPr>
          <w:rFonts w:eastAsia="新細明體"/>
          <w:lang w:eastAsia="zh-TW"/>
        </w:rPr>
        <w:t>2013</w:t>
      </w:r>
      <w:r w:rsidRPr="000555FB">
        <w:rPr>
          <w:rFonts w:ascii="微軟正黑體" w:eastAsia="微軟正黑體" w:hAnsi="微軟正黑體" w:cs="微軟正黑體" w:hint="eastAsia"/>
          <w:lang w:eastAsia="zh-TW"/>
        </w:rPr>
        <w:t>年的報告。它們與概率相關，表示事件發生的百分比可能性。回復者無需計算所考慮風險的概率，但可以</w:t>
      </w:r>
      <w:r w:rsidRPr="002F32EB">
        <w:rPr>
          <w:rFonts w:asciiTheme="minorEastAsia" w:eastAsia="新細明體" w:hAnsiTheme="minorEastAsia" w:cs="微軟正黑體" w:hint="eastAsia"/>
          <w:lang w:eastAsia="zh-TW"/>
        </w:rPr>
        <w:t>透過</w:t>
      </w:r>
      <w:r w:rsidRPr="000555FB">
        <w:rPr>
          <w:rFonts w:ascii="微軟正黑體" w:eastAsia="微軟正黑體" w:hAnsi="微軟正黑體" w:cs="微軟正黑體" w:hint="eastAsia"/>
          <w:lang w:eastAsia="zh-TW"/>
        </w:rPr>
        <w:t>這些術語</w:t>
      </w:r>
      <w:r w:rsidRPr="002F32EB">
        <w:rPr>
          <w:rFonts w:asciiTheme="minorEastAsia" w:eastAsia="新細明體" w:hAnsiTheme="minorEastAsia" w:cs="微軟正黑體" w:hint="eastAsia"/>
          <w:lang w:eastAsia="zh-TW"/>
        </w:rPr>
        <w:t>説明</w:t>
      </w:r>
      <w:r w:rsidRPr="000555FB">
        <w:rPr>
          <w:rFonts w:ascii="微軟正黑體" w:eastAsia="微軟正黑體" w:hAnsi="微軟正黑體" w:cs="微軟正黑體" w:hint="eastAsia"/>
          <w:lang w:eastAsia="zh-TW"/>
        </w:rPr>
        <w:t>考慮風險的可能性：</w:t>
      </w:r>
    </w:p>
    <w:p w14:paraId="3015272F" w14:textId="4B1FC1E7" w:rsidR="002810E9" w:rsidRPr="000555FB" w:rsidRDefault="002F32EB" w:rsidP="008E45F5">
      <w:pPr>
        <w:pStyle w:val="ListParagraph"/>
        <w:numPr>
          <w:ilvl w:val="2"/>
          <w:numId w:val="5"/>
        </w:numPr>
        <w:rPr>
          <w:lang w:eastAsia="zh-CN"/>
        </w:rPr>
      </w:pPr>
      <w:r w:rsidRPr="000555FB">
        <w:rPr>
          <w:rFonts w:ascii="微軟正黑體" w:eastAsia="微軟正黑體" w:hAnsi="微軟正黑體" w:cs="微軟正黑體" w:hint="eastAsia"/>
          <w:lang w:eastAsia="zh-TW"/>
        </w:rPr>
        <w:t>基本確定：</w:t>
      </w:r>
      <w:r w:rsidRPr="002F32EB">
        <w:rPr>
          <w:rFonts w:eastAsia="新細明體"/>
          <w:lang w:eastAsia="zh-TW"/>
        </w:rPr>
        <w:t>99-100%</w:t>
      </w:r>
      <w:r w:rsidRPr="000555FB">
        <w:rPr>
          <w:rFonts w:ascii="微軟正黑體" w:eastAsia="微軟正黑體" w:hAnsi="微軟正黑體" w:cs="微軟正黑體" w:hint="eastAsia"/>
          <w:lang w:eastAsia="zh-TW"/>
        </w:rPr>
        <w:t>的概率</w:t>
      </w:r>
    </w:p>
    <w:p w14:paraId="368D117D" w14:textId="7271012C" w:rsidR="002810E9" w:rsidRPr="000555FB" w:rsidRDefault="002F32EB" w:rsidP="008E45F5">
      <w:pPr>
        <w:pStyle w:val="ListParagraph"/>
        <w:numPr>
          <w:ilvl w:val="2"/>
          <w:numId w:val="5"/>
        </w:numPr>
        <w:rPr>
          <w:rFonts w:ascii="微軟正黑體" w:eastAsia="微軟正黑體" w:hAnsi="微軟正黑體" w:cs="微軟正黑體"/>
          <w:lang w:eastAsia="zh-CN"/>
        </w:rPr>
      </w:pPr>
      <w:r w:rsidRPr="000555FB">
        <w:rPr>
          <w:rFonts w:ascii="微軟正黑體" w:eastAsia="微軟正黑體" w:hAnsi="微軟正黑體" w:cs="微軟正黑體" w:hint="eastAsia"/>
          <w:lang w:eastAsia="zh-TW"/>
        </w:rPr>
        <w:t>非常可能：</w:t>
      </w:r>
      <w:r w:rsidRPr="002F32EB">
        <w:rPr>
          <w:rFonts w:eastAsia="新細明體"/>
          <w:lang w:eastAsia="zh-TW"/>
        </w:rPr>
        <w:t>90-100%</w:t>
      </w:r>
      <w:r w:rsidRPr="000555FB">
        <w:rPr>
          <w:rFonts w:ascii="微軟正黑體" w:eastAsia="微軟正黑體" w:hAnsi="微軟正黑體" w:cs="微軟正黑體" w:hint="eastAsia"/>
          <w:lang w:eastAsia="zh-TW"/>
        </w:rPr>
        <w:t>的概率；</w:t>
      </w:r>
    </w:p>
    <w:p w14:paraId="5CE4B2F6" w14:textId="29276F20" w:rsidR="002810E9" w:rsidRPr="000555FB" w:rsidRDefault="002F32EB" w:rsidP="002810E9">
      <w:pPr>
        <w:pStyle w:val="BodyText"/>
        <w:spacing w:before="40"/>
        <w:ind w:left="417"/>
        <w:rPr>
          <w:lang w:eastAsia="zh-CN"/>
        </w:rPr>
      </w:pPr>
      <w:r w:rsidRPr="002F32EB">
        <w:rPr>
          <w:rFonts w:eastAsia="新細明體"/>
          <w:lang w:eastAsia="zh-TW"/>
        </w:rPr>
        <w:t xml:space="preserve">- </w:t>
      </w:r>
      <w:r w:rsidRPr="000555FB">
        <w:rPr>
          <w:rFonts w:ascii="微軟正黑體" w:eastAsia="微軟正黑體" w:hAnsi="微軟正黑體" w:cs="微軟正黑體" w:hint="eastAsia"/>
          <w:lang w:eastAsia="zh-TW"/>
        </w:rPr>
        <w:t>有可能：</w:t>
      </w:r>
      <w:r w:rsidRPr="002F32EB">
        <w:rPr>
          <w:rFonts w:eastAsia="新細明體"/>
          <w:lang w:eastAsia="zh-TW"/>
        </w:rPr>
        <w:t>66-100%</w:t>
      </w:r>
      <w:r w:rsidRPr="000555FB">
        <w:rPr>
          <w:rFonts w:ascii="微軟正黑體" w:eastAsia="微軟正黑體" w:hAnsi="微軟正黑體" w:cs="微軟正黑體" w:hint="eastAsia"/>
          <w:lang w:eastAsia="zh-TW"/>
        </w:rPr>
        <w:t>的概率；</w:t>
      </w:r>
    </w:p>
    <w:p w14:paraId="4CB27D4E" w14:textId="72A065B3" w:rsidR="002810E9" w:rsidRPr="000555FB" w:rsidRDefault="002F32EB" w:rsidP="008E45F5">
      <w:pPr>
        <w:pStyle w:val="ListParagraph"/>
        <w:numPr>
          <w:ilvl w:val="2"/>
          <w:numId w:val="5"/>
        </w:numPr>
        <w:rPr>
          <w:rFonts w:ascii="微軟正黑體" w:eastAsia="微軟正黑體" w:hAnsi="微軟正黑體" w:cs="微軟正黑體"/>
        </w:rPr>
      </w:pPr>
      <w:r w:rsidRPr="000555FB">
        <w:rPr>
          <w:rFonts w:ascii="微軟正黑體" w:eastAsia="微軟正黑體" w:hAnsi="微軟正黑體" w:cs="微軟正黑體" w:hint="eastAsia"/>
          <w:lang w:eastAsia="zh-TW"/>
        </w:rPr>
        <w:t>多半可能：</w:t>
      </w:r>
      <w:r w:rsidRPr="002F32EB">
        <w:rPr>
          <w:rFonts w:eastAsia="新細明體"/>
          <w:lang w:eastAsia="zh-TW"/>
        </w:rPr>
        <w:t>50-100%</w:t>
      </w:r>
      <w:r w:rsidRPr="000555FB">
        <w:rPr>
          <w:rFonts w:ascii="微軟正黑體" w:eastAsia="微軟正黑體" w:hAnsi="微軟正黑體" w:cs="微軟正黑體" w:hint="eastAsia"/>
          <w:lang w:eastAsia="zh-TW"/>
        </w:rPr>
        <w:t>的概率；</w:t>
      </w:r>
    </w:p>
    <w:p w14:paraId="767DEF6D" w14:textId="6CDE251C" w:rsidR="002810E9" w:rsidRPr="000555FB" w:rsidRDefault="002F32EB" w:rsidP="008E45F5">
      <w:pPr>
        <w:pStyle w:val="ListParagraph"/>
        <w:numPr>
          <w:ilvl w:val="2"/>
          <w:numId w:val="5"/>
        </w:numPr>
        <w:rPr>
          <w:rFonts w:ascii="微軟正黑體" w:eastAsia="微軟正黑體" w:hAnsi="微軟正黑體" w:cs="微軟正黑體"/>
        </w:rPr>
      </w:pPr>
      <w:r w:rsidRPr="000555FB">
        <w:rPr>
          <w:rFonts w:ascii="微軟正黑體" w:eastAsia="微軟正黑體" w:hAnsi="微軟正黑體" w:cs="微軟正黑體" w:hint="eastAsia"/>
          <w:lang w:eastAsia="zh-TW"/>
        </w:rPr>
        <w:t>大約可能：</w:t>
      </w:r>
      <w:r w:rsidRPr="002F32EB">
        <w:rPr>
          <w:rFonts w:eastAsia="新細明體"/>
          <w:lang w:eastAsia="zh-TW"/>
        </w:rPr>
        <w:t>33-66%</w:t>
      </w:r>
      <w:r w:rsidRPr="000555FB">
        <w:rPr>
          <w:rFonts w:ascii="微軟正黑體" w:eastAsia="微軟正黑體" w:hAnsi="微軟正黑體" w:cs="微軟正黑體" w:hint="eastAsia"/>
          <w:lang w:eastAsia="zh-TW"/>
        </w:rPr>
        <w:t>的概率；</w:t>
      </w:r>
    </w:p>
    <w:p w14:paraId="58571D7C" w14:textId="22BC4721" w:rsidR="002810E9" w:rsidRPr="000555FB" w:rsidRDefault="002F32EB" w:rsidP="00D91A6C">
      <w:pPr>
        <w:pStyle w:val="ListParagraph"/>
        <w:numPr>
          <w:ilvl w:val="2"/>
          <w:numId w:val="5"/>
        </w:numPr>
        <w:rPr>
          <w:lang w:eastAsia="zh-CN"/>
        </w:rPr>
      </w:pPr>
      <w:r w:rsidRPr="000555FB">
        <w:rPr>
          <w:rFonts w:ascii="微軟正黑體" w:eastAsia="微軟正黑體" w:hAnsi="微軟正黑體" w:cs="微軟正黑體" w:hint="eastAsia"/>
          <w:lang w:eastAsia="zh-TW"/>
        </w:rPr>
        <w:t>不太可能：</w:t>
      </w:r>
      <w:r w:rsidRPr="002F32EB">
        <w:rPr>
          <w:rFonts w:eastAsia="新細明體"/>
          <w:lang w:eastAsia="zh-TW"/>
        </w:rPr>
        <w:t>0-33%</w:t>
      </w:r>
      <w:r w:rsidRPr="000555FB">
        <w:rPr>
          <w:rFonts w:ascii="微軟正黑體" w:eastAsia="微軟正黑體" w:hAnsi="微軟正黑體" w:cs="微軟正黑體" w:hint="eastAsia"/>
          <w:lang w:eastAsia="zh-TW"/>
        </w:rPr>
        <w:t>的概率；</w:t>
      </w:r>
    </w:p>
    <w:p w14:paraId="211305AD" w14:textId="58D6142D" w:rsidR="002810E9" w:rsidRPr="000555FB" w:rsidRDefault="002F32EB" w:rsidP="008E45F5">
      <w:pPr>
        <w:pStyle w:val="ListParagraph"/>
        <w:numPr>
          <w:ilvl w:val="2"/>
          <w:numId w:val="5"/>
        </w:numPr>
        <w:rPr>
          <w:rFonts w:ascii="微軟正黑體" w:eastAsia="微軟正黑體" w:hAnsi="微軟正黑體" w:cs="微軟正黑體"/>
          <w:lang w:eastAsia="zh-CN"/>
        </w:rPr>
      </w:pPr>
      <w:r w:rsidRPr="000555FB">
        <w:rPr>
          <w:rFonts w:ascii="微軟正黑體" w:eastAsia="微軟正黑體" w:hAnsi="微軟正黑體" w:cs="微軟正黑體" w:hint="eastAsia"/>
          <w:lang w:eastAsia="zh-TW"/>
        </w:rPr>
        <w:t>非常不可能：</w:t>
      </w:r>
      <w:r w:rsidRPr="002F32EB">
        <w:rPr>
          <w:rFonts w:eastAsia="新細明體"/>
          <w:lang w:eastAsia="zh-TW"/>
        </w:rPr>
        <w:t>0-10%</w:t>
      </w:r>
      <w:r w:rsidRPr="000555FB">
        <w:rPr>
          <w:rFonts w:ascii="微軟正黑體" w:eastAsia="微軟正黑體" w:hAnsi="微軟正黑體" w:cs="微軟正黑體" w:hint="eastAsia"/>
          <w:lang w:eastAsia="zh-TW"/>
        </w:rPr>
        <w:t>的概率；</w:t>
      </w:r>
    </w:p>
    <w:p w14:paraId="71CD7957" w14:textId="75A71909" w:rsidR="002810E9" w:rsidRPr="000555FB" w:rsidRDefault="002F32EB" w:rsidP="008E45F5">
      <w:pPr>
        <w:pStyle w:val="ListParagraph"/>
        <w:numPr>
          <w:ilvl w:val="2"/>
          <w:numId w:val="5"/>
        </w:numPr>
        <w:rPr>
          <w:rFonts w:ascii="微軟正黑體" w:eastAsia="微軟正黑體" w:hAnsi="微軟正黑體" w:cs="微軟正黑體"/>
          <w:lang w:eastAsia="zh-CN"/>
        </w:rPr>
      </w:pPr>
      <w:r w:rsidRPr="000555FB">
        <w:rPr>
          <w:rFonts w:ascii="微軟正黑體" w:eastAsia="微軟正黑體" w:hAnsi="微軟正黑體" w:cs="微軟正黑體" w:hint="eastAsia"/>
          <w:lang w:eastAsia="zh-TW"/>
        </w:rPr>
        <w:t>完全不可能：</w:t>
      </w:r>
      <w:r w:rsidRPr="002F32EB">
        <w:rPr>
          <w:rFonts w:eastAsia="新細明體"/>
          <w:lang w:eastAsia="zh-TW"/>
        </w:rPr>
        <w:t>0-1%</w:t>
      </w:r>
      <w:r w:rsidRPr="000555FB">
        <w:rPr>
          <w:rFonts w:ascii="微軟正黑體" w:eastAsia="微軟正黑體" w:hAnsi="微軟正黑體" w:cs="微軟正黑體" w:hint="eastAsia"/>
          <w:lang w:eastAsia="zh-TW"/>
        </w:rPr>
        <w:t>的概率。</w:t>
      </w:r>
    </w:p>
    <w:p w14:paraId="72B4E0FC" w14:textId="04CAEEB5" w:rsidR="002810E9" w:rsidRPr="000555FB" w:rsidRDefault="002F32EB" w:rsidP="007A213E">
      <w:pPr>
        <w:pStyle w:val="ListParagraph"/>
        <w:numPr>
          <w:ilvl w:val="1"/>
          <w:numId w:val="5"/>
        </w:numPr>
        <w:rPr>
          <w:lang w:eastAsia="zh-TW"/>
        </w:rPr>
      </w:pPr>
      <w:r w:rsidRPr="000555FB">
        <w:rPr>
          <w:rFonts w:ascii="微軟正黑體" w:eastAsia="微軟正黑體" w:hAnsi="微軟正黑體" w:cs="微軟正黑體" w:hint="eastAsia"/>
          <w:lang w:eastAsia="zh-TW"/>
        </w:rPr>
        <w:t>直接成本：也被稱為“售出貨物或服務的成本”。這些費用可被歸於生產特定產品或提供特定服務。</w:t>
      </w:r>
    </w:p>
    <w:p w14:paraId="3C0AAFDD" w14:textId="58553FA5" w:rsidR="002810E9" w:rsidRPr="000555FB" w:rsidRDefault="002F32EB" w:rsidP="00E81BE7">
      <w:pPr>
        <w:pStyle w:val="ListParagraph"/>
        <w:numPr>
          <w:ilvl w:val="1"/>
          <w:numId w:val="5"/>
        </w:numPr>
        <w:rPr>
          <w:lang w:eastAsia="zh-TW"/>
        </w:rPr>
      </w:pPr>
      <w:r w:rsidRPr="000555FB">
        <w:rPr>
          <w:rFonts w:ascii="微軟正黑體" w:eastAsia="微軟正黑體" w:hAnsi="微軟正黑體" w:cs="微軟正黑體" w:hint="eastAsia"/>
          <w:lang w:eastAsia="zh-TW"/>
        </w:rPr>
        <w:t>間接（運營）成本：指的是為維持業務而產生的必要費用，包括工資、租金、運輸、能源（電力、燃料等）、維護等。這些費用不能歸因於生產特定產品或提供特定服務—</w:t>
      </w:r>
      <w:r w:rsidRPr="000555FB">
        <w:rPr>
          <w:rFonts w:ascii="微軟正黑體" w:eastAsia="微軟正黑體" w:hAnsi="微軟正黑體" w:cs="微軟正黑體"/>
          <w:lang w:eastAsia="zh-TW"/>
        </w:rPr>
        <w:t xml:space="preserve"> </w:t>
      </w:r>
      <w:r w:rsidRPr="000555FB">
        <w:rPr>
          <w:rFonts w:ascii="微軟正黑體" w:eastAsia="微軟正黑體" w:hAnsi="微軟正黑體" w:cs="微軟正黑體" w:hint="eastAsia"/>
          <w:lang w:eastAsia="zh-TW"/>
        </w:rPr>
        <w:t>它們是適用的標準成本，無論所生產貨物的數量是多少。</w:t>
      </w:r>
    </w:p>
    <w:p w14:paraId="010986B5" w14:textId="6F56C80D" w:rsidR="002810E9" w:rsidRPr="000555FB" w:rsidRDefault="002F32EB" w:rsidP="003755F8">
      <w:pPr>
        <w:pStyle w:val="ListParagraph"/>
        <w:numPr>
          <w:ilvl w:val="1"/>
          <w:numId w:val="5"/>
        </w:numPr>
        <w:rPr>
          <w:lang w:eastAsia="zh-TW"/>
        </w:rPr>
      </w:pPr>
      <w:r w:rsidRPr="000555FB">
        <w:rPr>
          <w:rFonts w:ascii="微軟正黑體" w:eastAsia="微軟正黑體" w:hAnsi="微軟正黑體" w:cs="微軟正黑體" w:hint="eastAsia"/>
          <w:lang w:eastAsia="zh-TW"/>
        </w:rPr>
        <w:t>資本支出：衡量購買固定資產的價值，如房產、建築物、工業廠房、技術或設備。換言之，資本支出（</w:t>
      </w:r>
      <w:r w:rsidRPr="000555FB">
        <w:rPr>
          <w:rFonts w:ascii="微軟正黑體" w:eastAsia="微軟正黑體" w:hAnsi="微軟正黑體" w:cs="微軟正黑體"/>
          <w:lang w:eastAsia="zh-TW"/>
        </w:rPr>
        <w:t>CapEx</w:t>
      </w:r>
      <w:r w:rsidRPr="000555FB">
        <w:rPr>
          <w:rFonts w:ascii="微軟正黑體" w:eastAsia="微軟正黑體" w:hAnsi="微軟正黑體" w:cs="微軟正黑體" w:hint="eastAsia"/>
          <w:lang w:eastAsia="zh-TW"/>
        </w:rPr>
        <w:t>）是公司資本化的任何類型支出，或在資產負債表上顯示為投資，而不是在損益表上顯示為支出。</w:t>
      </w:r>
    </w:p>
    <w:p w14:paraId="658183ED" w14:textId="271CB199" w:rsidR="002810E9" w:rsidRPr="000555FB" w:rsidRDefault="002F32EB" w:rsidP="00194D9C">
      <w:pPr>
        <w:pStyle w:val="ListParagraph"/>
        <w:numPr>
          <w:ilvl w:val="1"/>
          <w:numId w:val="5"/>
        </w:numPr>
        <w:rPr>
          <w:rFonts w:ascii="微軟正黑體" w:eastAsia="微軟正黑體" w:hAnsi="微軟正黑體" w:cs="微軟正黑體"/>
          <w:color w:val="C00000"/>
          <w:u w:val="single" w:color="81236E"/>
          <w:lang w:eastAsia="zh-CN"/>
        </w:rPr>
      </w:pPr>
      <w:r w:rsidRPr="000555FB">
        <w:rPr>
          <w:rFonts w:ascii="微軟正黑體" w:eastAsia="微軟正黑體" w:hAnsi="微軟正黑體" w:cs="微軟正黑體" w:hint="eastAsia"/>
          <w:color w:val="C00000"/>
          <w:u w:val="single" w:color="81236E"/>
          <w:lang w:eastAsia="zh-TW"/>
        </w:rPr>
        <w:t>收入：指的是公司實體在正常活動過程中產生的收入，減去退貨、津貼和折扣，但不扣除所售貨物</w:t>
      </w:r>
      <w:r w:rsidRPr="000555FB">
        <w:rPr>
          <w:rFonts w:ascii="微軟正黑體" w:eastAsia="微軟正黑體" w:hAnsi="微軟正黑體" w:cs="微軟正黑體"/>
          <w:color w:val="C00000"/>
          <w:u w:val="single" w:color="81236E"/>
          <w:lang w:eastAsia="zh-TW"/>
        </w:rPr>
        <w:t>/</w:t>
      </w:r>
      <w:r w:rsidRPr="000555FB">
        <w:rPr>
          <w:rFonts w:ascii="微軟正黑體" w:eastAsia="微軟正黑體" w:hAnsi="微軟正黑體" w:cs="微軟正黑體" w:hint="eastAsia"/>
          <w:color w:val="C00000"/>
          <w:u w:val="single" w:color="81236E"/>
          <w:lang w:eastAsia="zh-TW"/>
        </w:rPr>
        <w:t>服務成本和實現利潤的運營費用（根據</w:t>
      </w:r>
      <w:r w:rsidRPr="000555FB">
        <w:rPr>
          <w:rFonts w:ascii="微軟正黑體" w:eastAsia="微軟正黑體" w:hAnsi="微軟正黑體" w:cs="微軟正黑體"/>
          <w:color w:val="C00000"/>
          <w:u w:val="single" w:color="81236E"/>
          <w:lang w:eastAsia="zh-TW"/>
        </w:rPr>
        <w:t xml:space="preserve"> International Financial Reporting Standard</w:t>
      </w:r>
      <w:r w:rsidRPr="000555FB">
        <w:rPr>
          <w:rFonts w:ascii="微軟正黑體" w:eastAsia="微軟正黑體" w:hAnsi="微軟正黑體" w:cs="微軟正黑體" w:hint="eastAsia"/>
          <w:color w:val="C00000"/>
          <w:u w:val="single" w:color="81236E"/>
          <w:lang w:eastAsia="zh-TW"/>
        </w:rPr>
        <w:t>）</w:t>
      </w:r>
    </w:p>
    <w:p w14:paraId="34AF0174" w14:textId="228F1F73" w:rsidR="002810E9" w:rsidRPr="000555FB" w:rsidRDefault="002F32EB" w:rsidP="00D91A6C">
      <w:pPr>
        <w:pStyle w:val="ListParagraph"/>
        <w:numPr>
          <w:ilvl w:val="1"/>
          <w:numId w:val="5"/>
        </w:numPr>
        <w:rPr>
          <w:lang w:eastAsia="zh-TW"/>
        </w:rPr>
      </w:pPr>
      <w:r w:rsidRPr="000555FB">
        <w:rPr>
          <w:rFonts w:ascii="微軟正黑體" w:eastAsia="微軟正黑體" w:hAnsi="微軟正黑體" w:cs="微軟正黑體" w:hint="eastAsia"/>
          <w:lang w:eastAsia="zh-TW"/>
        </w:rPr>
        <w:t>資金來源：除了組織的銷售和其他收入外的現金流。這包括來自投資者的現金注入。</w:t>
      </w:r>
    </w:p>
    <w:p w14:paraId="511798A8" w14:textId="3392A649" w:rsidR="00EB0310" w:rsidRPr="000555FB" w:rsidRDefault="00EB0310" w:rsidP="00D91A6C">
      <w:pPr>
        <w:pStyle w:val="BodyText"/>
        <w:ind w:left="0"/>
        <w:rPr>
          <w:rFonts w:eastAsiaTheme="minorEastAsia"/>
          <w:w w:val="105"/>
          <w:sz w:val="22"/>
          <w:szCs w:val="22"/>
          <w:lang w:eastAsia="zh-TW"/>
        </w:rPr>
      </w:pPr>
    </w:p>
    <w:p w14:paraId="1F9FAB91" w14:textId="3A13CFFA" w:rsidR="002810E9" w:rsidRPr="000555FB" w:rsidRDefault="002F32EB" w:rsidP="002810E9">
      <w:pPr>
        <w:pStyle w:val="Heading2"/>
        <w:rPr>
          <w:lang w:eastAsia="zh-CN"/>
        </w:rPr>
      </w:pPr>
      <w:r w:rsidRPr="002F32EB">
        <w:rPr>
          <w:rFonts w:eastAsia="新細明體"/>
          <w:lang w:eastAsia="zh-TW"/>
        </w:rPr>
        <w:t xml:space="preserve">[2.3] </w:t>
      </w:r>
      <w:r w:rsidRPr="000555FB">
        <w:rPr>
          <w:rFonts w:ascii="微軟正黑體" w:eastAsia="微軟正黑體" w:hAnsi="微軟正黑體" w:cs="微軟正黑體" w:hint="eastAsia"/>
          <w:lang w:eastAsia="zh-TW"/>
        </w:rPr>
        <w:t>你能提供前面問題中列出的任何風險的財務影響資料嗎？</w:t>
      </w:r>
      <w:r w:rsidRPr="000555FB">
        <w:rPr>
          <w:rFonts w:ascii="微軟正黑體" w:eastAsia="微軟正黑體" w:hAnsi="微軟正黑體" w:cs="微軟正黑體"/>
          <w:lang w:eastAsia="zh-TW"/>
        </w:rPr>
        <w:t xml:space="preserve"> (</w:t>
      </w:r>
      <w:r w:rsidRPr="000555FB">
        <w:rPr>
          <w:rFonts w:ascii="微軟正黑體" w:eastAsia="微軟正黑體" w:hAnsi="微軟正黑體" w:cs="微軟正黑體" w:hint="eastAsia"/>
          <w:lang w:eastAsia="zh-TW"/>
        </w:rPr>
        <w:t>來源：</w:t>
      </w:r>
      <w:r w:rsidRPr="000555FB">
        <w:rPr>
          <w:rFonts w:ascii="微軟正黑體" w:eastAsia="微軟正黑體" w:hAnsi="微軟正黑體" w:cs="微軟正黑體"/>
          <w:lang w:eastAsia="zh-TW"/>
        </w:rPr>
        <w:t>CDP Private Markets Questionnaire 2022)</w:t>
      </w:r>
    </w:p>
    <w:p w14:paraId="53759D79" w14:textId="77777777" w:rsidR="002810E9" w:rsidRPr="000555FB" w:rsidRDefault="002810E9" w:rsidP="002810E9">
      <w:pPr>
        <w:pStyle w:val="BodyText"/>
        <w:spacing w:before="4"/>
        <w:ind w:left="0"/>
        <w:rPr>
          <w:sz w:val="11"/>
          <w:lang w:eastAsia="zh-CN"/>
        </w:rPr>
      </w:pPr>
    </w:p>
    <w:p w14:paraId="6227059E" w14:textId="1BB6DE36" w:rsidR="002810E9" w:rsidRPr="000555FB" w:rsidRDefault="002F32EB" w:rsidP="002810E9">
      <w:pPr>
        <w:pStyle w:val="Heading3"/>
        <w:rPr>
          <w:lang w:eastAsia="zh-CN"/>
        </w:rPr>
      </w:pPr>
      <w:r w:rsidRPr="000555FB">
        <w:rPr>
          <w:rFonts w:ascii="微軟正黑體" w:eastAsia="微軟正黑體" w:hAnsi="微軟正黑體" w:cs="微軟正黑體" w:hint="eastAsia"/>
          <w:w w:val="105"/>
          <w:lang w:eastAsia="zh-TW"/>
        </w:rPr>
        <w:t>理由</w:t>
      </w:r>
    </w:p>
    <w:p w14:paraId="0E0F765D" w14:textId="703A205E" w:rsidR="002810E9" w:rsidRPr="000555FB" w:rsidRDefault="002F32EB" w:rsidP="002810E9">
      <w:pPr>
        <w:pStyle w:val="BodyText"/>
        <w:spacing w:before="39" w:line="302" w:lineRule="auto"/>
        <w:ind w:right="319"/>
        <w:rPr>
          <w:lang w:eastAsia="zh-CN"/>
        </w:rPr>
      </w:pPr>
      <w:r w:rsidRPr="000555FB">
        <w:rPr>
          <w:rFonts w:ascii="微軟正黑體" w:eastAsia="微軟正黑體" w:hAnsi="微軟正黑體" w:cs="微軟正黑體" w:hint="eastAsia"/>
          <w:lang w:eastAsia="zh-TW"/>
        </w:rPr>
        <w:t>根據某些新興的監管報告要求，大型公司可能需要報告風險的財務影響資料。</w:t>
      </w:r>
      <w:r w:rsidR="002810E9" w:rsidRPr="000555FB">
        <w:rPr>
          <w:lang w:eastAsia="zh-CN"/>
        </w:rPr>
        <w:t xml:space="preserve"> </w:t>
      </w:r>
    </w:p>
    <w:p w14:paraId="023C79D9" w14:textId="5FB4F53C" w:rsidR="002810E9" w:rsidRPr="000555FB" w:rsidRDefault="002F32EB" w:rsidP="002810E9">
      <w:pPr>
        <w:pStyle w:val="Heading3"/>
        <w:spacing w:before="93"/>
        <w:rPr>
          <w:lang w:eastAsia="zh-TW"/>
        </w:rPr>
      </w:pPr>
      <w:r w:rsidRPr="000555FB">
        <w:rPr>
          <w:rFonts w:ascii="微軟正黑體" w:eastAsia="微軟正黑體" w:hAnsi="微軟正黑體" w:cs="微軟正黑體" w:hint="eastAsia"/>
          <w:w w:val="105"/>
          <w:lang w:eastAsia="zh-TW"/>
        </w:rPr>
        <w:t>連接到其它框架</w:t>
      </w:r>
    </w:p>
    <w:p w14:paraId="651B25D0" w14:textId="3BAE42ED" w:rsidR="002810E9" w:rsidRPr="000555FB" w:rsidRDefault="002F32EB" w:rsidP="002810E9">
      <w:pPr>
        <w:pStyle w:val="Heading4"/>
        <w:rPr>
          <w:lang w:eastAsia="zh-TW"/>
        </w:rPr>
      </w:pPr>
      <w:r w:rsidRPr="002F32EB">
        <w:rPr>
          <w:rFonts w:eastAsia="新細明體"/>
          <w:lang w:eastAsia="zh-TW"/>
        </w:rPr>
        <w:t>TCFD</w:t>
      </w:r>
    </w:p>
    <w:p w14:paraId="3023A3B4" w14:textId="18943BBA" w:rsidR="00006965" w:rsidRPr="000555FB" w:rsidRDefault="002F32EB" w:rsidP="00006965">
      <w:pPr>
        <w:pStyle w:val="BodyText"/>
        <w:ind w:right="5640"/>
        <w:rPr>
          <w:lang w:eastAsia="zh-TW"/>
        </w:rPr>
      </w:pPr>
      <w:r w:rsidRPr="000555FB">
        <w:rPr>
          <w:rFonts w:ascii="微軟正黑體" w:eastAsia="微軟正黑體" w:hAnsi="微軟正黑體" w:cs="微軟正黑體" w:hint="eastAsia"/>
          <w:lang w:eastAsia="zh-TW"/>
        </w:rPr>
        <w:t>戰略建議披露資訊</w:t>
      </w:r>
      <w:r w:rsidRPr="002F32EB">
        <w:rPr>
          <w:rFonts w:eastAsia="新細明體"/>
          <w:lang w:eastAsia="zh-TW"/>
        </w:rPr>
        <w:t>a</w:t>
      </w:r>
      <w:r w:rsidRPr="000555FB">
        <w:rPr>
          <w:rFonts w:ascii="微軟正黑體" w:eastAsia="微軟正黑體" w:hAnsi="微軟正黑體" w:cs="微軟正黑體" w:hint="eastAsia"/>
          <w:lang w:eastAsia="zh-TW"/>
        </w:rPr>
        <w:t>）請描述組織已識別的短期、中期和長期氣候相關風險和機遇。</w:t>
      </w:r>
    </w:p>
    <w:p w14:paraId="5D868E4E" w14:textId="19751E73" w:rsidR="002810E9" w:rsidRPr="000555FB" w:rsidRDefault="002F32EB" w:rsidP="00006965">
      <w:pPr>
        <w:pStyle w:val="BodyText"/>
        <w:ind w:right="5640"/>
        <w:rPr>
          <w:lang w:eastAsia="zh-TW"/>
        </w:rPr>
      </w:pPr>
      <w:r w:rsidRPr="000555FB">
        <w:rPr>
          <w:rFonts w:ascii="微軟正黑體" w:eastAsia="微軟正黑體" w:hAnsi="微軟正黑體" w:cs="微軟正黑體" w:hint="eastAsia"/>
          <w:lang w:eastAsia="zh-TW"/>
        </w:rPr>
        <w:t>戰略建議披露資訊</w:t>
      </w:r>
      <w:r w:rsidRPr="002F32EB">
        <w:rPr>
          <w:rFonts w:eastAsia="新細明體"/>
          <w:lang w:eastAsia="zh-TW"/>
        </w:rPr>
        <w:t>b</w:t>
      </w:r>
      <w:r w:rsidRPr="000555FB">
        <w:rPr>
          <w:rFonts w:ascii="微軟正黑體" w:eastAsia="微軟正黑體" w:hAnsi="微軟正黑體" w:cs="微軟正黑體" w:hint="eastAsia"/>
          <w:lang w:eastAsia="zh-TW"/>
        </w:rPr>
        <w:t>）請描述氣候相關風險和機遇對組織業務、戰略和財政計畫的影響。</w:t>
      </w:r>
    </w:p>
    <w:p w14:paraId="0E0E2CD7" w14:textId="3E5F7B35" w:rsidR="002810E9" w:rsidRPr="000555FB" w:rsidRDefault="002F32EB" w:rsidP="002810E9">
      <w:pPr>
        <w:pStyle w:val="Heading4"/>
        <w:rPr>
          <w:lang w:eastAsia="zh-TW"/>
        </w:rPr>
      </w:pPr>
      <w:r w:rsidRPr="002F32EB">
        <w:rPr>
          <w:rFonts w:eastAsia="新細明體"/>
          <w:lang w:eastAsia="zh-TW"/>
        </w:rPr>
        <w:t>SDG</w:t>
      </w:r>
    </w:p>
    <w:p w14:paraId="69D96453" w14:textId="6D3281CF" w:rsidR="00166E66" w:rsidRPr="000555FB" w:rsidRDefault="002F32EB" w:rsidP="002810E9">
      <w:pPr>
        <w:pStyle w:val="BodyText"/>
        <w:ind w:right="12077"/>
        <w:rPr>
          <w:lang w:eastAsia="zh-TW"/>
        </w:rPr>
      </w:pPr>
      <w:r w:rsidRPr="000555FB">
        <w:rPr>
          <w:rFonts w:ascii="微軟正黑體" w:eastAsia="微軟正黑體" w:hAnsi="微軟正黑體" w:cs="微軟正黑體" w:hint="eastAsia"/>
          <w:lang w:eastAsia="zh-TW"/>
        </w:rPr>
        <w:t>目標</w:t>
      </w:r>
      <w:r w:rsidRPr="002F32EB">
        <w:rPr>
          <w:rFonts w:eastAsia="新細明體"/>
          <w:lang w:eastAsia="zh-TW"/>
        </w:rPr>
        <w:t>12</w:t>
      </w:r>
      <w:r w:rsidRPr="000555FB">
        <w:rPr>
          <w:rFonts w:ascii="微軟正黑體" w:eastAsia="微軟正黑體" w:hAnsi="微軟正黑體" w:cs="微軟正黑體" w:hint="eastAsia"/>
          <w:lang w:eastAsia="zh-TW"/>
        </w:rPr>
        <w:t>：負責任消費和生產</w:t>
      </w:r>
      <w:r w:rsidR="002810E9" w:rsidRPr="000555FB">
        <w:rPr>
          <w:lang w:eastAsia="zh-TW"/>
        </w:rPr>
        <w:t xml:space="preserve"> </w:t>
      </w:r>
    </w:p>
    <w:p w14:paraId="50DAFA2A" w14:textId="68575B8F" w:rsidR="002810E9" w:rsidRPr="000555FB" w:rsidRDefault="002F32EB" w:rsidP="002810E9">
      <w:pPr>
        <w:pStyle w:val="BodyText"/>
        <w:ind w:right="12077"/>
        <w:rPr>
          <w:lang w:eastAsia="zh-TW"/>
        </w:rPr>
      </w:pPr>
      <w:r w:rsidRPr="000555FB">
        <w:rPr>
          <w:rFonts w:ascii="微軟正黑體" w:eastAsia="微軟正黑體" w:hAnsi="微軟正黑體" w:cs="微軟正黑體" w:hint="eastAsia"/>
          <w:lang w:eastAsia="zh-TW"/>
        </w:rPr>
        <w:t>目標</w:t>
      </w:r>
      <w:r w:rsidRPr="002F32EB">
        <w:rPr>
          <w:rFonts w:eastAsia="新細明體"/>
          <w:lang w:eastAsia="zh-TW"/>
        </w:rPr>
        <w:t>13</w:t>
      </w:r>
      <w:r w:rsidRPr="000555FB">
        <w:rPr>
          <w:rFonts w:ascii="微軟正黑體" w:eastAsia="微軟正黑體" w:hAnsi="微軟正黑體" w:cs="微軟正黑體" w:hint="eastAsia"/>
          <w:lang w:eastAsia="zh-TW"/>
        </w:rPr>
        <w:t>：氣候行動</w:t>
      </w:r>
    </w:p>
    <w:p w14:paraId="7BBBF0BA" w14:textId="77777777" w:rsidR="002810E9" w:rsidRPr="000555FB" w:rsidRDefault="002810E9" w:rsidP="002810E9">
      <w:pPr>
        <w:pStyle w:val="BodyText"/>
        <w:ind w:left="0"/>
        <w:rPr>
          <w:sz w:val="11"/>
          <w:lang w:eastAsia="zh-TW"/>
        </w:rPr>
      </w:pPr>
    </w:p>
    <w:p w14:paraId="740EF6BE" w14:textId="5EB4809F" w:rsidR="002810E9" w:rsidRPr="000555FB" w:rsidRDefault="002F32EB" w:rsidP="002810E9">
      <w:pPr>
        <w:pStyle w:val="Heading3"/>
        <w:spacing w:before="1"/>
        <w:rPr>
          <w:lang w:eastAsia="zh-TW"/>
        </w:rPr>
      </w:pPr>
      <w:r w:rsidRPr="000555FB">
        <w:rPr>
          <w:rFonts w:ascii="微軟正黑體" w:eastAsia="微軟正黑體" w:hAnsi="微軟正黑體" w:cs="微軟正黑體" w:hint="eastAsia"/>
          <w:w w:val="105"/>
          <w:lang w:eastAsia="zh-TW"/>
        </w:rPr>
        <w:t>回復意見</w:t>
      </w:r>
    </w:p>
    <w:p w14:paraId="7D1CDBDE" w14:textId="108C982B" w:rsidR="002810E9" w:rsidRPr="000555FB" w:rsidRDefault="002F32EB" w:rsidP="002810E9">
      <w:pPr>
        <w:pStyle w:val="BodyText"/>
        <w:spacing w:before="39"/>
        <w:rPr>
          <w:lang w:eastAsia="zh-TW"/>
        </w:rPr>
      </w:pPr>
      <w:r w:rsidRPr="000555FB">
        <w:rPr>
          <w:rFonts w:ascii="微軟正黑體" w:eastAsia="微軟正黑體" w:hAnsi="微軟正黑體" w:cs="微軟正黑體" w:hint="eastAsia"/>
          <w:lang w:eastAsia="zh-TW"/>
        </w:rPr>
        <w:t>請完成下方表格。為了方便閱讀，表格分為幾行顯示。</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可以使用表格下方的“添加行”按鈕來添加新的行。</w:t>
      </w:r>
    </w:p>
    <w:p w14:paraId="572BD5CC" w14:textId="77777777" w:rsidR="002810E9" w:rsidRPr="000555FB" w:rsidRDefault="002810E9" w:rsidP="002810E9">
      <w:pPr>
        <w:pStyle w:val="BodyText"/>
        <w:spacing w:before="39"/>
        <w:rPr>
          <w:lang w:eastAsia="zh-TW"/>
        </w:rPr>
      </w:pPr>
    </w:p>
    <w:tbl>
      <w:tblPr>
        <w:tblW w:w="15105" w:type="dxa"/>
        <w:jc w:val="center"/>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600" w:firstRow="0" w:lastRow="0" w:firstColumn="0" w:lastColumn="0" w:noHBand="1" w:noVBand="1"/>
      </w:tblPr>
      <w:tblGrid>
        <w:gridCol w:w="1256"/>
        <w:gridCol w:w="2610"/>
        <w:gridCol w:w="2610"/>
        <w:gridCol w:w="1980"/>
        <w:gridCol w:w="2160"/>
        <w:gridCol w:w="2070"/>
        <w:gridCol w:w="2419"/>
      </w:tblGrid>
      <w:tr w:rsidR="002810E9" w:rsidRPr="000555FB" w14:paraId="7AED3DF3" w14:textId="77777777" w:rsidTr="001C58B9">
        <w:trPr>
          <w:trHeight w:val="520"/>
          <w:jc w:val="center"/>
        </w:trPr>
        <w:tc>
          <w:tcPr>
            <w:tcW w:w="1256" w:type="dxa"/>
            <w:shd w:val="clear" w:color="auto" w:fill="C00000"/>
          </w:tcPr>
          <w:p w14:paraId="47B5E094" w14:textId="7C380D14" w:rsidR="002810E9" w:rsidRPr="000555FB" w:rsidRDefault="002F32EB" w:rsidP="001C58B9">
            <w:pPr>
              <w:rPr>
                <w:b/>
                <w:color w:val="FFFFFF"/>
                <w:sz w:val="13"/>
                <w:szCs w:val="13"/>
              </w:rPr>
            </w:pPr>
            <w:r w:rsidRPr="000555FB">
              <w:rPr>
                <w:rFonts w:ascii="微軟正黑體" w:eastAsia="微軟正黑體" w:hAnsi="微軟正黑體" w:cs="微軟正黑體" w:hint="eastAsia"/>
                <w:b/>
                <w:color w:val="FFFFFF"/>
                <w:sz w:val="13"/>
                <w:szCs w:val="13"/>
                <w:lang w:eastAsia="zh-TW"/>
              </w:rPr>
              <w:t>識別符</w:t>
            </w:r>
          </w:p>
        </w:tc>
        <w:tc>
          <w:tcPr>
            <w:tcW w:w="2610" w:type="dxa"/>
            <w:shd w:val="clear" w:color="auto" w:fill="C00000"/>
            <w:tcMar>
              <w:top w:w="100" w:type="dxa"/>
              <w:left w:w="100" w:type="dxa"/>
              <w:bottom w:w="100" w:type="dxa"/>
              <w:right w:w="100" w:type="dxa"/>
            </w:tcMar>
          </w:tcPr>
          <w:p w14:paraId="27757611" w14:textId="03F887E0" w:rsidR="002810E9" w:rsidRPr="000555FB" w:rsidRDefault="002F32EB" w:rsidP="001C58B9">
            <w:pPr>
              <w:rPr>
                <w:b/>
                <w:color w:val="FFFFFF"/>
                <w:sz w:val="13"/>
                <w:szCs w:val="13"/>
                <w:lang w:eastAsia="zh-TW"/>
              </w:rPr>
            </w:pPr>
            <w:r>
              <w:rPr>
                <w:rFonts w:ascii="微軟正黑體" w:eastAsia="微軟正黑體" w:hAnsi="微軟正黑體" w:cs="微軟正黑體" w:hint="eastAsia"/>
                <w:b/>
                <w:color w:val="FFFFFF"/>
                <w:sz w:val="13"/>
                <w:szCs w:val="13"/>
                <w:lang w:eastAsia="zh-TW"/>
              </w:rPr>
              <w:t>你</w:t>
            </w:r>
            <w:r w:rsidRPr="000555FB">
              <w:rPr>
                <w:rFonts w:ascii="微軟正黑體" w:eastAsia="微軟正黑體" w:hAnsi="微軟正黑體" w:cs="微軟正黑體" w:hint="eastAsia"/>
                <w:b/>
                <w:color w:val="FFFFFF"/>
                <w:sz w:val="13"/>
                <w:szCs w:val="13"/>
                <w:lang w:eastAsia="zh-TW"/>
              </w:rPr>
              <w:t>是否能夠提供潛在財務影響資料？</w:t>
            </w:r>
          </w:p>
        </w:tc>
        <w:tc>
          <w:tcPr>
            <w:tcW w:w="2610" w:type="dxa"/>
            <w:shd w:val="clear" w:color="auto" w:fill="C00000"/>
            <w:tcMar>
              <w:top w:w="100" w:type="dxa"/>
              <w:left w:w="100" w:type="dxa"/>
              <w:bottom w:w="100" w:type="dxa"/>
              <w:right w:w="100" w:type="dxa"/>
            </w:tcMar>
          </w:tcPr>
          <w:p w14:paraId="603F3E05" w14:textId="50331ECE" w:rsidR="002810E9" w:rsidRPr="000555FB" w:rsidRDefault="002F32EB" w:rsidP="00F87510">
            <w:pPr>
              <w:rPr>
                <w:b/>
                <w:color w:val="FFFFFF"/>
                <w:sz w:val="13"/>
                <w:szCs w:val="13"/>
                <w:lang w:eastAsia="zh-TW"/>
              </w:rPr>
            </w:pPr>
            <w:r w:rsidRPr="000555FB">
              <w:rPr>
                <w:rFonts w:ascii="微軟正黑體" w:eastAsia="微軟正黑體" w:hAnsi="微軟正黑體" w:cs="微軟正黑體" w:hint="eastAsia"/>
                <w:b/>
                <w:color w:val="FFFFFF"/>
                <w:sz w:val="13"/>
                <w:szCs w:val="13"/>
                <w:lang w:eastAsia="zh-TW"/>
              </w:rPr>
              <w:t>潛在財務影響資料</w:t>
            </w:r>
            <w:r w:rsidRPr="002F32EB">
              <w:rPr>
                <w:rFonts w:eastAsia="新細明體"/>
                <w:b/>
                <w:color w:val="FFFFFF"/>
                <w:sz w:val="13"/>
                <w:szCs w:val="13"/>
                <w:lang w:eastAsia="zh-TW"/>
              </w:rPr>
              <w:t>(</w:t>
            </w:r>
            <w:r w:rsidRPr="000555FB">
              <w:rPr>
                <w:rFonts w:ascii="微軟正黑體" w:eastAsia="微軟正黑體" w:hAnsi="微軟正黑體" w:cs="微軟正黑體" w:hint="eastAsia"/>
                <w:b/>
                <w:color w:val="FFFFFF"/>
                <w:sz w:val="13"/>
                <w:szCs w:val="13"/>
                <w:lang w:eastAsia="zh-TW"/>
              </w:rPr>
              <w:t>美元</w:t>
            </w:r>
            <w:r w:rsidRPr="002F32EB">
              <w:rPr>
                <w:rFonts w:eastAsia="新細明體"/>
                <w:b/>
                <w:color w:val="FFFFFF"/>
                <w:sz w:val="13"/>
                <w:szCs w:val="13"/>
                <w:lang w:eastAsia="zh-TW"/>
              </w:rPr>
              <w:t>)</w:t>
            </w:r>
          </w:p>
        </w:tc>
        <w:tc>
          <w:tcPr>
            <w:tcW w:w="1980" w:type="dxa"/>
            <w:shd w:val="clear" w:color="auto" w:fill="C00000"/>
          </w:tcPr>
          <w:p w14:paraId="753B2978" w14:textId="0E8745B0" w:rsidR="002810E9" w:rsidRPr="000555FB" w:rsidRDefault="002F32EB" w:rsidP="001C58B9">
            <w:pPr>
              <w:rPr>
                <w:b/>
                <w:color w:val="FFFFFF"/>
                <w:sz w:val="13"/>
                <w:szCs w:val="13"/>
              </w:rPr>
            </w:pPr>
            <w:r w:rsidRPr="000555FB">
              <w:rPr>
                <w:rFonts w:ascii="微軟正黑體" w:eastAsia="微軟正黑體" w:hAnsi="微軟正黑體" w:cs="微軟正黑體" w:hint="eastAsia"/>
                <w:b/>
                <w:color w:val="FFFFFF"/>
                <w:sz w:val="13"/>
                <w:szCs w:val="13"/>
                <w:lang w:eastAsia="zh-TW"/>
              </w:rPr>
              <w:t>財務影響說明</w:t>
            </w:r>
          </w:p>
        </w:tc>
        <w:tc>
          <w:tcPr>
            <w:tcW w:w="2160" w:type="dxa"/>
            <w:shd w:val="clear" w:color="auto" w:fill="C00000"/>
          </w:tcPr>
          <w:p w14:paraId="79B2D0C2" w14:textId="1349A43A" w:rsidR="002810E9" w:rsidRPr="000555FB" w:rsidRDefault="002F32EB" w:rsidP="00F87510">
            <w:pPr>
              <w:rPr>
                <w:b/>
                <w:color w:val="FFFFFF"/>
                <w:sz w:val="13"/>
                <w:szCs w:val="13"/>
              </w:rPr>
            </w:pPr>
            <w:r w:rsidRPr="000555FB">
              <w:rPr>
                <w:rFonts w:ascii="微軟正黑體" w:eastAsia="微軟正黑體" w:hAnsi="微軟正黑體" w:cs="微軟正黑體" w:hint="eastAsia"/>
                <w:b/>
                <w:color w:val="FFFFFF"/>
                <w:sz w:val="13"/>
                <w:szCs w:val="13"/>
                <w:lang w:eastAsia="zh-TW"/>
              </w:rPr>
              <w:t>風險應對成本</w:t>
            </w:r>
            <w:r w:rsidRPr="002F32EB">
              <w:rPr>
                <w:rFonts w:eastAsia="新細明體"/>
                <w:b/>
                <w:color w:val="FFFFFF"/>
                <w:sz w:val="13"/>
                <w:szCs w:val="13"/>
                <w:lang w:eastAsia="zh-TW"/>
              </w:rPr>
              <w:t>(</w:t>
            </w:r>
            <w:r w:rsidRPr="000555FB">
              <w:rPr>
                <w:rFonts w:ascii="微軟正黑體" w:eastAsia="微軟正黑體" w:hAnsi="微軟正黑體" w:cs="微軟正黑體" w:hint="eastAsia"/>
                <w:b/>
                <w:color w:val="FFFFFF"/>
                <w:sz w:val="13"/>
                <w:szCs w:val="13"/>
                <w:lang w:eastAsia="zh-TW"/>
              </w:rPr>
              <w:t>美元</w:t>
            </w:r>
            <w:r w:rsidRPr="002F32EB">
              <w:rPr>
                <w:rFonts w:eastAsia="新細明體"/>
                <w:b/>
                <w:color w:val="FFFFFF"/>
                <w:sz w:val="13"/>
                <w:szCs w:val="13"/>
                <w:lang w:eastAsia="zh-TW"/>
              </w:rPr>
              <w:t>)</w:t>
            </w:r>
          </w:p>
        </w:tc>
        <w:tc>
          <w:tcPr>
            <w:tcW w:w="2070" w:type="dxa"/>
            <w:shd w:val="clear" w:color="auto" w:fill="C00000"/>
          </w:tcPr>
          <w:p w14:paraId="5BFF9F88" w14:textId="7D0C8B62" w:rsidR="002810E9" w:rsidRPr="000555FB" w:rsidRDefault="002F32EB" w:rsidP="001C58B9">
            <w:pPr>
              <w:rPr>
                <w:b/>
                <w:color w:val="FFFFFF"/>
                <w:sz w:val="13"/>
                <w:szCs w:val="13"/>
                <w:lang w:eastAsia="zh-TW"/>
              </w:rPr>
            </w:pPr>
            <w:r w:rsidRPr="000555FB">
              <w:rPr>
                <w:rFonts w:ascii="微軟正黑體" w:eastAsia="微軟正黑體" w:hAnsi="微軟正黑體" w:cs="微軟正黑體" w:hint="eastAsia"/>
                <w:b/>
                <w:color w:val="FFFFFF"/>
                <w:sz w:val="13"/>
                <w:szCs w:val="13"/>
                <w:lang w:eastAsia="zh-TW"/>
              </w:rPr>
              <w:t>應對措施說明和應對成本計算說明</w:t>
            </w:r>
          </w:p>
        </w:tc>
        <w:tc>
          <w:tcPr>
            <w:tcW w:w="2419" w:type="dxa"/>
            <w:shd w:val="clear" w:color="auto" w:fill="C00000"/>
          </w:tcPr>
          <w:p w14:paraId="78980463" w14:textId="34D7DB97" w:rsidR="002810E9" w:rsidRPr="000555FB" w:rsidRDefault="002F32EB" w:rsidP="001C58B9">
            <w:pPr>
              <w:rPr>
                <w:b/>
                <w:color w:val="FFFFFF"/>
                <w:sz w:val="13"/>
                <w:szCs w:val="13"/>
              </w:rPr>
            </w:pPr>
            <w:r w:rsidRPr="000555FB">
              <w:rPr>
                <w:rFonts w:ascii="微軟正黑體" w:eastAsia="微軟正黑體" w:hAnsi="微軟正黑體" w:cs="微軟正黑體" w:hint="eastAsia"/>
                <w:b/>
                <w:color w:val="FFFFFF"/>
                <w:sz w:val="13"/>
                <w:szCs w:val="13"/>
                <w:lang w:eastAsia="zh-TW"/>
              </w:rPr>
              <w:t>備註</w:t>
            </w:r>
          </w:p>
        </w:tc>
      </w:tr>
      <w:tr w:rsidR="002810E9" w:rsidRPr="000555FB" w14:paraId="2D8CA5FC" w14:textId="77777777" w:rsidTr="001C58B9">
        <w:trPr>
          <w:trHeight w:val="1119"/>
          <w:jc w:val="center"/>
        </w:trPr>
        <w:tc>
          <w:tcPr>
            <w:tcW w:w="1256" w:type="dxa"/>
            <w:shd w:val="clear" w:color="auto" w:fill="D9D9D9" w:themeFill="background1" w:themeFillShade="D9"/>
          </w:tcPr>
          <w:p w14:paraId="7A6E9A5F" w14:textId="06824DC6" w:rsidR="002810E9" w:rsidRPr="000555FB" w:rsidRDefault="002F32EB" w:rsidP="001C58B9">
            <w:pPr>
              <w:pStyle w:val="td-p"/>
              <w:contextualSpacing w:val="0"/>
              <w:rPr>
                <w:sz w:val="13"/>
                <w:szCs w:val="13"/>
              </w:rPr>
            </w:pPr>
            <w:r w:rsidRPr="000555FB">
              <w:rPr>
                <w:rFonts w:ascii="微軟正黑體" w:eastAsia="微軟正黑體" w:hAnsi="微軟正黑體" w:cs="微軟正黑體" w:hint="eastAsia"/>
                <w:sz w:val="13"/>
                <w:szCs w:val="13"/>
                <w:lang w:eastAsia="zh-TW"/>
              </w:rPr>
              <w:t>風險</w:t>
            </w:r>
            <w:r w:rsidRPr="002F32EB">
              <w:rPr>
                <w:rFonts w:eastAsia="新細明體"/>
                <w:sz w:val="13"/>
                <w:szCs w:val="13"/>
                <w:lang w:eastAsia="zh-TW"/>
              </w:rPr>
              <w:t>1-</w:t>
            </w:r>
            <w:r w:rsidRPr="000555FB">
              <w:rPr>
                <w:rFonts w:ascii="微軟正黑體" w:eastAsia="微軟正黑體" w:hAnsi="微軟正黑體" w:cs="微軟正黑體" w:hint="eastAsia"/>
                <w:sz w:val="13"/>
                <w:szCs w:val="13"/>
                <w:lang w:eastAsia="zh-TW"/>
              </w:rPr>
              <w:t>風險</w:t>
            </w:r>
            <w:r w:rsidRPr="002F32EB">
              <w:rPr>
                <w:rFonts w:eastAsia="新細明體"/>
                <w:sz w:val="13"/>
                <w:szCs w:val="13"/>
                <w:lang w:eastAsia="zh-TW"/>
              </w:rPr>
              <w:t>100</w:t>
            </w:r>
          </w:p>
        </w:tc>
        <w:tc>
          <w:tcPr>
            <w:tcW w:w="2610" w:type="dxa"/>
            <w:shd w:val="clear" w:color="auto" w:fill="D9D9D9" w:themeFill="background1" w:themeFillShade="D9"/>
            <w:tcMar>
              <w:top w:w="100" w:type="dxa"/>
              <w:left w:w="100" w:type="dxa"/>
              <w:bottom w:w="100" w:type="dxa"/>
              <w:right w:w="100" w:type="dxa"/>
            </w:tcMar>
          </w:tcPr>
          <w:p w14:paraId="00251B89" w14:textId="06327A6A" w:rsidR="002810E9" w:rsidRPr="000555FB" w:rsidRDefault="002F32EB" w:rsidP="001C58B9">
            <w:pPr>
              <w:pStyle w:val="td-p"/>
              <w:contextualSpacing w:val="0"/>
              <w:rPr>
                <w:sz w:val="13"/>
                <w:szCs w:val="13"/>
                <w:lang w:eastAsia="zh-CN"/>
              </w:rPr>
            </w:pPr>
            <w:r w:rsidRPr="000555FB">
              <w:rPr>
                <w:rFonts w:ascii="微軟正黑體" w:eastAsia="微軟正黑體" w:hAnsi="微軟正黑體" w:cs="微軟正黑體" w:hint="eastAsia"/>
                <w:sz w:val="13"/>
                <w:szCs w:val="13"/>
                <w:lang w:eastAsia="zh-TW"/>
              </w:rPr>
              <w:t>請選擇：</w:t>
            </w:r>
          </w:p>
          <w:p w14:paraId="091D266D" w14:textId="593E6D8A" w:rsidR="006F6658" w:rsidRPr="000555FB" w:rsidRDefault="002F32EB" w:rsidP="00E234AB">
            <w:pPr>
              <w:pStyle w:val="td-p"/>
              <w:numPr>
                <w:ilvl w:val="0"/>
                <w:numId w:val="14"/>
              </w:numPr>
              <w:rPr>
                <w:sz w:val="13"/>
                <w:szCs w:val="13"/>
              </w:rPr>
            </w:pPr>
            <w:r w:rsidRPr="000555FB">
              <w:rPr>
                <w:rFonts w:ascii="微軟正黑體" w:eastAsia="微軟正黑體" w:hAnsi="微軟正黑體" w:cs="微軟正黑體" w:hint="eastAsia"/>
                <w:sz w:val="13"/>
                <w:szCs w:val="13"/>
                <w:lang w:eastAsia="zh-TW"/>
              </w:rPr>
              <w:t>是，個位數的評估</w:t>
            </w:r>
          </w:p>
          <w:p w14:paraId="3E57E3A9" w14:textId="6C345EA2" w:rsidR="006F6658" w:rsidRPr="000555FB" w:rsidRDefault="002F32EB" w:rsidP="00E234AB">
            <w:pPr>
              <w:pStyle w:val="td-p"/>
              <w:numPr>
                <w:ilvl w:val="0"/>
                <w:numId w:val="14"/>
              </w:numPr>
              <w:rPr>
                <w:sz w:val="13"/>
                <w:szCs w:val="13"/>
              </w:rPr>
            </w:pPr>
            <w:r w:rsidRPr="000555FB">
              <w:rPr>
                <w:rFonts w:ascii="微軟正黑體" w:eastAsia="微軟正黑體" w:hAnsi="微軟正黑體" w:cs="微軟正黑體" w:hint="eastAsia"/>
                <w:sz w:val="13"/>
                <w:szCs w:val="13"/>
                <w:lang w:eastAsia="zh-TW"/>
              </w:rPr>
              <w:t>是，一個預估範圍</w:t>
            </w:r>
          </w:p>
          <w:p w14:paraId="0DA5516C" w14:textId="4128DDF0" w:rsidR="002810E9" w:rsidRPr="000555FB" w:rsidRDefault="002F32EB" w:rsidP="00E234AB">
            <w:pPr>
              <w:pStyle w:val="td-p"/>
              <w:numPr>
                <w:ilvl w:val="0"/>
                <w:numId w:val="14"/>
              </w:numPr>
              <w:rPr>
                <w:sz w:val="13"/>
                <w:szCs w:val="13"/>
              </w:rPr>
            </w:pPr>
            <w:r w:rsidRPr="000555FB">
              <w:rPr>
                <w:rFonts w:ascii="微軟正黑體" w:eastAsia="微軟正黑體" w:hAnsi="微軟正黑體" w:cs="微軟正黑體" w:hint="eastAsia"/>
                <w:sz w:val="13"/>
                <w:szCs w:val="13"/>
                <w:lang w:eastAsia="zh-TW"/>
              </w:rPr>
              <w:lastRenderedPageBreak/>
              <w:t>否，我們沒有該資料</w:t>
            </w:r>
          </w:p>
        </w:tc>
        <w:tc>
          <w:tcPr>
            <w:tcW w:w="2610" w:type="dxa"/>
            <w:shd w:val="clear" w:color="auto" w:fill="D9D9D9" w:themeFill="background1" w:themeFillShade="D9"/>
            <w:tcMar>
              <w:top w:w="100" w:type="dxa"/>
              <w:left w:w="100" w:type="dxa"/>
              <w:bottom w:w="100" w:type="dxa"/>
              <w:right w:w="100" w:type="dxa"/>
            </w:tcMar>
          </w:tcPr>
          <w:p w14:paraId="7377EC02" w14:textId="4C7F19EA" w:rsidR="002810E9" w:rsidRPr="000555FB" w:rsidRDefault="002F32EB" w:rsidP="00F87510">
            <w:pPr>
              <w:pStyle w:val="td-p"/>
              <w:rPr>
                <w:sz w:val="13"/>
                <w:szCs w:val="13"/>
                <w:lang w:eastAsia="zh-TW"/>
              </w:rPr>
            </w:pPr>
            <w:r w:rsidRPr="000555FB">
              <w:rPr>
                <w:rFonts w:ascii="微軟正黑體" w:eastAsia="微軟正黑體" w:hAnsi="微軟正黑體" w:cs="微軟正黑體" w:hint="eastAsia"/>
                <w:sz w:val="13"/>
                <w:szCs w:val="13"/>
                <w:lang w:eastAsia="zh-TW"/>
              </w:rPr>
              <w:lastRenderedPageBreak/>
              <w:t>數位欄位</w:t>
            </w:r>
            <w:r w:rsidRPr="002F32EB">
              <w:rPr>
                <w:rFonts w:eastAsia="新細明體"/>
                <w:sz w:val="13"/>
                <w:szCs w:val="13"/>
                <w:lang w:eastAsia="zh-TW"/>
              </w:rPr>
              <w:t>[</w:t>
            </w:r>
            <w:r w:rsidRPr="000555FB">
              <w:rPr>
                <w:rFonts w:ascii="微軟正黑體" w:eastAsia="微軟正黑體" w:hAnsi="微軟正黑體" w:cs="微軟正黑體" w:hint="eastAsia"/>
                <w:sz w:val="13"/>
                <w:szCs w:val="13"/>
                <w:lang w:eastAsia="zh-TW"/>
              </w:rPr>
              <w:t>請輸入</w:t>
            </w:r>
            <w:r w:rsidRPr="002F32EB">
              <w:rPr>
                <w:rFonts w:eastAsia="新細明體"/>
                <w:sz w:val="13"/>
                <w:szCs w:val="13"/>
                <w:lang w:eastAsia="zh-TW"/>
              </w:rPr>
              <w:t>0</w:t>
            </w:r>
            <w:r w:rsidRPr="000555FB">
              <w:rPr>
                <w:rFonts w:ascii="微軟正黑體" w:eastAsia="微軟正黑體" w:hAnsi="微軟正黑體" w:cs="微軟正黑體" w:hint="eastAsia"/>
                <w:sz w:val="13"/>
                <w:szCs w:val="13"/>
                <w:lang w:eastAsia="zh-TW"/>
              </w:rPr>
              <w:t>至</w:t>
            </w:r>
            <w:r w:rsidRPr="002F32EB">
              <w:rPr>
                <w:rFonts w:eastAsia="新細明體"/>
                <w:sz w:val="13"/>
                <w:szCs w:val="13"/>
                <w:lang w:eastAsia="zh-TW"/>
              </w:rPr>
              <w:t>999,999,999,999,999</w:t>
            </w:r>
            <w:r w:rsidRPr="000555FB">
              <w:rPr>
                <w:rFonts w:ascii="微軟正黑體" w:eastAsia="微軟正黑體" w:hAnsi="微軟正黑體" w:cs="微軟正黑體" w:hint="eastAsia"/>
                <w:sz w:val="13"/>
                <w:szCs w:val="13"/>
                <w:lang w:eastAsia="zh-TW"/>
              </w:rPr>
              <w:t>之間的數字，最多保留</w:t>
            </w:r>
            <w:r w:rsidRPr="002F32EB">
              <w:rPr>
                <w:rFonts w:eastAsia="新細明體"/>
                <w:sz w:val="13"/>
                <w:szCs w:val="13"/>
                <w:lang w:eastAsia="zh-TW"/>
              </w:rPr>
              <w:t>2</w:t>
            </w:r>
            <w:r w:rsidRPr="000555FB">
              <w:rPr>
                <w:rFonts w:ascii="微軟正黑體" w:eastAsia="微軟正黑體" w:hAnsi="微軟正黑體" w:cs="微軟正黑體" w:hint="eastAsia"/>
                <w:sz w:val="13"/>
                <w:szCs w:val="13"/>
                <w:lang w:eastAsia="zh-TW"/>
              </w:rPr>
              <w:t>位元小數</w:t>
            </w:r>
            <w:r w:rsidRPr="002F32EB">
              <w:rPr>
                <w:rFonts w:eastAsia="新細明體"/>
                <w:sz w:val="13"/>
                <w:szCs w:val="13"/>
                <w:lang w:eastAsia="zh-TW"/>
              </w:rPr>
              <w:t>]</w:t>
            </w:r>
          </w:p>
        </w:tc>
        <w:tc>
          <w:tcPr>
            <w:tcW w:w="1980" w:type="dxa"/>
            <w:shd w:val="clear" w:color="auto" w:fill="D9D9D9" w:themeFill="background1" w:themeFillShade="D9"/>
          </w:tcPr>
          <w:p w14:paraId="5AA5F2C0" w14:textId="62223351" w:rsidR="002810E9" w:rsidRPr="000555FB" w:rsidRDefault="002F32EB" w:rsidP="001C58B9">
            <w:pPr>
              <w:rPr>
                <w:sz w:val="13"/>
                <w:szCs w:val="13"/>
              </w:rPr>
            </w:pPr>
            <w:r w:rsidRPr="000555FB">
              <w:rPr>
                <w:rFonts w:ascii="微軟正黑體" w:eastAsia="微軟正黑體" w:hAnsi="微軟正黑體" w:cs="微軟正黑體" w:hint="eastAsia"/>
                <w:sz w:val="13"/>
                <w:szCs w:val="13"/>
                <w:lang w:eastAsia="zh-TW"/>
              </w:rPr>
              <w:t>文本欄位</w:t>
            </w:r>
            <w:r w:rsidRPr="002F32EB">
              <w:rPr>
                <w:rFonts w:eastAsia="新細明體"/>
                <w:sz w:val="13"/>
                <w:szCs w:val="13"/>
                <w:lang w:eastAsia="zh-TW"/>
              </w:rPr>
              <w:t>[</w:t>
            </w:r>
            <w:r w:rsidRPr="000555FB">
              <w:rPr>
                <w:rFonts w:ascii="微軟正黑體" w:eastAsia="微軟正黑體" w:hAnsi="微軟正黑體" w:cs="微軟正黑體" w:hint="eastAsia"/>
                <w:sz w:val="13"/>
                <w:szCs w:val="13"/>
                <w:lang w:eastAsia="zh-TW"/>
              </w:rPr>
              <w:t>最多</w:t>
            </w:r>
            <w:r w:rsidRPr="002F32EB">
              <w:rPr>
                <w:rFonts w:eastAsia="新細明體"/>
                <w:sz w:val="13"/>
                <w:szCs w:val="13"/>
                <w:lang w:eastAsia="zh-TW"/>
              </w:rPr>
              <w:t>2,500</w:t>
            </w:r>
            <w:r w:rsidRPr="000555FB">
              <w:rPr>
                <w:rFonts w:ascii="微軟正黑體" w:eastAsia="微軟正黑體" w:hAnsi="微軟正黑體" w:cs="微軟正黑體" w:hint="eastAsia"/>
                <w:sz w:val="13"/>
                <w:szCs w:val="13"/>
                <w:lang w:eastAsia="zh-TW"/>
              </w:rPr>
              <w:t>個字元</w:t>
            </w:r>
            <w:r w:rsidRPr="002F32EB">
              <w:rPr>
                <w:rFonts w:eastAsia="新細明體"/>
                <w:sz w:val="13"/>
                <w:szCs w:val="13"/>
                <w:lang w:eastAsia="zh-TW"/>
              </w:rPr>
              <w:t>]</w:t>
            </w:r>
          </w:p>
        </w:tc>
        <w:tc>
          <w:tcPr>
            <w:tcW w:w="2160" w:type="dxa"/>
            <w:shd w:val="clear" w:color="auto" w:fill="D9D9D9" w:themeFill="background1" w:themeFillShade="D9"/>
          </w:tcPr>
          <w:p w14:paraId="2B5E8A7D" w14:textId="63D02608" w:rsidR="002810E9" w:rsidRPr="000555FB" w:rsidRDefault="002F32EB" w:rsidP="001C58B9">
            <w:pPr>
              <w:rPr>
                <w:sz w:val="13"/>
                <w:szCs w:val="13"/>
                <w:lang w:eastAsia="zh-TW"/>
              </w:rPr>
            </w:pPr>
            <w:r w:rsidRPr="000555FB">
              <w:rPr>
                <w:rFonts w:ascii="微軟正黑體" w:eastAsia="微軟正黑體" w:hAnsi="微軟正黑體" w:cs="微軟正黑體" w:hint="eastAsia"/>
                <w:sz w:val="13"/>
                <w:szCs w:val="13"/>
                <w:lang w:eastAsia="zh-TW"/>
              </w:rPr>
              <w:t>數位欄位</w:t>
            </w:r>
            <w:r w:rsidRPr="002F32EB">
              <w:rPr>
                <w:rFonts w:eastAsia="新細明體"/>
                <w:sz w:val="13"/>
                <w:szCs w:val="13"/>
                <w:lang w:eastAsia="zh-TW"/>
              </w:rPr>
              <w:t>[</w:t>
            </w:r>
            <w:r w:rsidRPr="000555FB">
              <w:rPr>
                <w:rFonts w:ascii="微軟正黑體" w:eastAsia="微軟正黑體" w:hAnsi="微軟正黑體" w:cs="微軟正黑體" w:hint="eastAsia"/>
                <w:sz w:val="13"/>
                <w:szCs w:val="13"/>
                <w:lang w:eastAsia="zh-TW"/>
              </w:rPr>
              <w:t>請輸入</w:t>
            </w:r>
            <w:r w:rsidRPr="002F32EB">
              <w:rPr>
                <w:rFonts w:eastAsia="新細明體"/>
                <w:sz w:val="13"/>
                <w:szCs w:val="13"/>
                <w:lang w:eastAsia="zh-TW"/>
              </w:rPr>
              <w:t>0</w:t>
            </w:r>
            <w:r w:rsidRPr="000555FB">
              <w:rPr>
                <w:rFonts w:ascii="微軟正黑體" w:eastAsia="微軟正黑體" w:hAnsi="微軟正黑體" w:cs="微軟正黑體" w:hint="eastAsia"/>
                <w:sz w:val="13"/>
                <w:szCs w:val="13"/>
                <w:lang w:eastAsia="zh-TW"/>
              </w:rPr>
              <w:t>至</w:t>
            </w:r>
            <w:r w:rsidRPr="002F32EB">
              <w:rPr>
                <w:rFonts w:eastAsia="新細明體"/>
                <w:sz w:val="13"/>
                <w:szCs w:val="13"/>
                <w:lang w:eastAsia="zh-TW"/>
              </w:rPr>
              <w:t>999,999,999,999,999</w:t>
            </w:r>
            <w:r w:rsidRPr="000555FB">
              <w:rPr>
                <w:rFonts w:ascii="微軟正黑體" w:eastAsia="微軟正黑體" w:hAnsi="微軟正黑體" w:cs="微軟正黑體" w:hint="eastAsia"/>
                <w:sz w:val="13"/>
                <w:szCs w:val="13"/>
                <w:lang w:eastAsia="zh-TW"/>
              </w:rPr>
              <w:t>之間的數字，最多保留</w:t>
            </w:r>
            <w:r w:rsidRPr="002F32EB">
              <w:rPr>
                <w:rFonts w:eastAsia="新細明體"/>
                <w:sz w:val="13"/>
                <w:szCs w:val="13"/>
                <w:lang w:eastAsia="zh-TW"/>
              </w:rPr>
              <w:t>2</w:t>
            </w:r>
            <w:r w:rsidRPr="000555FB">
              <w:rPr>
                <w:rFonts w:ascii="微軟正黑體" w:eastAsia="微軟正黑體" w:hAnsi="微軟正黑體" w:cs="微軟正黑體" w:hint="eastAsia"/>
                <w:sz w:val="13"/>
                <w:szCs w:val="13"/>
                <w:lang w:eastAsia="zh-TW"/>
              </w:rPr>
              <w:t>位元小數</w:t>
            </w:r>
            <w:r w:rsidRPr="002F32EB">
              <w:rPr>
                <w:rFonts w:eastAsia="新細明體"/>
                <w:sz w:val="13"/>
                <w:szCs w:val="13"/>
                <w:lang w:eastAsia="zh-TW"/>
              </w:rPr>
              <w:t>]</w:t>
            </w:r>
          </w:p>
        </w:tc>
        <w:tc>
          <w:tcPr>
            <w:tcW w:w="2070" w:type="dxa"/>
            <w:shd w:val="clear" w:color="auto" w:fill="D9D9D9" w:themeFill="background1" w:themeFillShade="D9"/>
          </w:tcPr>
          <w:p w14:paraId="64F3B5F9" w14:textId="63530C97" w:rsidR="002810E9" w:rsidRPr="000555FB" w:rsidRDefault="002F32EB" w:rsidP="001C58B9">
            <w:pPr>
              <w:rPr>
                <w:sz w:val="13"/>
                <w:szCs w:val="13"/>
              </w:rPr>
            </w:pPr>
            <w:r w:rsidRPr="000555FB">
              <w:rPr>
                <w:rFonts w:ascii="微軟正黑體" w:eastAsia="微軟正黑體" w:hAnsi="微軟正黑體" w:cs="微軟正黑體" w:hint="eastAsia"/>
                <w:sz w:val="13"/>
                <w:szCs w:val="13"/>
                <w:lang w:eastAsia="zh-TW"/>
              </w:rPr>
              <w:t>文本欄位</w:t>
            </w:r>
            <w:r w:rsidRPr="002F32EB">
              <w:rPr>
                <w:rFonts w:eastAsia="新細明體"/>
                <w:sz w:val="13"/>
                <w:szCs w:val="13"/>
                <w:lang w:eastAsia="zh-TW"/>
              </w:rPr>
              <w:t>[</w:t>
            </w:r>
            <w:r w:rsidRPr="000555FB">
              <w:rPr>
                <w:rFonts w:ascii="微軟正黑體" w:eastAsia="微軟正黑體" w:hAnsi="微軟正黑體" w:cs="微軟正黑體" w:hint="eastAsia"/>
                <w:sz w:val="13"/>
                <w:szCs w:val="13"/>
                <w:lang w:eastAsia="zh-TW"/>
              </w:rPr>
              <w:t>最多</w:t>
            </w:r>
            <w:r w:rsidRPr="002F32EB">
              <w:rPr>
                <w:rFonts w:eastAsia="新細明體"/>
                <w:sz w:val="13"/>
                <w:szCs w:val="13"/>
                <w:lang w:eastAsia="zh-TW"/>
              </w:rPr>
              <w:t>2,500</w:t>
            </w:r>
            <w:r w:rsidRPr="000555FB">
              <w:rPr>
                <w:rFonts w:ascii="微軟正黑體" w:eastAsia="微軟正黑體" w:hAnsi="微軟正黑體" w:cs="微軟正黑體" w:hint="eastAsia"/>
                <w:sz w:val="13"/>
                <w:szCs w:val="13"/>
                <w:lang w:eastAsia="zh-TW"/>
              </w:rPr>
              <w:t>個字元</w:t>
            </w:r>
            <w:r w:rsidRPr="002F32EB">
              <w:rPr>
                <w:rFonts w:eastAsia="新細明體"/>
                <w:sz w:val="13"/>
                <w:szCs w:val="13"/>
                <w:lang w:eastAsia="zh-TW"/>
              </w:rPr>
              <w:t>]</w:t>
            </w:r>
          </w:p>
        </w:tc>
        <w:tc>
          <w:tcPr>
            <w:tcW w:w="2419" w:type="dxa"/>
            <w:shd w:val="clear" w:color="auto" w:fill="D9D9D9" w:themeFill="background1" w:themeFillShade="D9"/>
          </w:tcPr>
          <w:p w14:paraId="7499061E" w14:textId="076FF575" w:rsidR="002810E9" w:rsidRPr="000555FB" w:rsidRDefault="002F32EB" w:rsidP="001C58B9">
            <w:pPr>
              <w:rPr>
                <w:sz w:val="13"/>
                <w:szCs w:val="13"/>
              </w:rPr>
            </w:pPr>
            <w:r w:rsidRPr="000555FB">
              <w:rPr>
                <w:rFonts w:ascii="微軟正黑體" w:eastAsia="微軟正黑體" w:hAnsi="微軟正黑體" w:cs="微軟正黑體" w:hint="eastAsia"/>
                <w:sz w:val="13"/>
                <w:szCs w:val="13"/>
                <w:lang w:eastAsia="zh-TW"/>
              </w:rPr>
              <w:t>文本欄位</w:t>
            </w:r>
            <w:r w:rsidRPr="002F32EB">
              <w:rPr>
                <w:rFonts w:eastAsia="新細明體"/>
                <w:sz w:val="13"/>
                <w:szCs w:val="13"/>
                <w:lang w:eastAsia="zh-TW"/>
              </w:rPr>
              <w:t>[</w:t>
            </w:r>
            <w:r w:rsidRPr="000555FB">
              <w:rPr>
                <w:rFonts w:ascii="微軟正黑體" w:eastAsia="微軟正黑體" w:hAnsi="微軟正黑體" w:cs="微軟正黑體" w:hint="eastAsia"/>
                <w:sz w:val="13"/>
                <w:szCs w:val="13"/>
                <w:lang w:eastAsia="zh-TW"/>
              </w:rPr>
              <w:t>最多</w:t>
            </w:r>
            <w:r w:rsidRPr="002F32EB">
              <w:rPr>
                <w:rFonts w:eastAsia="新細明體"/>
                <w:sz w:val="13"/>
                <w:szCs w:val="13"/>
                <w:lang w:eastAsia="zh-TW"/>
              </w:rPr>
              <w:t>2,500</w:t>
            </w:r>
            <w:r w:rsidRPr="000555FB">
              <w:rPr>
                <w:rFonts w:ascii="微軟正黑體" w:eastAsia="微軟正黑體" w:hAnsi="微軟正黑體" w:cs="微軟正黑體" w:hint="eastAsia"/>
                <w:sz w:val="13"/>
                <w:szCs w:val="13"/>
                <w:lang w:eastAsia="zh-TW"/>
              </w:rPr>
              <w:t>個字元</w:t>
            </w:r>
            <w:r w:rsidRPr="002F32EB">
              <w:rPr>
                <w:rFonts w:eastAsia="新細明體"/>
                <w:sz w:val="13"/>
                <w:szCs w:val="13"/>
                <w:lang w:eastAsia="zh-TW"/>
              </w:rPr>
              <w:t>]</w:t>
            </w:r>
          </w:p>
        </w:tc>
      </w:tr>
    </w:tbl>
    <w:p w14:paraId="31595CAD" w14:textId="3157692D" w:rsidR="002810E9" w:rsidRPr="000555FB" w:rsidRDefault="002F32EB" w:rsidP="006F6658">
      <w:pPr>
        <w:pStyle w:val="BodyText"/>
        <w:spacing w:before="4"/>
        <w:rPr>
          <w:sz w:val="11"/>
        </w:rPr>
      </w:pPr>
      <w:r w:rsidRPr="002F32EB">
        <w:rPr>
          <w:rFonts w:eastAsia="新細明體"/>
          <w:lang w:eastAsia="zh-TW"/>
        </w:rPr>
        <w:t>[</w:t>
      </w:r>
      <w:r w:rsidRPr="000555FB">
        <w:rPr>
          <w:rFonts w:ascii="微軟正黑體" w:eastAsia="微軟正黑體" w:hAnsi="微軟正黑體" w:cs="微軟正黑體" w:hint="eastAsia"/>
          <w:lang w:eastAsia="zh-TW"/>
        </w:rPr>
        <w:t>添加行</w:t>
      </w:r>
      <w:r w:rsidRPr="002F32EB">
        <w:rPr>
          <w:rFonts w:eastAsia="新細明體"/>
          <w:lang w:eastAsia="zh-TW"/>
        </w:rPr>
        <w:t>]</w:t>
      </w:r>
    </w:p>
    <w:p w14:paraId="4C4529D8" w14:textId="73FD4DBB" w:rsidR="002810E9" w:rsidRPr="000555FB" w:rsidRDefault="002F32EB" w:rsidP="002810E9">
      <w:pPr>
        <w:pStyle w:val="Heading3"/>
        <w:spacing w:before="71"/>
        <w:rPr>
          <w:rFonts w:ascii="微軟正黑體" w:eastAsia="微軟正黑體" w:hAnsi="微軟正黑體" w:cs="微軟正黑體"/>
          <w:w w:val="105"/>
        </w:rPr>
      </w:pPr>
      <w:r w:rsidRPr="000555FB">
        <w:rPr>
          <w:rFonts w:ascii="微軟正黑體" w:eastAsia="微軟正黑體" w:hAnsi="微軟正黑體" w:cs="微軟正黑體" w:hint="eastAsia"/>
          <w:w w:val="105"/>
          <w:lang w:eastAsia="zh-TW"/>
        </w:rPr>
        <w:t>要求內容</w:t>
      </w:r>
    </w:p>
    <w:p w14:paraId="14632ADF" w14:textId="161F046F" w:rsidR="002810E9" w:rsidRPr="000555FB" w:rsidRDefault="002F32EB" w:rsidP="00962CAC">
      <w:pPr>
        <w:pStyle w:val="Heading4"/>
      </w:pPr>
      <w:r w:rsidRPr="000555FB">
        <w:rPr>
          <w:rFonts w:ascii="微軟正黑體" w:eastAsia="微軟正黑體" w:hAnsi="微軟正黑體" w:cs="微軟正黑體" w:hint="eastAsia"/>
          <w:lang w:eastAsia="zh-TW"/>
        </w:rPr>
        <w:t>通則</w:t>
      </w:r>
    </w:p>
    <w:p w14:paraId="3B7079F7" w14:textId="0EF5E19A" w:rsidR="002810E9" w:rsidRPr="000555FB" w:rsidRDefault="002F32EB" w:rsidP="002810E9">
      <w:pPr>
        <w:pStyle w:val="Heading4"/>
      </w:pPr>
      <w:r w:rsidRPr="000555FB">
        <w:rPr>
          <w:rFonts w:ascii="微軟正黑體" w:eastAsia="微軟正黑體" w:hAnsi="微軟正黑體" w:cs="微軟正黑體" w:hint="eastAsia"/>
          <w:lang w:eastAsia="zh-TW"/>
        </w:rPr>
        <w:t>識別符（第</w:t>
      </w:r>
      <w:r w:rsidRPr="002F32EB">
        <w:rPr>
          <w:rFonts w:eastAsia="新細明體"/>
          <w:lang w:eastAsia="zh-TW"/>
        </w:rPr>
        <w:t>1</w:t>
      </w:r>
      <w:r w:rsidRPr="000555FB">
        <w:rPr>
          <w:rFonts w:ascii="微軟正黑體" w:eastAsia="微軟正黑體" w:hAnsi="微軟正黑體" w:cs="微軟正黑體" w:hint="eastAsia"/>
          <w:lang w:eastAsia="zh-TW"/>
        </w:rPr>
        <w:t>欄）</w:t>
      </w:r>
    </w:p>
    <w:p w14:paraId="6503C11C" w14:textId="01970E94" w:rsidR="002810E9" w:rsidRPr="000555FB" w:rsidRDefault="002F32EB" w:rsidP="003E1F17">
      <w:pPr>
        <w:pStyle w:val="ListParagraph"/>
        <w:numPr>
          <w:ilvl w:val="1"/>
          <w:numId w:val="5"/>
        </w:numPr>
        <w:rPr>
          <w:lang w:eastAsia="zh-TW"/>
        </w:rPr>
      </w:pPr>
      <w:r w:rsidRPr="000555FB">
        <w:rPr>
          <w:rFonts w:ascii="微軟正黑體" w:eastAsia="微軟正黑體" w:hAnsi="微軟正黑體" w:cs="微軟正黑體" w:hint="eastAsia"/>
          <w:lang w:eastAsia="zh-TW"/>
        </w:rPr>
        <w:t>所有識別符必須與上一個問題（</w:t>
      </w:r>
      <w:r w:rsidRPr="002F32EB">
        <w:rPr>
          <w:rFonts w:eastAsia="新細明體"/>
          <w:lang w:eastAsia="zh-TW"/>
        </w:rPr>
        <w:t>PM2.3a</w:t>
      </w:r>
      <w:r w:rsidRPr="000555FB">
        <w:rPr>
          <w:rFonts w:ascii="微軟正黑體" w:eastAsia="微軟正黑體" w:hAnsi="微軟正黑體" w:cs="微軟正黑體" w:hint="eastAsia"/>
          <w:lang w:eastAsia="zh-TW"/>
        </w:rPr>
        <w:t>）中輸入的內容匹配。</w:t>
      </w:r>
      <w:r w:rsidR="002810E9" w:rsidRPr="000555FB">
        <w:rPr>
          <w:lang w:eastAsia="zh-TW"/>
        </w:rPr>
        <w:t xml:space="preserve"> </w:t>
      </w:r>
    </w:p>
    <w:p w14:paraId="5C143AD8" w14:textId="6EC936B2" w:rsidR="002810E9" w:rsidRPr="000555FB" w:rsidRDefault="002F32EB" w:rsidP="002810E9">
      <w:pPr>
        <w:pStyle w:val="Heading4"/>
        <w:rPr>
          <w:lang w:eastAsia="zh-TW"/>
        </w:rPr>
      </w:pP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是否能夠提供潛在財務影響資料？（第</w:t>
      </w:r>
      <w:r w:rsidRPr="002F32EB">
        <w:rPr>
          <w:rFonts w:eastAsia="新細明體"/>
          <w:lang w:eastAsia="zh-TW"/>
        </w:rPr>
        <w:t>2</w:t>
      </w:r>
      <w:r w:rsidRPr="000555FB">
        <w:rPr>
          <w:rFonts w:ascii="微軟正黑體" w:eastAsia="微軟正黑體" w:hAnsi="微軟正黑體" w:cs="微軟正黑體" w:hint="eastAsia"/>
          <w:lang w:eastAsia="zh-TW"/>
        </w:rPr>
        <w:t>欄）</w:t>
      </w:r>
    </w:p>
    <w:p w14:paraId="1B52E693" w14:textId="3831F1E9" w:rsidR="003E1F17" w:rsidRPr="000555FB" w:rsidRDefault="002F32EB" w:rsidP="001A110D">
      <w:pPr>
        <w:pStyle w:val="ListParagraph"/>
        <w:numPr>
          <w:ilvl w:val="1"/>
          <w:numId w:val="5"/>
        </w:numPr>
        <w:rPr>
          <w:lang w:eastAsia="zh-CN"/>
        </w:rPr>
      </w:pPr>
      <w:r w:rsidRPr="000555FB">
        <w:rPr>
          <w:rFonts w:ascii="微軟正黑體" w:eastAsia="微軟正黑體" w:hAnsi="微軟正黑體" w:cs="微軟正黑體" w:hint="eastAsia"/>
          <w:lang w:eastAsia="zh-TW"/>
        </w:rPr>
        <w:t>默認這些都是預估值。</w:t>
      </w:r>
    </w:p>
    <w:p w14:paraId="6507F0EA" w14:textId="2C812D14" w:rsidR="002810E9" w:rsidRPr="000555FB" w:rsidRDefault="002F32EB" w:rsidP="003E1F17">
      <w:pPr>
        <w:pStyle w:val="ListParagraph"/>
        <w:numPr>
          <w:ilvl w:val="1"/>
          <w:numId w:val="5"/>
        </w:numPr>
        <w:rPr>
          <w:lang w:eastAsia="zh-TW"/>
        </w:rPr>
      </w:pPr>
      <w:r w:rsidRPr="000555FB">
        <w:rPr>
          <w:rFonts w:ascii="微軟正黑體" w:eastAsia="微軟正黑體" w:hAnsi="微軟正黑體" w:cs="微軟正黑體" w:hint="eastAsia"/>
          <w:lang w:eastAsia="zh-TW"/>
        </w:rPr>
        <w:t>如果</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無法提供預估的財務影響資料，可以在第</w:t>
      </w:r>
      <w:r w:rsidRPr="002F32EB">
        <w:rPr>
          <w:rFonts w:eastAsia="新細明體"/>
          <w:lang w:eastAsia="zh-TW"/>
        </w:rPr>
        <w:t>4</w:t>
      </w:r>
      <w:r w:rsidRPr="000555FB">
        <w:rPr>
          <w:rFonts w:ascii="微軟正黑體" w:eastAsia="微軟正黑體" w:hAnsi="微軟正黑體" w:cs="微軟正黑體" w:hint="eastAsia"/>
          <w:lang w:eastAsia="zh-TW"/>
        </w:rPr>
        <w:t>欄（</w:t>
      </w:r>
      <w:r w:rsidRPr="002F32EB">
        <w:rPr>
          <w:rFonts w:eastAsia="新細明體"/>
          <w:lang w:eastAsia="zh-TW"/>
        </w:rPr>
        <w:t>“</w:t>
      </w:r>
      <w:r w:rsidRPr="000555FB">
        <w:rPr>
          <w:rFonts w:ascii="微軟正黑體" w:eastAsia="微軟正黑體" w:hAnsi="微軟正黑體" w:cs="微軟正黑體" w:hint="eastAsia"/>
          <w:lang w:eastAsia="zh-TW"/>
        </w:rPr>
        <w:t>財務影響說明</w:t>
      </w:r>
      <w:r w:rsidRPr="002F32EB">
        <w:rPr>
          <w:rFonts w:eastAsia="新細明體"/>
          <w:lang w:eastAsia="zh-TW"/>
        </w:rPr>
        <w:t>”</w:t>
      </w:r>
      <w:r w:rsidRPr="000555FB">
        <w:rPr>
          <w:rFonts w:ascii="微軟正黑體" w:eastAsia="微軟正黑體" w:hAnsi="微軟正黑體" w:cs="微軟正黑體" w:hint="eastAsia"/>
          <w:lang w:eastAsia="zh-TW"/>
        </w:rPr>
        <w:t>）中用相對的方式來描述該影響；例如，相對於某個已說明或公開發佈資料的百分比，或者對財務影響給出一個定性預判。</w:t>
      </w:r>
    </w:p>
    <w:p w14:paraId="7CB238F7" w14:textId="1AF316A8" w:rsidR="002810E9" w:rsidRPr="000555FB" w:rsidRDefault="002F32EB" w:rsidP="002810E9">
      <w:pPr>
        <w:pStyle w:val="Heading4"/>
        <w:rPr>
          <w:lang w:eastAsia="zh-TW"/>
        </w:rPr>
      </w:pPr>
      <w:r w:rsidRPr="000555FB">
        <w:rPr>
          <w:rFonts w:ascii="微軟正黑體" w:eastAsia="微軟正黑體" w:hAnsi="微軟正黑體" w:cs="微軟正黑體" w:hint="eastAsia"/>
          <w:lang w:eastAsia="zh-TW"/>
        </w:rPr>
        <w:t>潛在財務影響資料（貨幣）（第</w:t>
      </w:r>
      <w:r w:rsidRPr="002F32EB">
        <w:rPr>
          <w:rFonts w:eastAsia="新細明體"/>
          <w:lang w:eastAsia="zh-TW"/>
        </w:rPr>
        <w:t>3</w:t>
      </w:r>
      <w:r w:rsidRPr="000555FB">
        <w:rPr>
          <w:rFonts w:ascii="微軟正黑體" w:eastAsia="微軟正黑體" w:hAnsi="微軟正黑體" w:cs="微軟正黑體" w:hint="eastAsia"/>
          <w:lang w:eastAsia="zh-TW"/>
        </w:rPr>
        <w:t>欄）</w:t>
      </w:r>
    </w:p>
    <w:p w14:paraId="226B9AC4" w14:textId="0BEA593D" w:rsidR="00225A9E" w:rsidRPr="000555FB" w:rsidRDefault="002F32EB" w:rsidP="00225A9E">
      <w:pPr>
        <w:pStyle w:val="ListParagraph"/>
        <w:numPr>
          <w:ilvl w:val="1"/>
          <w:numId w:val="5"/>
        </w:numPr>
        <w:rPr>
          <w:lang w:eastAsia="zh-TW"/>
        </w:rPr>
      </w:pPr>
      <w:r w:rsidRPr="000555FB">
        <w:rPr>
          <w:rFonts w:ascii="微軟正黑體" w:eastAsia="微軟正黑體" w:hAnsi="微軟正黑體" w:cs="微軟正黑體" w:hint="eastAsia"/>
          <w:lang w:eastAsia="zh-TW"/>
        </w:rPr>
        <w:t>請提供風險的固有財務影響的一個資料（在考慮</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可能採取的減輕影響的任何控制措施之前）。該資料應與</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在問題</w:t>
      </w:r>
      <w:r w:rsidRPr="002F32EB">
        <w:rPr>
          <w:rFonts w:eastAsia="新細明體"/>
          <w:lang w:eastAsia="zh-TW"/>
        </w:rPr>
        <w:t>C0.4</w:t>
      </w:r>
      <w:r w:rsidRPr="000555FB">
        <w:rPr>
          <w:rFonts w:ascii="微軟正黑體" w:eastAsia="微軟正黑體" w:hAnsi="微軟正黑體" w:cs="微軟正黑體" w:hint="eastAsia"/>
          <w:lang w:eastAsia="zh-TW"/>
        </w:rPr>
        <w:t>中選擇的幣種相同，針對在回復中披露的所有財務資訊所選的貨幣。</w:t>
      </w:r>
    </w:p>
    <w:p w14:paraId="2AF71E4D" w14:textId="7954E452" w:rsidR="002810E9" w:rsidRPr="000555FB" w:rsidRDefault="002F32EB" w:rsidP="00225A9E">
      <w:pPr>
        <w:pStyle w:val="ListParagraph"/>
        <w:numPr>
          <w:ilvl w:val="1"/>
          <w:numId w:val="5"/>
        </w:numPr>
        <w:rPr>
          <w:lang w:eastAsia="zh-TW"/>
        </w:rPr>
      </w:pPr>
      <w:r w:rsidRPr="000555FB">
        <w:rPr>
          <w:rFonts w:ascii="微軟正黑體" w:eastAsia="微軟正黑體" w:hAnsi="微軟正黑體" w:cs="微軟正黑體" w:hint="eastAsia"/>
          <w:lang w:eastAsia="zh-TW"/>
        </w:rPr>
        <w:t>其中一個例子可以是惡劣氣候造成的設施毀壞的成本（在考慮</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的保險覆蓋額度之前）。</w:t>
      </w:r>
    </w:p>
    <w:p w14:paraId="65523B59" w14:textId="40D783D4" w:rsidR="002810E9" w:rsidRPr="000555FB" w:rsidRDefault="002F32EB" w:rsidP="002810E9">
      <w:pPr>
        <w:pStyle w:val="Heading4"/>
        <w:rPr>
          <w:lang w:eastAsia="zh-CN"/>
        </w:rPr>
      </w:pPr>
      <w:r w:rsidRPr="000555FB">
        <w:rPr>
          <w:rFonts w:ascii="微軟正黑體" w:eastAsia="微軟正黑體" w:hAnsi="微軟正黑體" w:cs="微軟正黑體" w:hint="eastAsia"/>
          <w:lang w:eastAsia="zh-TW"/>
        </w:rPr>
        <w:t>財務影響說明（第</w:t>
      </w:r>
      <w:r w:rsidRPr="002F32EB">
        <w:rPr>
          <w:rFonts w:eastAsia="新細明體"/>
          <w:lang w:eastAsia="zh-TW"/>
        </w:rPr>
        <w:t>4</w:t>
      </w:r>
      <w:r w:rsidRPr="000555FB">
        <w:rPr>
          <w:rFonts w:ascii="微軟正黑體" w:eastAsia="微軟正黑體" w:hAnsi="微軟正黑體" w:cs="微軟正黑體" w:hint="eastAsia"/>
          <w:lang w:eastAsia="zh-TW"/>
        </w:rPr>
        <w:t>欄）</w:t>
      </w:r>
    </w:p>
    <w:p w14:paraId="1EBBBB32" w14:textId="47146840" w:rsidR="002810E9" w:rsidRPr="000555FB" w:rsidRDefault="002F32EB" w:rsidP="00225A9E">
      <w:pPr>
        <w:pStyle w:val="ListParagraph"/>
        <w:numPr>
          <w:ilvl w:val="1"/>
          <w:numId w:val="5"/>
        </w:numPr>
        <w:rPr>
          <w:lang w:eastAsia="zh-TW"/>
        </w:rPr>
      </w:pPr>
      <w:r w:rsidRPr="000555FB">
        <w:rPr>
          <w:rFonts w:ascii="微軟正黑體" w:eastAsia="微軟正黑體" w:hAnsi="微軟正黑體" w:cs="微軟正黑體" w:hint="eastAsia"/>
          <w:lang w:eastAsia="zh-TW"/>
        </w:rPr>
        <w:t>在此開放文本欄位中解釋</w:t>
      </w:r>
      <w:r w:rsidRPr="002F32EB">
        <w:rPr>
          <w:rFonts w:eastAsia="新細明體"/>
          <w:lang w:eastAsia="zh-TW"/>
        </w:rPr>
        <w:t>“</w:t>
      </w:r>
      <w:r w:rsidRPr="000555FB">
        <w:rPr>
          <w:rFonts w:ascii="微軟正黑體" w:eastAsia="微軟正黑體" w:hAnsi="微軟正黑體" w:cs="微軟正黑體" w:hint="eastAsia"/>
          <w:lang w:eastAsia="zh-TW"/>
        </w:rPr>
        <w:t>潛在財務影響</w:t>
      </w:r>
      <w:r w:rsidRPr="002F32EB">
        <w:rPr>
          <w:rFonts w:eastAsia="新細明體"/>
          <w:lang w:eastAsia="zh-TW"/>
        </w:rPr>
        <w:t>”</w:t>
      </w:r>
      <w:r w:rsidRPr="000555FB">
        <w:rPr>
          <w:rFonts w:ascii="微軟正黑體" w:eastAsia="微軟正黑體" w:hAnsi="微軟正黑體" w:cs="微軟正黑體" w:hint="eastAsia"/>
          <w:lang w:eastAsia="zh-TW"/>
        </w:rPr>
        <w:t>（第</w:t>
      </w:r>
      <w:r w:rsidRPr="002F32EB">
        <w:rPr>
          <w:rFonts w:eastAsia="新細明體"/>
          <w:lang w:eastAsia="zh-TW"/>
        </w:rPr>
        <w:t>3</w:t>
      </w:r>
      <w:r w:rsidRPr="000555FB">
        <w:rPr>
          <w:rFonts w:ascii="微軟正黑體" w:eastAsia="微軟正黑體" w:hAnsi="微軟正黑體" w:cs="微軟正黑體" w:hint="eastAsia"/>
          <w:lang w:eastAsia="zh-TW"/>
        </w:rPr>
        <w:t>欄）中的資料；</w:t>
      </w:r>
    </w:p>
    <w:p w14:paraId="23093C4A" w14:textId="43DC4481" w:rsidR="002810E9" w:rsidRPr="000555FB" w:rsidRDefault="002F32EB" w:rsidP="00225A9E">
      <w:pPr>
        <w:pStyle w:val="ListParagraph"/>
        <w:numPr>
          <w:ilvl w:val="1"/>
          <w:numId w:val="5"/>
        </w:numPr>
        <w:rPr>
          <w:lang w:eastAsia="zh-TW"/>
        </w:rPr>
      </w:pPr>
      <w:r w:rsidRPr="000555FB">
        <w:rPr>
          <w:rFonts w:ascii="微軟正黑體" w:eastAsia="微軟正黑體" w:hAnsi="微軟正黑體" w:cs="微軟正黑體" w:hint="eastAsia"/>
          <w:lang w:eastAsia="zh-TW"/>
        </w:rPr>
        <w:t>請描述</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是如何得出這一資料的（或範圍），包括：</w:t>
      </w:r>
    </w:p>
    <w:p w14:paraId="345AB588" w14:textId="5D847410" w:rsidR="002810E9" w:rsidRPr="000555FB" w:rsidRDefault="002F32EB" w:rsidP="00225A9E">
      <w:pPr>
        <w:pStyle w:val="ListParagraph"/>
        <w:numPr>
          <w:ilvl w:val="2"/>
          <w:numId w:val="5"/>
        </w:numPr>
      </w:pPr>
      <w:r w:rsidRPr="000555FB">
        <w:rPr>
          <w:rFonts w:ascii="微軟正黑體" w:eastAsia="微軟正黑體" w:hAnsi="微軟正黑體" w:cs="微軟正黑體" w:hint="eastAsia"/>
          <w:lang w:eastAsia="zh-TW"/>
        </w:rPr>
        <w:t>採用何種計算方法；</w:t>
      </w:r>
    </w:p>
    <w:p w14:paraId="09513D2B" w14:textId="7847B155" w:rsidR="00225A9E" w:rsidRPr="000555FB" w:rsidRDefault="002F32EB" w:rsidP="00225A9E">
      <w:pPr>
        <w:pStyle w:val="ListParagraph"/>
        <w:numPr>
          <w:ilvl w:val="2"/>
          <w:numId w:val="5"/>
        </w:numPr>
      </w:pPr>
      <w:r w:rsidRPr="000555FB">
        <w:rPr>
          <w:rFonts w:ascii="微軟正黑體" w:eastAsia="微軟正黑體" w:hAnsi="微軟正黑體" w:cs="微軟正黑體" w:hint="eastAsia"/>
          <w:lang w:eastAsia="zh-TW"/>
        </w:rPr>
        <w:t>計算中採用的資料；</w:t>
      </w:r>
    </w:p>
    <w:p w14:paraId="7F06999F" w14:textId="32D054FB" w:rsidR="002810E9" w:rsidRPr="000555FB" w:rsidRDefault="002F32EB" w:rsidP="00225A9E">
      <w:pPr>
        <w:pStyle w:val="ListParagraph"/>
        <w:numPr>
          <w:ilvl w:val="2"/>
          <w:numId w:val="5"/>
        </w:numPr>
        <w:rPr>
          <w:lang w:eastAsia="zh-TW"/>
        </w:rPr>
      </w:pPr>
      <w:r w:rsidRPr="000555FB">
        <w:rPr>
          <w:rFonts w:ascii="微軟正黑體" w:eastAsia="微軟正黑體" w:hAnsi="微軟正黑體" w:cs="微軟正黑體" w:hint="eastAsia"/>
          <w:lang w:eastAsia="zh-TW"/>
        </w:rPr>
        <w:t>任何得出數值所依據的假設。</w:t>
      </w:r>
    </w:p>
    <w:p w14:paraId="3B405FC0" w14:textId="64F931BA" w:rsidR="002810E9" w:rsidRPr="000555FB" w:rsidRDefault="002F32EB" w:rsidP="00225A9E">
      <w:pPr>
        <w:pStyle w:val="ListParagraph"/>
        <w:numPr>
          <w:ilvl w:val="1"/>
          <w:numId w:val="5"/>
        </w:numPr>
        <w:rPr>
          <w:lang w:eastAsia="zh-TW"/>
        </w:rPr>
      </w:pPr>
      <w:r w:rsidRPr="000555FB">
        <w:rPr>
          <w:rFonts w:ascii="微軟正黑體" w:eastAsia="微軟正黑體" w:hAnsi="微軟正黑體" w:cs="微軟正黑體" w:hint="eastAsia"/>
          <w:lang w:eastAsia="zh-TW"/>
        </w:rPr>
        <w:t>如果</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在第</w:t>
      </w:r>
      <w:r w:rsidRPr="002F32EB">
        <w:rPr>
          <w:rFonts w:eastAsia="新細明體"/>
          <w:lang w:eastAsia="zh-TW"/>
        </w:rPr>
        <w:t>2</w:t>
      </w:r>
      <w:r w:rsidRPr="000555FB">
        <w:rPr>
          <w:rFonts w:ascii="微軟正黑體" w:eastAsia="微軟正黑體" w:hAnsi="微軟正黑體" w:cs="微軟正黑體" w:hint="eastAsia"/>
          <w:lang w:eastAsia="zh-TW"/>
        </w:rPr>
        <w:t>欄選擇</w:t>
      </w:r>
      <w:r w:rsidRPr="002F32EB">
        <w:rPr>
          <w:rFonts w:eastAsia="新細明體"/>
          <w:lang w:eastAsia="zh-TW"/>
        </w:rPr>
        <w:t>“</w:t>
      </w:r>
      <w:r w:rsidRPr="000555FB">
        <w:rPr>
          <w:rFonts w:ascii="微軟正黑體" w:eastAsia="微軟正黑體" w:hAnsi="微軟正黑體" w:cs="微軟正黑體" w:hint="eastAsia"/>
          <w:lang w:eastAsia="zh-TW"/>
        </w:rPr>
        <w:t>我們沒有該資料</w:t>
      </w:r>
      <w:r w:rsidRPr="002F32EB">
        <w:rPr>
          <w:rFonts w:eastAsia="新細明體"/>
          <w:lang w:eastAsia="zh-TW"/>
        </w:rPr>
        <w:t>”</w:t>
      </w:r>
      <w:r w:rsidRPr="000555FB">
        <w:rPr>
          <w:rFonts w:ascii="微軟正黑體" w:eastAsia="微軟正黑體" w:hAnsi="微軟正黑體" w:cs="微軟正黑體" w:hint="eastAsia"/>
          <w:lang w:eastAsia="zh-TW"/>
        </w:rPr>
        <w:t>，請在該欄中用相對的方式來描述財務影響（例如，相對於已說明或公開發佈的某一資料的百分比），或者是對財務影響給出一個定性預判。否則，如果</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無法提供任何有關財務影響的資訊，請說明</w:t>
      </w:r>
      <w:r w:rsidRPr="002F32EB">
        <w:rPr>
          <w:rFonts w:eastAsia="新細明體"/>
          <w:lang w:eastAsia="zh-TW"/>
        </w:rPr>
        <w:t>“</w:t>
      </w:r>
      <w:r w:rsidRPr="000555FB">
        <w:rPr>
          <w:rFonts w:ascii="微軟正黑體" w:eastAsia="微軟正黑體" w:hAnsi="微軟正黑體" w:cs="微軟正黑體" w:hint="eastAsia"/>
          <w:lang w:eastAsia="zh-TW"/>
        </w:rPr>
        <w:t>沒有進行財務影響量化</w:t>
      </w:r>
      <w:r w:rsidRPr="002F32EB">
        <w:rPr>
          <w:rFonts w:eastAsia="新細明體"/>
          <w:lang w:eastAsia="zh-TW"/>
        </w:rPr>
        <w:t>”</w:t>
      </w:r>
      <w:r w:rsidRPr="000555FB">
        <w:rPr>
          <w:rFonts w:ascii="微軟正黑體" w:eastAsia="微軟正黑體" w:hAnsi="微軟正黑體" w:cs="微軟正黑體" w:hint="eastAsia"/>
          <w:lang w:eastAsia="zh-TW"/>
        </w:rPr>
        <w:t>。</w:t>
      </w:r>
    </w:p>
    <w:p w14:paraId="2FA60D50" w14:textId="20EA6EA9" w:rsidR="002810E9" w:rsidRPr="000555FB" w:rsidRDefault="002F32EB" w:rsidP="002810E9">
      <w:pPr>
        <w:pStyle w:val="Heading4"/>
        <w:rPr>
          <w:lang w:eastAsia="zh-CN"/>
        </w:rPr>
      </w:pPr>
      <w:r w:rsidRPr="000555FB">
        <w:rPr>
          <w:rFonts w:ascii="微軟正黑體" w:eastAsia="微軟正黑體" w:hAnsi="微軟正黑體" w:cs="微軟正黑體" w:hint="eastAsia"/>
          <w:lang w:eastAsia="zh-TW"/>
        </w:rPr>
        <w:t>風險應對成本（第</w:t>
      </w:r>
      <w:r w:rsidRPr="002F32EB">
        <w:rPr>
          <w:rFonts w:eastAsia="新細明體"/>
          <w:lang w:eastAsia="zh-TW"/>
        </w:rPr>
        <w:t>5</w:t>
      </w:r>
      <w:r w:rsidRPr="000555FB">
        <w:rPr>
          <w:rFonts w:ascii="微軟正黑體" w:eastAsia="微軟正黑體" w:hAnsi="微軟正黑體" w:cs="微軟正黑體" w:hint="eastAsia"/>
          <w:lang w:eastAsia="zh-TW"/>
        </w:rPr>
        <w:t>欄）</w:t>
      </w:r>
    </w:p>
    <w:p w14:paraId="10597142" w14:textId="12263F2A" w:rsidR="002810E9" w:rsidRPr="000555FB" w:rsidRDefault="002F32EB" w:rsidP="00225A9E">
      <w:pPr>
        <w:pStyle w:val="ListParagraph"/>
        <w:numPr>
          <w:ilvl w:val="1"/>
          <w:numId w:val="5"/>
        </w:numPr>
        <w:rPr>
          <w:lang w:eastAsia="zh-TW"/>
        </w:rPr>
      </w:pPr>
      <w:r w:rsidRPr="000555FB">
        <w:rPr>
          <w:rFonts w:ascii="微軟正黑體" w:eastAsia="微軟正黑體" w:hAnsi="微軟正黑體" w:cs="微軟正黑體" w:hint="eastAsia"/>
          <w:lang w:eastAsia="zh-TW"/>
        </w:rPr>
        <w:t>提供風險應對行動的量化成本資料。如果沒有風險應對成本，請輸入</w:t>
      </w:r>
      <w:r w:rsidRPr="002F32EB">
        <w:rPr>
          <w:rFonts w:eastAsia="新細明體"/>
          <w:lang w:eastAsia="zh-TW"/>
        </w:rPr>
        <w:t>0</w:t>
      </w:r>
      <w:r w:rsidRPr="000555FB">
        <w:rPr>
          <w:rFonts w:ascii="微軟正黑體" w:eastAsia="微軟正黑體" w:hAnsi="微軟正黑體" w:cs="微軟正黑體" w:hint="eastAsia"/>
          <w:lang w:eastAsia="zh-TW"/>
        </w:rPr>
        <w:t>。</w:t>
      </w:r>
    </w:p>
    <w:p w14:paraId="525AB77C" w14:textId="59780B71" w:rsidR="002810E9" w:rsidRPr="000555FB" w:rsidRDefault="002F32EB" w:rsidP="009E3908">
      <w:pPr>
        <w:pStyle w:val="ListParagraph"/>
        <w:numPr>
          <w:ilvl w:val="1"/>
          <w:numId w:val="5"/>
        </w:numPr>
        <w:rPr>
          <w:lang w:eastAsia="zh-TW"/>
        </w:rPr>
      </w:pPr>
      <w:r w:rsidRPr="000555FB">
        <w:rPr>
          <w:rFonts w:ascii="微軟正黑體" w:eastAsia="微軟正黑體" w:hAnsi="微軟正黑體" w:cs="微軟正黑體" w:hint="eastAsia"/>
          <w:lang w:eastAsia="zh-TW"/>
        </w:rPr>
        <w:t>如果貴組織不能提供一個絕對值，貴組織可以在備註（第</w:t>
      </w:r>
      <w:r w:rsidRPr="000555FB">
        <w:rPr>
          <w:rFonts w:ascii="微軟正黑體" w:eastAsia="微軟正黑體" w:hAnsi="微軟正黑體" w:cs="微軟正黑體"/>
          <w:lang w:eastAsia="zh-TW"/>
        </w:rPr>
        <w:t>7</w:t>
      </w:r>
      <w:r w:rsidRPr="000555FB">
        <w:rPr>
          <w:rFonts w:ascii="微軟正黑體" w:eastAsia="微軟正黑體" w:hAnsi="微軟正黑體" w:cs="微軟正黑體" w:hint="eastAsia"/>
          <w:lang w:eastAsia="zh-TW"/>
        </w:rPr>
        <w:t>欄）中輸入百分比值。</w:t>
      </w:r>
    </w:p>
    <w:p w14:paraId="7D3DE6F6" w14:textId="78F2DAC0" w:rsidR="002810E9" w:rsidRPr="000555FB" w:rsidRDefault="002F32EB" w:rsidP="009E3908">
      <w:pPr>
        <w:pStyle w:val="ListParagraph"/>
        <w:numPr>
          <w:ilvl w:val="1"/>
          <w:numId w:val="5"/>
        </w:numPr>
        <w:rPr>
          <w:lang w:eastAsia="zh-TW"/>
        </w:rPr>
      </w:pPr>
      <w:r w:rsidRPr="000555FB">
        <w:rPr>
          <w:rFonts w:ascii="微軟正黑體" w:eastAsia="微軟正黑體" w:hAnsi="微軟正黑體" w:cs="微軟正黑體" w:hint="eastAsia"/>
          <w:lang w:eastAsia="zh-TW"/>
        </w:rPr>
        <w:t>這個數字應該是以美元計算的。</w:t>
      </w:r>
    </w:p>
    <w:p w14:paraId="4AD2602E" w14:textId="14F77DE0" w:rsidR="002810E9" w:rsidRPr="000555FB" w:rsidRDefault="002F32EB" w:rsidP="002810E9">
      <w:pPr>
        <w:pStyle w:val="Heading4"/>
        <w:rPr>
          <w:lang w:eastAsia="zh-TW"/>
        </w:rPr>
      </w:pPr>
      <w:r w:rsidRPr="000555FB">
        <w:rPr>
          <w:rFonts w:ascii="微軟正黑體" w:eastAsia="微軟正黑體" w:hAnsi="微軟正黑體" w:cs="微軟正黑體" w:hint="eastAsia"/>
          <w:lang w:eastAsia="zh-TW"/>
        </w:rPr>
        <w:t>應對措施描述和應對成本計算說明（第</w:t>
      </w:r>
      <w:r w:rsidRPr="002F32EB">
        <w:rPr>
          <w:rFonts w:eastAsia="新細明體"/>
          <w:lang w:eastAsia="zh-TW"/>
        </w:rPr>
        <w:t>6</w:t>
      </w:r>
      <w:r w:rsidRPr="000555FB">
        <w:rPr>
          <w:rFonts w:ascii="微軟正黑體" w:eastAsia="微軟正黑體" w:hAnsi="微軟正黑體" w:cs="微軟正黑體" w:hint="eastAsia"/>
          <w:lang w:eastAsia="zh-TW"/>
        </w:rPr>
        <w:t>欄）</w:t>
      </w:r>
    </w:p>
    <w:p w14:paraId="47DA32D5" w14:textId="4A916BA6" w:rsidR="009E3908" w:rsidRPr="000555FB" w:rsidRDefault="002F32EB" w:rsidP="009E3908">
      <w:pPr>
        <w:pStyle w:val="ListParagraph"/>
        <w:numPr>
          <w:ilvl w:val="1"/>
          <w:numId w:val="5"/>
        </w:numPr>
        <w:rPr>
          <w:lang w:eastAsia="zh-TW"/>
        </w:rPr>
      </w:pPr>
      <w:r w:rsidRPr="000555FB">
        <w:rPr>
          <w:rFonts w:ascii="微軟正黑體" w:eastAsia="微軟正黑體" w:hAnsi="微軟正黑體" w:cs="微軟正黑體" w:hint="eastAsia"/>
          <w:lang w:eastAsia="zh-TW"/>
        </w:rPr>
        <w:t>請詳細說明貴司的風險緩解、控制、轉換或接受措施。</w:t>
      </w:r>
    </w:p>
    <w:p w14:paraId="1097CD00" w14:textId="1B5B15DD" w:rsidR="002810E9" w:rsidRPr="000555FB" w:rsidRDefault="002F32EB" w:rsidP="009E3908">
      <w:pPr>
        <w:pStyle w:val="ListParagraph"/>
        <w:numPr>
          <w:ilvl w:val="1"/>
          <w:numId w:val="5"/>
        </w:numPr>
        <w:rPr>
          <w:lang w:eastAsia="zh-TW"/>
        </w:rPr>
      </w:pPr>
      <w:r w:rsidRPr="000555FB">
        <w:rPr>
          <w:rFonts w:ascii="微軟正黑體" w:eastAsia="微軟正黑體" w:hAnsi="微軟正黑體" w:cs="微軟正黑體" w:hint="eastAsia"/>
          <w:lang w:eastAsia="zh-TW"/>
        </w:rPr>
        <w:t>請提供一個公司特定風險應對行動（活動、專案、產品和</w:t>
      </w:r>
      <w:r w:rsidRPr="002F32EB">
        <w:rPr>
          <w:rFonts w:eastAsia="新細明體"/>
          <w:lang w:eastAsia="zh-TW"/>
        </w:rPr>
        <w:t>/</w:t>
      </w:r>
      <w:r w:rsidRPr="000555FB">
        <w:rPr>
          <w:rFonts w:ascii="微軟正黑體" w:eastAsia="微軟正黑體" w:hAnsi="微軟正黑體" w:cs="微軟正黑體" w:hint="eastAsia"/>
          <w:lang w:eastAsia="zh-TW"/>
        </w:rPr>
        <w:t>或服務）的例子。</w:t>
      </w:r>
    </w:p>
    <w:p w14:paraId="2AA03086" w14:textId="4F0B78AE" w:rsidR="002810E9" w:rsidRPr="000555FB" w:rsidRDefault="002F32EB" w:rsidP="009E3908">
      <w:pPr>
        <w:pStyle w:val="ListParagraph"/>
        <w:numPr>
          <w:ilvl w:val="1"/>
          <w:numId w:val="5"/>
        </w:numPr>
        <w:rPr>
          <w:lang w:eastAsia="zh-TW"/>
        </w:rPr>
      </w:pPr>
      <w:r w:rsidRPr="000555FB">
        <w:rPr>
          <w:rFonts w:ascii="微軟正黑體" w:eastAsia="微軟正黑體" w:hAnsi="微軟正黑體" w:cs="微軟正黑體" w:hint="eastAsia"/>
          <w:lang w:eastAsia="zh-TW"/>
        </w:rPr>
        <w:t>請解釋說明貴司計算風險管理成本的方法（第</w:t>
      </w:r>
      <w:r w:rsidRPr="002F32EB">
        <w:rPr>
          <w:rFonts w:eastAsia="新細明體"/>
          <w:lang w:eastAsia="zh-TW"/>
        </w:rPr>
        <w:t>5</w:t>
      </w:r>
      <w:r w:rsidRPr="000555FB">
        <w:rPr>
          <w:rFonts w:ascii="微軟正黑體" w:eastAsia="微軟正黑體" w:hAnsi="微軟正黑體" w:cs="微軟正黑體" w:hint="eastAsia"/>
          <w:lang w:eastAsia="zh-TW"/>
        </w:rPr>
        <w:t>欄），包括計算中採用的資料。</w:t>
      </w:r>
    </w:p>
    <w:p w14:paraId="5E724F02" w14:textId="3838ED4D" w:rsidR="002810E9" w:rsidRPr="000555FB" w:rsidRDefault="002F32EB" w:rsidP="002810E9">
      <w:pPr>
        <w:pStyle w:val="Heading4"/>
        <w:rPr>
          <w:lang w:eastAsia="zh-CN"/>
        </w:rPr>
      </w:pPr>
      <w:r w:rsidRPr="000555FB">
        <w:rPr>
          <w:rFonts w:ascii="微軟正黑體" w:eastAsia="微軟正黑體" w:hAnsi="微軟正黑體" w:cs="微軟正黑體" w:hint="eastAsia"/>
          <w:lang w:eastAsia="zh-TW"/>
        </w:rPr>
        <w:t>備註（第</w:t>
      </w:r>
      <w:r w:rsidRPr="002F32EB">
        <w:rPr>
          <w:rFonts w:eastAsia="新細明體"/>
          <w:lang w:eastAsia="zh-TW"/>
        </w:rPr>
        <w:t>7</w:t>
      </w:r>
      <w:r w:rsidRPr="000555FB">
        <w:rPr>
          <w:rFonts w:ascii="微軟正黑體" w:eastAsia="微軟正黑體" w:hAnsi="微軟正黑體" w:cs="微軟正黑體" w:hint="eastAsia"/>
          <w:lang w:eastAsia="zh-TW"/>
        </w:rPr>
        <w:t>欄）（選填）</w:t>
      </w:r>
    </w:p>
    <w:p w14:paraId="624DE0C2" w14:textId="409EC743" w:rsidR="002810E9" w:rsidRPr="000555FB" w:rsidRDefault="002F32EB" w:rsidP="009E3908">
      <w:pPr>
        <w:pStyle w:val="ListParagraph"/>
        <w:numPr>
          <w:ilvl w:val="1"/>
          <w:numId w:val="5"/>
        </w:numPr>
        <w:rPr>
          <w:lang w:eastAsia="zh-TW"/>
        </w:rPr>
      </w:pP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可以在該文字方塊與中輸入任何額外的相關資訊。</w:t>
      </w:r>
    </w:p>
    <w:p w14:paraId="60B454EE" w14:textId="77777777" w:rsidR="002810E9" w:rsidRPr="000555FB" w:rsidRDefault="002810E9" w:rsidP="002810E9">
      <w:pPr>
        <w:pStyle w:val="BodyText"/>
        <w:rPr>
          <w:w w:val="105"/>
          <w:sz w:val="22"/>
          <w:szCs w:val="22"/>
          <w:lang w:eastAsia="zh-TW"/>
        </w:rPr>
      </w:pPr>
    </w:p>
    <w:p w14:paraId="6DF5D0E0" w14:textId="2BA1DCED" w:rsidR="002810E9" w:rsidRPr="000555FB" w:rsidRDefault="002F32EB" w:rsidP="00A4306A">
      <w:pPr>
        <w:pStyle w:val="Heading2"/>
        <w:rPr>
          <w:color w:val="1F497D" w:themeColor="text2"/>
          <w:lang w:eastAsia="zh-TW"/>
        </w:rPr>
      </w:pPr>
      <w:r w:rsidRPr="002F32EB">
        <w:rPr>
          <w:rFonts w:eastAsia="新細明體"/>
          <w:color w:val="1F497D" w:themeColor="text2"/>
          <w:lang w:eastAsia="zh-TW"/>
        </w:rPr>
        <w:t xml:space="preserve">[2.4] </w:t>
      </w:r>
      <w:r w:rsidRPr="002F32EB">
        <w:rPr>
          <w:rFonts w:asciiTheme="minorEastAsia" w:eastAsia="新細明體" w:hAnsiTheme="minorEastAsia"/>
          <w:color w:val="1F497D" w:themeColor="text2"/>
          <w:lang w:eastAsia="zh-TW"/>
        </w:rPr>
        <w:t>*</w:t>
      </w:r>
      <w:r w:rsidRPr="002F32EB">
        <w:rPr>
          <w:rFonts w:eastAsia="新細明體"/>
          <w:color w:val="1F497D" w:themeColor="text2"/>
          <w:lang w:eastAsia="zh-TW"/>
        </w:rPr>
        <w:t xml:space="preserve"> </w:t>
      </w:r>
      <w:r w:rsidRPr="000555FB">
        <w:rPr>
          <w:rFonts w:ascii="微軟正黑體" w:eastAsia="微軟正黑體" w:hAnsi="微軟正黑體" w:cs="微軟正黑體" w:hint="eastAsia"/>
          <w:color w:val="1F497D" w:themeColor="text2"/>
          <w:lang w:eastAsia="zh-TW"/>
        </w:rPr>
        <w:t>貴組織</w:t>
      </w:r>
      <w:r w:rsidRPr="00001D15">
        <w:rPr>
          <w:rFonts w:ascii="微軟正黑體" w:eastAsia="微軟正黑體" w:hAnsi="微軟正黑體" w:cs="微軟正黑體" w:hint="eastAsia"/>
          <w:color w:val="1F497D" w:themeColor="text2"/>
          <w:lang w:eastAsia="zh-TW"/>
        </w:rPr>
        <w:t>收入</w:t>
      </w:r>
      <w:r w:rsidRPr="000555FB">
        <w:rPr>
          <w:rFonts w:ascii="微軟正黑體" w:eastAsia="微軟正黑體" w:hAnsi="微軟正黑體" w:cs="微軟正黑體" w:hint="eastAsia"/>
          <w:color w:val="1F497D" w:themeColor="text2"/>
          <w:lang w:eastAsia="zh-TW"/>
        </w:rPr>
        <w:t>中依賴高碳產品（例如石油、天然氣、煤炭）的收入占比是多少？</w:t>
      </w:r>
      <w:r w:rsidRPr="002F32EB">
        <w:rPr>
          <w:rFonts w:eastAsia="新細明體"/>
          <w:color w:val="1F497D" w:themeColor="text2"/>
          <w:lang w:eastAsia="zh-TW"/>
        </w:rPr>
        <w:t>(</w:t>
      </w:r>
      <w:r w:rsidRPr="000555FB">
        <w:rPr>
          <w:rFonts w:ascii="微軟正黑體" w:eastAsia="微軟正黑體" w:hAnsi="微軟正黑體" w:cs="微軟正黑體" w:hint="eastAsia"/>
          <w:color w:val="1F497D" w:themeColor="text2"/>
          <w:lang w:eastAsia="zh-TW"/>
        </w:rPr>
        <w:t>督導小組</w:t>
      </w:r>
      <w:r w:rsidRPr="0008018C">
        <w:rPr>
          <w:rFonts w:ascii="微軟正黑體" w:eastAsia="微軟正黑體" w:hAnsi="微軟正黑體" w:cs="微軟正黑體" w:hint="eastAsia"/>
          <w:color w:val="1F497D" w:themeColor="text2"/>
          <w:lang w:eastAsia="zh-TW"/>
        </w:rPr>
        <w:t>非上市公司</w:t>
      </w:r>
      <w:r w:rsidRPr="000555FB">
        <w:rPr>
          <w:rFonts w:ascii="微軟正黑體" w:eastAsia="微軟正黑體" w:hAnsi="微軟正黑體" w:cs="微軟正黑體" w:hint="eastAsia"/>
          <w:color w:val="1F497D" w:themeColor="text2"/>
          <w:lang w:eastAsia="zh-TW"/>
        </w:rPr>
        <w:t>問卷的新問題</w:t>
      </w:r>
      <w:r w:rsidRPr="002F32EB">
        <w:rPr>
          <w:rFonts w:eastAsia="新細明體"/>
          <w:color w:val="1F497D" w:themeColor="text2"/>
          <w:lang w:eastAsia="zh-TW"/>
        </w:rPr>
        <w:t>)</w:t>
      </w:r>
    </w:p>
    <w:p w14:paraId="5CC6A78E" w14:textId="0ED030D6" w:rsidR="0080439A" w:rsidRPr="000555FB" w:rsidRDefault="002F32EB" w:rsidP="0080439A">
      <w:pPr>
        <w:pStyle w:val="Heading3"/>
        <w:spacing w:before="1"/>
        <w:rPr>
          <w:color w:val="1F497D" w:themeColor="text2"/>
          <w:w w:val="105"/>
          <w:lang w:eastAsia="zh-TW"/>
        </w:rPr>
      </w:pPr>
      <w:r w:rsidRPr="000555FB">
        <w:rPr>
          <w:rFonts w:ascii="微軟正黑體" w:eastAsia="微軟正黑體" w:hAnsi="微軟正黑體" w:cs="微軟正黑體" w:hint="eastAsia"/>
          <w:color w:val="1F497D" w:themeColor="text2"/>
          <w:w w:val="105"/>
          <w:lang w:eastAsia="zh-TW"/>
        </w:rPr>
        <w:t>理由</w:t>
      </w:r>
    </w:p>
    <w:p w14:paraId="358A1314" w14:textId="31109237" w:rsidR="0080439A" w:rsidRPr="000555FB" w:rsidRDefault="002F32EB" w:rsidP="00D248BB">
      <w:pPr>
        <w:pStyle w:val="BodyText"/>
        <w:spacing w:before="40"/>
        <w:rPr>
          <w:lang w:eastAsia="zh-TW"/>
        </w:rPr>
      </w:pPr>
      <w:r w:rsidRPr="000555FB">
        <w:rPr>
          <w:rFonts w:ascii="微軟正黑體" w:eastAsia="微軟正黑體" w:hAnsi="微軟正黑體" w:cs="微軟正黑體" w:hint="eastAsia"/>
          <w:lang w:eastAsia="zh-TW"/>
        </w:rPr>
        <w:lastRenderedPageBreak/>
        <w:t>這個問題</w:t>
      </w:r>
      <w:r w:rsidRPr="002F32EB">
        <w:rPr>
          <w:rFonts w:ascii="微軟正黑體" w:eastAsia="新細明體" w:hAnsi="微軟正黑體" w:cs="微軟正黑體" w:hint="eastAsia"/>
          <w:lang w:eastAsia="zh-TW"/>
        </w:rPr>
        <w:t>有助於資料使用者瞭解</w:t>
      </w:r>
      <w:r w:rsidRPr="000555FB">
        <w:rPr>
          <w:rFonts w:ascii="微軟正黑體" w:eastAsia="微軟正黑體" w:hAnsi="微軟正黑體" w:cs="微軟正黑體" w:hint="eastAsia"/>
          <w:lang w:eastAsia="zh-TW"/>
        </w:rPr>
        <w:t>公司當前收入結構中對化石燃料或高碳產品</w:t>
      </w:r>
      <w:r w:rsidRPr="002F32EB">
        <w:rPr>
          <w:rFonts w:asciiTheme="minorEastAsia" w:eastAsia="新細明體" w:hAnsiTheme="minorEastAsia" w:cs="微軟正黑體" w:hint="eastAsia"/>
          <w:lang w:eastAsia="zh-TW"/>
        </w:rPr>
        <w:t>的</w:t>
      </w:r>
      <w:r w:rsidRPr="000555FB">
        <w:rPr>
          <w:rFonts w:ascii="微軟正黑體" w:eastAsia="微軟正黑體" w:hAnsi="微軟正黑體" w:cs="微軟正黑體" w:hint="eastAsia"/>
          <w:lang w:eastAsia="zh-TW"/>
        </w:rPr>
        <w:t>依賴程度。資料使用者可以評估公司在收入方面的轉型風險，因為市場正在逐漸轉向非化石燃料能源產品或低碳產品。</w:t>
      </w:r>
    </w:p>
    <w:p w14:paraId="16A28B97" w14:textId="77777777" w:rsidR="0080439A" w:rsidRPr="000555FB" w:rsidRDefault="0080439A" w:rsidP="00D248BB">
      <w:pPr>
        <w:pStyle w:val="BodyText"/>
        <w:spacing w:before="40"/>
        <w:rPr>
          <w:color w:val="1F497D" w:themeColor="text2"/>
          <w:w w:val="105"/>
          <w:lang w:eastAsia="zh-TW"/>
        </w:rPr>
      </w:pPr>
    </w:p>
    <w:p w14:paraId="7A820039" w14:textId="3F2C9394" w:rsidR="004A13EB" w:rsidRPr="000555FB" w:rsidRDefault="002F32EB" w:rsidP="00D248BB">
      <w:pPr>
        <w:pStyle w:val="Heading3"/>
        <w:rPr>
          <w:color w:val="1F497D" w:themeColor="text2"/>
          <w:w w:val="105"/>
          <w:lang w:eastAsia="zh-TW"/>
        </w:rPr>
      </w:pPr>
      <w:r w:rsidRPr="000555FB">
        <w:rPr>
          <w:rFonts w:ascii="微軟正黑體" w:eastAsia="微軟正黑體" w:hAnsi="微軟正黑體" w:cs="微軟正黑體" w:hint="eastAsia"/>
          <w:color w:val="1F497D" w:themeColor="text2"/>
          <w:w w:val="105"/>
          <w:lang w:eastAsia="zh-TW"/>
        </w:rPr>
        <w:t>回復意見</w:t>
      </w:r>
    </w:p>
    <w:p w14:paraId="405DD835" w14:textId="59B5DEBF" w:rsidR="004A13EB" w:rsidRPr="000555FB" w:rsidRDefault="002F32EB" w:rsidP="00D248BB">
      <w:pPr>
        <w:pStyle w:val="BodyText"/>
        <w:spacing w:before="40"/>
        <w:rPr>
          <w:lang w:eastAsia="zh-TW"/>
        </w:rPr>
      </w:pPr>
      <w:r w:rsidRPr="000555FB">
        <w:rPr>
          <w:rFonts w:ascii="微軟正黑體" w:eastAsia="微軟正黑體" w:hAnsi="微軟正黑體" w:cs="微軟正黑體" w:hint="eastAsia"/>
          <w:lang w:eastAsia="zh-TW"/>
        </w:rPr>
        <w:t>請在下面提供一個百分比數字：</w:t>
      </w:r>
    </w:p>
    <w:p w14:paraId="6331D023" w14:textId="798B51B2" w:rsidR="000843E2" w:rsidRPr="000555FB" w:rsidRDefault="002F32EB" w:rsidP="00D248BB">
      <w:pPr>
        <w:pStyle w:val="BodyText"/>
        <w:spacing w:before="40"/>
      </w:pPr>
      <w:r w:rsidRPr="002F32EB">
        <w:rPr>
          <w:rFonts w:eastAsia="新細明體"/>
          <w:lang w:eastAsia="zh-TW"/>
        </w:rPr>
        <w:t>__%.</w:t>
      </w:r>
    </w:p>
    <w:p w14:paraId="4A2CF5DD" w14:textId="209E6337" w:rsidR="00656205" w:rsidRPr="000555FB" w:rsidRDefault="00656205" w:rsidP="00D248BB">
      <w:pPr>
        <w:pStyle w:val="BodyText"/>
        <w:spacing w:before="40"/>
      </w:pPr>
    </w:p>
    <w:p w14:paraId="02CC839B" w14:textId="1080B72A" w:rsidR="00656205" w:rsidRPr="000555FB" w:rsidRDefault="002F32EB" w:rsidP="00D248BB">
      <w:pPr>
        <w:pStyle w:val="Heading3"/>
        <w:rPr>
          <w:color w:val="1F497D" w:themeColor="text2"/>
          <w:w w:val="105"/>
        </w:rPr>
      </w:pPr>
      <w:r w:rsidRPr="000555FB">
        <w:rPr>
          <w:rFonts w:ascii="微軟正黑體" w:eastAsia="微軟正黑體" w:hAnsi="微軟正黑體" w:cs="微軟正黑體" w:hint="eastAsia"/>
          <w:color w:val="1F497D" w:themeColor="text2"/>
          <w:w w:val="105"/>
          <w:lang w:eastAsia="zh-TW"/>
        </w:rPr>
        <w:t>要求內容</w:t>
      </w:r>
    </w:p>
    <w:p w14:paraId="7AE17AAA" w14:textId="4A43D812" w:rsidR="00656205" w:rsidRPr="000555FB" w:rsidRDefault="002F32EB" w:rsidP="00D248BB">
      <w:pPr>
        <w:pStyle w:val="Heading4"/>
        <w:shd w:val="clear" w:color="auto" w:fill="FFFFFF"/>
        <w:spacing w:beforeLines="50"/>
        <w:textAlignment w:val="baseline"/>
        <w:rPr>
          <w:iCs/>
          <w:color w:val="1F497D" w:themeColor="text2"/>
          <w:spacing w:val="7"/>
        </w:rPr>
      </w:pPr>
      <w:r w:rsidRPr="000555FB">
        <w:rPr>
          <w:rFonts w:ascii="微軟正黑體" w:eastAsia="微軟正黑體" w:hAnsi="微軟正黑體" w:cs="微軟正黑體" w:hint="eastAsia"/>
          <w:b/>
          <w:bCs/>
          <w:i w:val="0"/>
          <w:iCs/>
          <w:color w:val="1F497D" w:themeColor="text2"/>
          <w:spacing w:val="7"/>
          <w:szCs w:val="13"/>
          <w:lang w:eastAsia="zh-TW"/>
        </w:rPr>
        <w:t>通則</w:t>
      </w:r>
    </w:p>
    <w:p w14:paraId="287DA917" w14:textId="4A3AA672" w:rsidR="00CA3DF1" w:rsidRPr="000555FB" w:rsidRDefault="002F32EB" w:rsidP="00E234AB">
      <w:pPr>
        <w:pStyle w:val="BodyText"/>
        <w:numPr>
          <w:ilvl w:val="0"/>
          <w:numId w:val="217"/>
        </w:numPr>
        <w:spacing w:before="40"/>
        <w:rPr>
          <w:lang w:eastAsia="zh-TW"/>
        </w:rPr>
      </w:pPr>
      <w:r w:rsidRPr="000555FB">
        <w:rPr>
          <w:rFonts w:ascii="微軟正黑體" w:eastAsia="微軟正黑體" w:hAnsi="微軟正黑體" w:cs="微軟正黑體" w:hint="eastAsia"/>
          <w:lang w:eastAsia="zh-TW"/>
        </w:rPr>
        <w:t>（能源與公用事業）來自化石燃料（例如石油和煤炭）的開採、生產、精煉、分銷、輸電或銷售所占的收入百分比，與可再生能源或生物燃料相比。</w:t>
      </w:r>
    </w:p>
    <w:p w14:paraId="1B4BB8DB" w14:textId="58241497" w:rsidR="00CA3DF1" w:rsidRPr="000555FB" w:rsidRDefault="002F32EB" w:rsidP="00E234AB">
      <w:pPr>
        <w:pStyle w:val="BodyText"/>
        <w:numPr>
          <w:ilvl w:val="0"/>
          <w:numId w:val="217"/>
        </w:numPr>
        <w:spacing w:before="40"/>
        <w:rPr>
          <w:lang w:eastAsia="zh-TW"/>
        </w:rPr>
      </w:pPr>
      <w:r w:rsidRPr="000555FB">
        <w:rPr>
          <w:rFonts w:ascii="微軟正黑體" w:eastAsia="微軟正黑體" w:hAnsi="微軟正黑體" w:cs="微軟正黑體" w:hint="eastAsia"/>
          <w:lang w:eastAsia="zh-TW"/>
        </w:rPr>
        <w:t>（交通運輸）來自銷售或使用以石油產品（例如汽油和柴油）為燃料的車輛所占的收入百分比，與電動、混合動力或新能源車輛相比。</w:t>
      </w:r>
    </w:p>
    <w:p w14:paraId="42FF6C8B" w14:textId="0032ADD6" w:rsidR="00CA3DF1" w:rsidRPr="000555FB" w:rsidRDefault="002F32EB" w:rsidP="00E234AB">
      <w:pPr>
        <w:pStyle w:val="BodyText"/>
        <w:numPr>
          <w:ilvl w:val="0"/>
          <w:numId w:val="217"/>
        </w:numPr>
        <w:spacing w:before="40"/>
        <w:rPr>
          <w:lang w:eastAsia="zh-TW"/>
        </w:rPr>
      </w:pPr>
      <w:r w:rsidRPr="000555FB">
        <w:rPr>
          <w:rFonts w:ascii="微軟正黑體" w:eastAsia="微軟正黑體" w:hAnsi="微軟正黑體" w:cs="微軟正黑體" w:hint="eastAsia"/>
          <w:lang w:eastAsia="zh-TW"/>
        </w:rPr>
        <w:t>（製造業）使用化石燃料在製造廠內所占的收入百分比，與可再生能源相比。</w:t>
      </w:r>
    </w:p>
    <w:p w14:paraId="7750EFDF" w14:textId="45CE885C" w:rsidR="00656205" w:rsidRPr="000555FB" w:rsidRDefault="002F32EB" w:rsidP="00E234AB">
      <w:pPr>
        <w:pStyle w:val="BodyText"/>
        <w:numPr>
          <w:ilvl w:val="0"/>
          <w:numId w:val="217"/>
        </w:numPr>
        <w:spacing w:before="40"/>
        <w:rPr>
          <w:lang w:eastAsia="zh-TW"/>
        </w:rPr>
      </w:pPr>
      <w:r w:rsidRPr="000555FB">
        <w:rPr>
          <w:rFonts w:ascii="微軟正黑體" w:eastAsia="微軟正黑體" w:hAnsi="微軟正黑體" w:cs="微軟正黑體" w:hint="eastAsia"/>
          <w:lang w:eastAsia="zh-TW"/>
        </w:rPr>
        <w:t>（其他行業）使用化石燃料或其他碳密集方法（例如在場內自產能源用於生產產品或提供服務）所占的收入百分比，與低碳替代品相比。</w:t>
      </w:r>
    </w:p>
    <w:p w14:paraId="6786CDA9" w14:textId="77777777" w:rsidR="006E50EF" w:rsidRPr="000555FB" w:rsidRDefault="006E50EF" w:rsidP="00D248BB">
      <w:pPr>
        <w:pStyle w:val="BodyText"/>
        <w:spacing w:before="40"/>
        <w:rPr>
          <w:sz w:val="22"/>
          <w:lang w:eastAsia="zh-TW"/>
        </w:rPr>
      </w:pPr>
    </w:p>
    <w:p w14:paraId="77C34535" w14:textId="69E31833" w:rsidR="00260DAD" w:rsidRPr="000555FB" w:rsidRDefault="002F32EB" w:rsidP="000D1294">
      <w:pPr>
        <w:pStyle w:val="Heading2"/>
        <w:rPr>
          <w:color w:val="1F497D" w:themeColor="text2"/>
          <w:lang w:eastAsia="zh-TW"/>
        </w:rPr>
      </w:pPr>
      <w:r w:rsidRPr="002F32EB">
        <w:rPr>
          <w:rFonts w:eastAsia="新細明體"/>
          <w:color w:val="1F497D" w:themeColor="text2"/>
          <w:lang w:eastAsia="zh-TW"/>
        </w:rPr>
        <w:t xml:space="preserve">[2.5] </w:t>
      </w:r>
      <w:r w:rsidRPr="002F32EB">
        <w:rPr>
          <w:rFonts w:asciiTheme="minorEastAsia" w:eastAsia="新細明體" w:hAnsiTheme="minorEastAsia"/>
          <w:color w:val="1F497D" w:themeColor="text2"/>
          <w:lang w:eastAsia="zh-TW"/>
        </w:rPr>
        <w:t>*</w:t>
      </w:r>
      <w:r w:rsidRPr="002F32EB">
        <w:rPr>
          <w:rFonts w:eastAsia="新細明體"/>
          <w:color w:val="1F497D" w:themeColor="text2"/>
          <w:lang w:eastAsia="zh-TW"/>
        </w:rPr>
        <w:t xml:space="preserve"> </w:t>
      </w:r>
      <w:r w:rsidRPr="000555FB">
        <w:rPr>
          <w:rFonts w:ascii="微軟正黑體" w:eastAsia="微軟正黑體" w:hAnsi="微軟正黑體" w:cs="微軟正黑體" w:hint="eastAsia"/>
          <w:color w:val="1F497D" w:themeColor="text2"/>
          <w:lang w:eastAsia="zh-TW"/>
        </w:rPr>
        <w:t>請提供組織的主要資產位置，包括運營資產和抵押資產。</w:t>
      </w:r>
      <w:r w:rsidRPr="002F32EB">
        <w:rPr>
          <w:rFonts w:eastAsia="新細明體"/>
          <w:color w:val="1F497D" w:themeColor="text2"/>
          <w:lang w:eastAsia="zh-TW"/>
        </w:rPr>
        <w:t>(</w:t>
      </w:r>
      <w:r w:rsidRPr="000555FB">
        <w:rPr>
          <w:rFonts w:ascii="微軟正黑體" w:eastAsia="微軟正黑體" w:hAnsi="微軟正黑體" w:cs="微軟正黑體" w:hint="eastAsia"/>
          <w:color w:val="1F497D" w:themeColor="text2"/>
          <w:lang w:eastAsia="zh-TW"/>
        </w:rPr>
        <w:t>督導小組</w:t>
      </w:r>
      <w:r w:rsidRPr="0008018C">
        <w:rPr>
          <w:rFonts w:ascii="微軟正黑體" w:eastAsia="微軟正黑體" w:hAnsi="微軟正黑體" w:cs="微軟正黑體" w:hint="eastAsia"/>
          <w:color w:val="1F497D" w:themeColor="text2"/>
          <w:lang w:eastAsia="zh-TW"/>
        </w:rPr>
        <w:t>非上市公司</w:t>
      </w:r>
      <w:r w:rsidRPr="000555FB">
        <w:rPr>
          <w:rFonts w:ascii="微軟正黑體" w:eastAsia="微軟正黑體" w:hAnsi="微軟正黑體" w:cs="微軟正黑體" w:hint="eastAsia"/>
          <w:color w:val="1F497D" w:themeColor="text2"/>
          <w:lang w:eastAsia="zh-TW"/>
        </w:rPr>
        <w:t>問卷的新問題</w:t>
      </w:r>
      <w:r w:rsidRPr="002F32EB">
        <w:rPr>
          <w:rFonts w:eastAsia="新細明體"/>
          <w:color w:val="1F497D" w:themeColor="text2"/>
          <w:lang w:eastAsia="zh-TW"/>
        </w:rPr>
        <w:t>)</w:t>
      </w:r>
    </w:p>
    <w:p w14:paraId="58867BA2" w14:textId="320411C7" w:rsidR="008A4A2F" w:rsidRPr="000555FB" w:rsidRDefault="002F32EB" w:rsidP="00690DCC">
      <w:pPr>
        <w:pStyle w:val="Heading3"/>
        <w:spacing w:before="1"/>
        <w:rPr>
          <w:color w:val="1F497D" w:themeColor="text2"/>
          <w:w w:val="105"/>
          <w:lang w:eastAsia="zh-TW"/>
        </w:rPr>
      </w:pPr>
      <w:r w:rsidRPr="000555FB">
        <w:rPr>
          <w:rFonts w:ascii="微軟正黑體" w:eastAsia="微軟正黑體" w:hAnsi="微軟正黑體" w:cs="微軟正黑體" w:hint="eastAsia"/>
          <w:color w:val="1F497D" w:themeColor="text2"/>
          <w:w w:val="105"/>
          <w:lang w:eastAsia="zh-TW"/>
        </w:rPr>
        <w:t>理由</w:t>
      </w:r>
    </w:p>
    <w:p w14:paraId="3A41D0D1" w14:textId="669DD486" w:rsidR="008A4A2F" w:rsidRPr="000555FB" w:rsidRDefault="002F32EB" w:rsidP="00D248BB">
      <w:pPr>
        <w:pStyle w:val="BodyText"/>
        <w:spacing w:before="40"/>
        <w:rPr>
          <w:b/>
          <w:bCs/>
        </w:rPr>
      </w:pPr>
      <w:r w:rsidRPr="000555FB">
        <w:rPr>
          <w:rFonts w:ascii="微軟正黑體" w:eastAsia="微軟正黑體" w:hAnsi="微軟正黑體" w:cs="微軟正黑體" w:hint="eastAsia"/>
          <w:lang w:eastAsia="zh-TW"/>
        </w:rPr>
        <w:t>這個問題為資料使用者提供了與受訪者業務運營相關的主要資產的地理資訊，這對於資料使用者進行與氣候相關的風險評估非常有用，包括瞭解對氣候風險的物理暴露情況。</w:t>
      </w:r>
      <w:r w:rsidRPr="002F32EB">
        <w:rPr>
          <w:rFonts w:eastAsia="新細明體"/>
          <w:lang w:eastAsia="zh-TW"/>
        </w:rPr>
        <w:t>.</w:t>
      </w:r>
    </w:p>
    <w:p w14:paraId="09F4A909" w14:textId="77777777" w:rsidR="008A4A2F" w:rsidRPr="000555FB" w:rsidRDefault="008A4A2F" w:rsidP="00D248BB">
      <w:pPr>
        <w:pStyle w:val="BodyText"/>
        <w:spacing w:before="40"/>
        <w:rPr>
          <w:color w:val="1F497D" w:themeColor="text2"/>
          <w:w w:val="105"/>
        </w:rPr>
      </w:pPr>
    </w:p>
    <w:p w14:paraId="0A058036" w14:textId="212D5833" w:rsidR="008A4A2F" w:rsidRPr="000555FB" w:rsidRDefault="002F32EB" w:rsidP="00A56C59">
      <w:pPr>
        <w:pStyle w:val="Heading3"/>
        <w:spacing w:before="1" w:after="60"/>
        <w:ind w:left="113"/>
        <w:rPr>
          <w:color w:val="1F497D" w:themeColor="text2"/>
          <w:w w:val="105"/>
          <w:lang w:eastAsia="zh-CN"/>
        </w:rPr>
      </w:pPr>
      <w:r w:rsidRPr="000555FB">
        <w:rPr>
          <w:rFonts w:ascii="微軟正黑體" w:eastAsia="微軟正黑體" w:hAnsi="微軟正黑體" w:cs="微軟正黑體" w:hint="eastAsia"/>
          <w:color w:val="1F497D" w:themeColor="text2"/>
          <w:w w:val="105"/>
          <w:lang w:eastAsia="zh-TW"/>
        </w:rPr>
        <w:t>回復意見</w:t>
      </w:r>
    </w:p>
    <w:p w14:paraId="1014451A" w14:textId="28B37E44" w:rsidR="008A4A2F" w:rsidRPr="000555FB" w:rsidRDefault="002F32EB" w:rsidP="00D248BB">
      <w:pPr>
        <w:pStyle w:val="BodyText"/>
        <w:spacing w:before="40"/>
        <w:rPr>
          <w:b/>
          <w:bCs/>
          <w:lang w:eastAsia="zh-CN"/>
        </w:rPr>
      </w:pPr>
      <w:r w:rsidRPr="000555FB">
        <w:rPr>
          <w:rFonts w:ascii="微軟正黑體" w:eastAsia="微軟正黑體" w:hAnsi="微軟正黑體" w:cs="微軟正黑體" w:hint="eastAsia"/>
          <w:lang w:eastAsia="zh-TW"/>
        </w:rPr>
        <w:t>請完成下方表格：</w:t>
      </w:r>
    </w:p>
    <w:p w14:paraId="7E2C62EB" w14:textId="373C9FB6" w:rsidR="008A4A2F" w:rsidRPr="000555FB" w:rsidRDefault="00690DCC" w:rsidP="00D248BB">
      <w:pPr>
        <w:pStyle w:val="BodyText"/>
        <w:spacing w:before="40"/>
        <w:rPr>
          <w:rFonts w:eastAsiaTheme="minorEastAsia"/>
          <w:u w:val="single"/>
          <w:lang w:eastAsia="zh-CN"/>
        </w:rPr>
      </w:pPr>
      <w:r w:rsidRPr="000555FB">
        <w:rPr>
          <w:rFonts w:eastAsiaTheme="minorEastAsia"/>
          <w:noProof/>
          <w:u w:val="single"/>
          <w:lang w:val="en-GB" w:eastAsia="zh-CN"/>
        </w:rPr>
        <w:drawing>
          <wp:inline distT="0" distB="0" distL="0" distR="0" wp14:anchorId="6B9A3BFF" wp14:editId="4E5ADEA1">
            <wp:extent cx="9753600" cy="827405"/>
            <wp:effectExtent l="0" t="0" r="0" b="0"/>
            <wp:docPr id="5" name="Picture 11">
              <a:extLst xmlns:a="http://schemas.openxmlformats.org/drawingml/2006/main">
                <a:ext uri="{FF2B5EF4-FFF2-40B4-BE49-F238E27FC236}">
                  <a16:creationId xmlns:a16="http://schemas.microsoft.com/office/drawing/2014/main" id="{56EDCCB1-957B-CA34-D9FC-2D57DD545B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1">
                      <a:extLst>
                        <a:ext uri="{FF2B5EF4-FFF2-40B4-BE49-F238E27FC236}">
                          <a16:creationId xmlns:a16="http://schemas.microsoft.com/office/drawing/2014/main" id="{56EDCCB1-957B-CA34-D9FC-2D57DD545B0B}"/>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53600" cy="827405"/>
                    </a:xfrm>
                    <a:prstGeom prst="rect">
                      <a:avLst/>
                    </a:prstGeom>
                    <a:noFill/>
                  </pic:spPr>
                </pic:pic>
              </a:graphicData>
            </a:graphic>
          </wp:inline>
        </w:drawing>
      </w:r>
    </w:p>
    <w:p w14:paraId="0203C2FF" w14:textId="77777777" w:rsidR="00E270CF" w:rsidRPr="000555FB" w:rsidRDefault="00E270CF" w:rsidP="00D248BB">
      <w:pPr>
        <w:pStyle w:val="BodyText"/>
        <w:spacing w:before="40"/>
        <w:rPr>
          <w:color w:val="1F497D" w:themeColor="text2"/>
          <w:w w:val="105"/>
        </w:rPr>
      </w:pPr>
    </w:p>
    <w:p w14:paraId="59636B32" w14:textId="54DCC51D" w:rsidR="008A4A2F" w:rsidRPr="000555FB" w:rsidRDefault="002F32EB" w:rsidP="00D248BB">
      <w:pPr>
        <w:pStyle w:val="Heading3"/>
        <w:spacing w:before="1"/>
        <w:rPr>
          <w:color w:val="1F497D" w:themeColor="text2"/>
          <w:w w:val="105"/>
        </w:rPr>
      </w:pPr>
      <w:r w:rsidRPr="000555FB">
        <w:rPr>
          <w:rFonts w:ascii="微軟正黑體" w:eastAsia="微軟正黑體" w:hAnsi="微軟正黑體" w:cs="微軟正黑體" w:hint="eastAsia"/>
          <w:color w:val="1F497D" w:themeColor="text2"/>
          <w:w w:val="105"/>
          <w:lang w:eastAsia="zh-TW"/>
        </w:rPr>
        <w:t>要求內容</w:t>
      </w:r>
    </w:p>
    <w:p w14:paraId="561445FD" w14:textId="17742CB7" w:rsidR="008A4A2F" w:rsidRPr="000555FB" w:rsidRDefault="002F32EB" w:rsidP="00A56C59">
      <w:pPr>
        <w:pStyle w:val="Heading3"/>
        <w:spacing w:before="1" w:after="60"/>
        <w:ind w:left="113"/>
        <w:rPr>
          <w:color w:val="1F497D" w:themeColor="text2"/>
          <w:w w:val="105"/>
        </w:rPr>
      </w:pPr>
      <w:r w:rsidRPr="000555FB">
        <w:rPr>
          <w:rFonts w:ascii="微軟正黑體" w:eastAsia="微軟正黑體" w:hAnsi="微軟正黑體" w:cs="微軟正黑體" w:hint="eastAsia"/>
          <w:color w:val="1F497D" w:themeColor="text2"/>
          <w:w w:val="105"/>
          <w:lang w:eastAsia="zh-TW"/>
        </w:rPr>
        <w:t>通則</w:t>
      </w:r>
    </w:p>
    <w:p w14:paraId="3F2F0E45" w14:textId="4BF773A0" w:rsidR="00CA3DF1" w:rsidRPr="000555FB" w:rsidRDefault="002F32EB" w:rsidP="00C065A1">
      <w:pPr>
        <w:pStyle w:val="BodyText"/>
        <w:numPr>
          <w:ilvl w:val="0"/>
          <w:numId w:val="217"/>
        </w:numPr>
        <w:spacing w:before="40"/>
        <w:rPr>
          <w:lang w:eastAsia="zh-TW"/>
        </w:rPr>
      </w:pPr>
      <w:r w:rsidRPr="000555FB">
        <w:rPr>
          <w:rFonts w:ascii="微軟正黑體" w:eastAsia="微軟正黑體" w:hAnsi="微軟正黑體" w:cs="微軟正黑體" w:hint="eastAsia"/>
          <w:lang w:eastAsia="zh-TW"/>
        </w:rPr>
        <w:t>公司應盡可能披露其運營和</w:t>
      </w:r>
      <w:r w:rsidRPr="002F32EB">
        <w:rPr>
          <w:rFonts w:eastAsia="新細明體"/>
          <w:lang w:eastAsia="zh-TW"/>
        </w:rPr>
        <w:t>/</w:t>
      </w:r>
      <w:r w:rsidRPr="000555FB">
        <w:rPr>
          <w:rFonts w:ascii="微軟正黑體" w:eastAsia="微軟正黑體" w:hAnsi="微軟正黑體" w:cs="微軟正黑體" w:hint="eastAsia"/>
          <w:lang w:eastAsia="zh-TW"/>
        </w:rPr>
        <w:t>或所有權下的資產的位置資訊。</w:t>
      </w:r>
    </w:p>
    <w:p w14:paraId="0B433E98" w14:textId="3D7378B3" w:rsidR="00CA3DF1" w:rsidRPr="000555FB" w:rsidRDefault="002F32EB" w:rsidP="00C065A1">
      <w:pPr>
        <w:pStyle w:val="BodyText"/>
        <w:numPr>
          <w:ilvl w:val="0"/>
          <w:numId w:val="217"/>
        </w:numPr>
        <w:spacing w:before="40"/>
        <w:rPr>
          <w:lang w:eastAsia="zh-TW"/>
        </w:rPr>
      </w:pPr>
      <w:r w:rsidRPr="000555FB">
        <w:rPr>
          <w:rFonts w:ascii="微軟正黑體" w:eastAsia="微軟正黑體" w:hAnsi="微軟正黑體" w:cs="微軟正黑體" w:hint="eastAsia"/>
          <w:lang w:eastAsia="zh-TW"/>
        </w:rPr>
        <w:t>公司應盡可能準確地提供主要資產位置的經度和緯度，以填寫</w:t>
      </w:r>
      <w:r w:rsidRPr="002F32EB">
        <w:rPr>
          <w:rFonts w:eastAsia="新細明體"/>
          <w:lang w:eastAsia="zh-TW"/>
        </w:rPr>
        <w:t>“GPS</w:t>
      </w:r>
      <w:r w:rsidRPr="000555FB">
        <w:rPr>
          <w:rFonts w:ascii="微軟正黑體" w:eastAsia="微軟正黑體" w:hAnsi="微軟正黑體" w:cs="微軟正黑體" w:hint="eastAsia"/>
          <w:lang w:eastAsia="zh-TW"/>
        </w:rPr>
        <w:t>座標</w:t>
      </w:r>
      <w:r w:rsidRPr="002F32EB">
        <w:rPr>
          <w:rFonts w:eastAsia="新細明體"/>
          <w:lang w:eastAsia="zh-TW"/>
        </w:rPr>
        <w:t>”</w:t>
      </w:r>
      <w:r w:rsidRPr="000555FB">
        <w:rPr>
          <w:rFonts w:ascii="微軟正黑體" w:eastAsia="微軟正黑體" w:hAnsi="微軟正黑體" w:cs="微軟正黑體" w:hint="eastAsia"/>
          <w:lang w:eastAsia="zh-TW"/>
        </w:rPr>
        <w:t>欄。</w:t>
      </w:r>
    </w:p>
    <w:p w14:paraId="62CE5D43" w14:textId="6672EBB8" w:rsidR="00235A3E" w:rsidRPr="000555FB" w:rsidRDefault="002F32EB" w:rsidP="00C065A1">
      <w:pPr>
        <w:pStyle w:val="BodyText"/>
        <w:numPr>
          <w:ilvl w:val="0"/>
          <w:numId w:val="217"/>
        </w:numPr>
        <w:spacing w:before="40"/>
        <w:rPr>
          <w:lang w:eastAsia="zh-TW"/>
        </w:rPr>
      </w:pPr>
      <w:r w:rsidRPr="000555FB">
        <w:rPr>
          <w:rFonts w:ascii="微軟正黑體" w:eastAsia="微軟正黑體" w:hAnsi="微軟正黑體" w:cs="微軟正黑體" w:hint="eastAsia"/>
          <w:lang w:eastAsia="zh-TW"/>
        </w:rPr>
        <w:t>公司可以包括其擁有的資產或作為抵押品提供給貸款人的資產，其中包括：</w:t>
      </w:r>
      <w:r w:rsidRPr="002F32EB">
        <w:rPr>
          <w:rFonts w:eastAsia="新細明體"/>
          <w:lang w:eastAsia="zh-TW"/>
        </w:rPr>
        <w:t xml:space="preserve">(i) </w:t>
      </w:r>
      <w:r w:rsidRPr="000555FB">
        <w:rPr>
          <w:rFonts w:ascii="微軟正黑體" w:eastAsia="微軟正黑體" w:hAnsi="微軟正黑體" w:cs="微軟正黑體" w:hint="eastAsia"/>
          <w:lang w:eastAsia="zh-TW"/>
        </w:rPr>
        <w:t>占公司產能或收入的大多數（</w:t>
      </w:r>
      <w:r w:rsidRPr="002F32EB">
        <w:rPr>
          <w:rFonts w:eastAsia="新細明體"/>
          <w:lang w:eastAsia="zh-TW"/>
        </w:rPr>
        <w:t>&gt;50%</w:t>
      </w:r>
      <w:r w:rsidRPr="000555FB">
        <w:rPr>
          <w:rFonts w:ascii="微軟正黑體" w:eastAsia="微軟正黑體" w:hAnsi="微軟正黑體" w:cs="微軟正黑體" w:hint="eastAsia"/>
          <w:lang w:eastAsia="zh-TW"/>
        </w:rPr>
        <w:t>）的運營資產；或者</w:t>
      </w:r>
      <w:r w:rsidRPr="002F32EB">
        <w:rPr>
          <w:rFonts w:eastAsia="新細明體"/>
          <w:lang w:eastAsia="zh-TW"/>
        </w:rPr>
        <w:t xml:space="preserve"> (ii) </w:t>
      </w:r>
      <w:r w:rsidRPr="000555FB">
        <w:rPr>
          <w:rFonts w:ascii="微軟正黑體" w:eastAsia="微軟正黑體" w:hAnsi="微軟正黑體" w:cs="微軟正黑體" w:hint="eastAsia"/>
          <w:lang w:eastAsia="zh-TW"/>
        </w:rPr>
        <w:t>占大多數抵押價值的抵押資產。</w:t>
      </w:r>
    </w:p>
    <w:p w14:paraId="44FCBF2C" w14:textId="523A1A8D" w:rsidR="008A4A2F" w:rsidRPr="000555FB" w:rsidRDefault="002F32EB" w:rsidP="00C065A1">
      <w:pPr>
        <w:pStyle w:val="BodyText"/>
        <w:numPr>
          <w:ilvl w:val="0"/>
          <w:numId w:val="217"/>
        </w:numPr>
        <w:spacing w:before="40"/>
        <w:rPr>
          <w:lang w:eastAsia="zh-TW"/>
        </w:rPr>
      </w:pPr>
      <w:r w:rsidRPr="000555FB">
        <w:rPr>
          <w:rFonts w:ascii="微軟正黑體" w:eastAsia="微軟正黑體" w:hAnsi="微軟正黑體" w:cs="微軟正黑體" w:hint="eastAsia"/>
          <w:lang w:eastAsia="zh-TW"/>
        </w:rPr>
        <w:t>如果</w:t>
      </w:r>
      <w:r w:rsidRPr="002F32EB">
        <w:rPr>
          <w:rFonts w:ascii="微軟正黑體" w:eastAsia="新細明體" w:hAnsi="微軟正黑體" w:cs="微軟正黑體" w:hint="eastAsia"/>
          <w:lang w:eastAsia="zh-TW"/>
        </w:rPr>
        <w:t>公司</w:t>
      </w:r>
      <w:r w:rsidRPr="000555FB">
        <w:rPr>
          <w:rFonts w:ascii="微軟正黑體" w:eastAsia="微軟正黑體" w:hAnsi="微軟正黑體" w:cs="微軟正黑體" w:hint="eastAsia"/>
          <w:lang w:eastAsia="zh-TW"/>
        </w:rPr>
        <w:t>擁有多個資產，公司應至少</w:t>
      </w:r>
      <w:r w:rsidRPr="002F32EB">
        <w:rPr>
          <w:rFonts w:ascii="微軟正黑體" w:eastAsia="新細明體" w:hAnsi="微軟正黑體" w:cs="微軟正黑體" w:hint="eastAsia"/>
          <w:lang w:eastAsia="zh-TW"/>
        </w:rPr>
        <w:t>就</w:t>
      </w:r>
      <w:r w:rsidRPr="000555FB">
        <w:rPr>
          <w:rFonts w:ascii="微軟正黑體" w:eastAsia="微軟正黑體" w:hAnsi="微軟正黑體" w:cs="微軟正黑體" w:hint="eastAsia"/>
          <w:lang w:eastAsia="zh-TW"/>
        </w:rPr>
        <w:t>以下方面</w:t>
      </w:r>
      <w:r w:rsidRPr="002F32EB">
        <w:rPr>
          <w:rFonts w:ascii="微軟正黑體" w:eastAsia="新細明體" w:hAnsi="微軟正黑體" w:cs="微軟正黑體" w:hint="eastAsia"/>
          <w:lang w:eastAsia="zh-TW"/>
        </w:rPr>
        <w:t>提供</w:t>
      </w:r>
      <w:r w:rsidRPr="000555FB">
        <w:rPr>
          <w:rFonts w:ascii="微軟正黑體" w:eastAsia="微軟正黑體" w:hAnsi="微軟正黑體" w:cs="微軟正黑體" w:hint="eastAsia"/>
          <w:lang w:eastAsia="zh-TW"/>
        </w:rPr>
        <w:t>其</w:t>
      </w:r>
      <w:r w:rsidRPr="002F32EB">
        <w:rPr>
          <w:rFonts w:asciiTheme="minorEastAsia" w:eastAsia="新細明體" w:hAnsiTheme="minorEastAsia" w:cs="微軟正黑體" w:hint="eastAsia"/>
          <w:lang w:eastAsia="zh-TW"/>
        </w:rPr>
        <w:t>首</w:t>
      </w:r>
      <w:r w:rsidRPr="002F32EB">
        <w:rPr>
          <w:rFonts w:eastAsia="新細明體"/>
          <w:lang w:eastAsia="zh-TW"/>
        </w:rPr>
        <w:t>5</w:t>
      </w:r>
      <w:r w:rsidRPr="000555FB">
        <w:rPr>
          <w:rFonts w:ascii="微軟正黑體" w:eastAsia="微軟正黑體" w:hAnsi="微軟正黑體" w:cs="微軟正黑體" w:hint="eastAsia"/>
          <w:lang w:eastAsia="zh-TW"/>
        </w:rPr>
        <w:t>個資產</w:t>
      </w:r>
      <w:r w:rsidRPr="002F32EB">
        <w:rPr>
          <w:rFonts w:asciiTheme="minorEastAsia" w:eastAsia="新細明體" w:hAnsiTheme="minorEastAsia" w:cs="微軟正黑體" w:hint="eastAsia"/>
          <w:lang w:eastAsia="zh-TW"/>
        </w:rPr>
        <w:t>的信息</w:t>
      </w:r>
      <w:r w:rsidRPr="000555FB">
        <w:rPr>
          <w:rFonts w:ascii="微軟正黑體" w:eastAsia="微軟正黑體" w:hAnsi="微軟正黑體" w:cs="微軟正黑體" w:hint="eastAsia"/>
          <w:lang w:eastAsia="zh-TW"/>
        </w:rPr>
        <w:t>：</w:t>
      </w:r>
      <w:r w:rsidRPr="002F32EB">
        <w:rPr>
          <w:rFonts w:eastAsia="新細明體"/>
          <w:lang w:eastAsia="zh-TW"/>
        </w:rPr>
        <w:t xml:space="preserve">(i) </w:t>
      </w:r>
      <w:r w:rsidRPr="000555FB">
        <w:rPr>
          <w:rFonts w:ascii="微軟正黑體" w:eastAsia="微軟正黑體" w:hAnsi="微軟正黑體" w:cs="微軟正黑體" w:hint="eastAsia"/>
          <w:lang w:eastAsia="zh-TW"/>
        </w:rPr>
        <w:t>產能，</w:t>
      </w:r>
      <w:r w:rsidRPr="002F32EB">
        <w:rPr>
          <w:rFonts w:eastAsia="新細明體"/>
          <w:lang w:eastAsia="zh-TW"/>
        </w:rPr>
        <w:t xml:space="preserve">(ii) </w:t>
      </w:r>
      <w:r w:rsidRPr="000555FB">
        <w:rPr>
          <w:rFonts w:ascii="微軟正黑體" w:eastAsia="微軟正黑體" w:hAnsi="微軟正黑體" w:cs="微軟正黑體" w:hint="eastAsia"/>
          <w:lang w:eastAsia="zh-TW"/>
        </w:rPr>
        <w:t>產生的收入，或者</w:t>
      </w:r>
      <w:r w:rsidRPr="002F32EB">
        <w:rPr>
          <w:rFonts w:eastAsia="新細明體"/>
          <w:lang w:eastAsia="zh-TW"/>
        </w:rPr>
        <w:t xml:space="preserve"> (iii) </w:t>
      </w:r>
      <w:r w:rsidRPr="000555FB">
        <w:rPr>
          <w:rFonts w:ascii="微軟正黑體" w:eastAsia="微軟正黑體" w:hAnsi="微軟正黑體" w:cs="微軟正黑體" w:hint="eastAsia"/>
          <w:lang w:eastAsia="zh-TW"/>
        </w:rPr>
        <w:t>抵押價值，。</w:t>
      </w:r>
    </w:p>
    <w:p w14:paraId="5AB78B86" w14:textId="77777777" w:rsidR="00F13D22" w:rsidRPr="000555FB" w:rsidRDefault="00F13D22" w:rsidP="00D248BB">
      <w:pPr>
        <w:pStyle w:val="BodyText"/>
        <w:spacing w:before="40"/>
        <w:ind w:left="475"/>
        <w:rPr>
          <w:lang w:eastAsia="zh-TW"/>
        </w:rPr>
      </w:pPr>
    </w:p>
    <w:p w14:paraId="2F3EDF51" w14:textId="5B7A0A61" w:rsidR="008A4A2F" w:rsidRPr="000555FB" w:rsidRDefault="002F32EB" w:rsidP="00A56C59">
      <w:pPr>
        <w:pStyle w:val="Heading3"/>
        <w:spacing w:before="1" w:after="60"/>
        <w:ind w:left="113"/>
        <w:rPr>
          <w:color w:val="1F497D" w:themeColor="text2"/>
          <w:w w:val="105"/>
        </w:rPr>
      </w:pPr>
      <w:r w:rsidRPr="000555FB">
        <w:rPr>
          <w:rFonts w:eastAsia="微軟正黑體" w:cs="微軟正黑體" w:hint="eastAsia"/>
          <w:color w:val="1F497D" w:themeColor="text2"/>
          <w:w w:val="105"/>
          <w:lang w:eastAsia="zh-TW"/>
        </w:rPr>
        <w:t>術語解釋</w:t>
      </w:r>
    </w:p>
    <w:p w14:paraId="4528B0FC" w14:textId="2E3B3BAC" w:rsidR="00690DCC" w:rsidRPr="000555FB" w:rsidRDefault="002F32EB" w:rsidP="00D91A6C">
      <w:pPr>
        <w:pStyle w:val="BodyText"/>
        <w:numPr>
          <w:ilvl w:val="0"/>
          <w:numId w:val="217"/>
        </w:numPr>
        <w:spacing w:before="40"/>
        <w:rPr>
          <w:lang w:eastAsia="zh-TW"/>
        </w:rPr>
      </w:pPr>
      <w:r w:rsidRPr="000555FB">
        <w:rPr>
          <w:rFonts w:ascii="微軟正黑體" w:eastAsia="微軟正黑體" w:hAnsi="微軟正黑體" w:cs="微軟正黑體" w:hint="eastAsia"/>
          <w:lang w:eastAsia="zh-TW"/>
        </w:rPr>
        <w:t>關鍵資產：組織的運營資產（例如工廠、資料中心、車站、辦公室等），這些資產對業務運營至關重要，對收入的產生有實質性的貢獻，或對組織的碳足跡具有重要影響。</w:t>
      </w:r>
    </w:p>
    <w:p w14:paraId="23E34B1E" w14:textId="77777777" w:rsidR="00456FDA" w:rsidRPr="000555FB" w:rsidRDefault="00456FDA" w:rsidP="00D248BB">
      <w:pPr>
        <w:pStyle w:val="BodyText"/>
        <w:spacing w:before="40"/>
        <w:ind w:left="475"/>
        <w:rPr>
          <w:b/>
          <w:bCs/>
          <w:lang w:eastAsia="zh-TW"/>
        </w:rPr>
      </w:pPr>
    </w:p>
    <w:p w14:paraId="0F43AB00" w14:textId="77777777" w:rsidR="006D18C4" w:rsidRPr="000555FB" w:rsidRDefault="006D18C4" w:rsidP="00D248BB">
      <w:pPr>
        <w:pStyle w:val="BodyText"/>
        <w:ind w:left="0"/>
        <w:rPr>
          <w:sz w:val="22"/>
          <w:szCs w:val="22"/>
          <w:lang w:eastAsia="zh-TW"/>
        </w:rPr>
      </w:pPr>
    </w:p>
    <w:p w14:paraId="315CF284" w14:textId="2F140FA3" w:rsidR="00BE0AA5" w:rsidRPr="000555FB" w:rsidRDefault="002F32EB" w:rsidP="00A4306A">
      <w:pPr>
        <w:pStyle w:val="Heading2"/>
        <w:rPr>
          <w:color w:val="1F497D" w:themeColor="text2"/>
          <w:lang w:eastAsia="zh-TW"/>
        </w:rPr>
      </w:pPr>
      <w:r w:rsidRPr="002F32EB">
        <w:rPr>
          <w:rFonts w:eastAsia="新細明體"/>
          <w:color w:val="1F497D" w:themeColor="text2"/>
          <w:lang w:eastAsia="zh-TW"/>
        </w:rPr>
        <w:t xml:space="preserve">[2.6] </w:t>
      </w:r>
      <w:r w:rsidRPr="002F32EB">
        <w:rPr>
          <w:rFonts w:asciiTheme="minorEastAsia" w:eastAsia="新細明體" w:hAnsiTheme="minorEastAsia"/>
          <w:color w:val="1F497D" w:themeColor="text2"/>
          <w:lang w:eastAsia="zh-TW"/>
        </w:rPr>
        <w:t>*</w:t>
      </w:r>
      <w:r w:rsidRPr="002F32EB">
        <w:rPr>
          <w:rFonts w:eastAsia="新細明體"/>
          <w:color w:val="1F497D" w:themeColor="text2"/>
          <w:lang w:eastAsia="zh-TW"/>
        </w:rPr>
        <w:t xml:space="preserve"> </w:t>
      </w:r>
      <w:r>
        <w:rPr>
          <w:rFonts w:ascii="微軟正黑體" w:eastAsia="微軟正黑體" w:hAnsi="微軟正黑體" w:cs="微軟正黑體" w:hint="eastAsia"/>
          <w:color w:val="1F497D" w:themeColor="text2"/>
          <w:lang w:eastAsia="zh-TW"/>
        </w:rPr>
        <w:t>你</w:t>
      </w:r>
      <w:r w:rsidRPr="000555FB">
        <w:rPr>
          <w:rFonts w:ascii="微軟正黑體" w:eastAsia="微軟正黑體" w:hAnsi="微軟正黑體" w:cs="微軟正黑體" w:hint="eastAsia"/>
          <w:color w:val="1F497D" w:themeColor="text2"/>
          <w:lang w:eastAsia="zh-TW"/>
        </w:rPr>
        <w:t>的組織是否有足夠的保險承保範圍，以減輕實施組織的氣候風險政策和戰略後由殘留實體風險導致的財務損失？</w:t>
      </w:r>
      <w:r w:rsidRPr="002F32EB">
        <w:rPr>
          <w:rFonts w:eastAsia="新細明體"/>
          <w:color w:val="1F497D" w:themeColor="text2"/>
          <w:lang w:eastAsia="zh-TW"/>
        </w:rPr>
        <w:t>(</w:t>
      </w:r>
      <w:r w:rsidRPr="000555FB">
        <w:rPr>
          <w:rFonts w:ascii="微軟正黑體" w:eastAsia="微軟正黑體" w:hAnsi="微軟正黑體" w:cs="微軟正黑體" w:hint="eastAsia"/>
          <w:color w:val="1F497D" w:themeColor="text2"/>
          <w:lang w:eastAsia="zh-TW"/>
        </w:rPr>
        <w:t>督導小組</w:t>
      </w:r>
      <w:r w:rsidRPr="0008018C">
        <w:rPr>
          <w:rFonts w:ascii="微軟正黑體" w:eastAsia="微軟正黑體" w:hAnsi="微軟正黑體" w:cs="微軟正黑體" w:hint="eastAsia"/>
          <w:color w:val="1F497D" w:themeColor="text2"/>
          <w:lang w:eastAsia="zh-TW"/>
        </w:rPr>
        <w:t>非上市公司</w:t>
      </w:r>
      <w:r w:rsidRPr="000555FB">
        <w:rPr>
          <w:rFonts w:ascii="微軟正黑體" w:eastAsia="微軟正黑體" w:hAnsi="微軟正黑體" w:cs="微軟正黑體" w:hint="eastAsia"/>
          <w:color w:val="1F497D" w:themeColor="text2"/>
          <w:lang w:eastAsia="zh-TW"/>
        </w:rPr>
        <w:t>問卷的新問題</w:t>
      </w:r>
      <w:r w:rsidRPr="002F32EB">
        <w:rPr>
          <w:rFonts w:eastAsia="新細明體"/>
          <w:color w:val="1F497D" w:themeColor="text2"/>
          <w:lang w:eastAsia="zh-TW"/>
        </w:rPr>
        <w:t>)</w:t>
      </w:r>
    </w:p>
    <w:p w14:paraId="3178DCA3" w14:textId="74D45554" w:rsidR="0027395A" w:rsidRPr="000555FB" w:rsidRDefault="002F32EB" w:rsidP="00D248BB">
      <w:pPr>
        <w:pStyle w:val="Heading3"/>
        <w:spacing w:before="1"/>
        <w:rPr>
          <w:color w:val="1F497D" w:themeColor="text2"/>
          <w:w w:val="105"/>
          <w:lang w:eastAsia="zh-TW"/>
        </w:rPr>
      </w:pPr>
      <w:r w:rsidRPr="000555FB">
        <w:rPr>
          <w:rFonts w:ascii="微軟正黑體" w:eastAsia="微軟正黑體" w:hAnsi="微軟正黑體" w:cs="微軟正黑體" w:hint="eastAsia"/>
          <w:color w:val="1F497D" w:themeColor="text2"/>
          <w:w w:val="105"/>
          <w:lang w:eastAsia="zh-TW"/>
        </w:rPr>
        <w:t>理由</w:t>
      </w:r>
    </w:p>
    <w:p w14:paraId="6175A28C" w14:textId="380EF465" w:rsidR="00591BAA" w:rsidRPr="000555FB" w:rsidRDefault="002F32EB" w:rsidP="0055249E">
      <w:pPr>
        <w:pStyle w:val="BodyText"/>
        <w:spacing w:before="40"/>
        <w:rPr>
          <w:rFonts w:ascii="微軟正黑體" w:eastAsiaTheme="minorEastAsia" w:hAnsi="微軟正黑體" w:cs="微軟正黑體"/>
          <w:lang w:eastAsia="zh-TW"/>
        </w:rPr>
      </w:pPr>
      <w:r w:rsidRPr="000555FB">
        <w:rPr>
          <w:rFonts w:ascii="微軟正黑體" w:eastAsia="微軟正黑體" w:hAnsi="微軟正黑體" w:cs="微軟正黑體" w:hint="eastAsia"/>
          <w:lang w:eastAsia="zh-TW"/>
        </w:rPr>
        <w:t>這個問題讓資料使用者瞭解企業在內部建立有效政策、系統和機制</w:t>
      </w:r>
      <w:r w:rsidRPr="002F32EB">
        <w:rPr>
          <w:rFonts w:asciiTheme="minorEastAsia" w:eastAsia="新細明體" w:hAnsiTheme="minorEastAsia" w:cs="微軟正黑體" w:hint="eastAsia"/>
          <w:lang w:eastAsia="zh-TW"/>
        </w:rPr>
        <w:t>以</w:t>
      </w:r>
      <w:r w:rsidRPr="000555FB">
        <w:rPr>
          <w:rFonts w:ascii="微軟正黑體" w:eastAsia="微軟正黑體" w:hAnsi="微軟正黑體" w:cs="微軟正黑體" w:hint="eastAsia"/>
          <w:lang w:eastAsia="zh-TW"/>
        </w:rPr>
        <w:t>應對與氣候相關的風險的程度。</w:t>
      </w:r>
    </w:p>
    <w:p w14:paraId="58449E32" w14:textId="605148BE" w:rsidR="0027395A" w:rsidRPr="000555FB" w:rsidRDefault="0027395A" w:rsidP="00D248BB">
      <w:pPr>
        <w:pStyle w:val="BodyText"/>
        <w:spacing w:before="40"/>
        <w:rPr>
          <w:w w:val="105"/>
          <w:lang w:eastAsia="zh-TW"/>
        </w:rPr>
      </w:pPr>
    </w:p>
    <w:p w14:paraId="5B75BE3A" w14:textId="31B59FB2" w:rsidR="0027395A" w:rsidRPr="000555FB" w:rsidRDefault="002F32EB" w:rsidP="00D248BB">
      <w:pPr>
        <w:pStyle w:val="Heading3"/>
        <w:spacing w:before="1" w:after="60"/>
        <w:ind w:left="113"/>
        <w:rPr>
          <w:color w:val="1F497D" w:themeColor="text2"/>
          <w:w w:val="105"/>
          <w:lang w:eastAsia="zh-TW"/>
        </w:rPr>
      </w:pPr>
      <w:r w:rsidRPr="000555FB">
        <w:rPr>
          <w:rFonts w:ascii="微軟正黑體" w:eastAsia="微軟正黑體" w:hAnsi="微軟正黑體" w:cs="微軟正黑體" w:hint="eastAsia"/>
          <w:color w:val="1F497D" w:themeColor="text2"/>
          <w:w w:val="105"/>
          <w:lang w:eastAsia="zh-TW"/>
        </w:rPr>
        <w:t>回復意見</w:t>
      </w:r>
    </w:p>
    <w:p w14:paraId="4F0F9DA6" w14:textId="15A4884E" w:rsidR="0027395A" w:rsidRPr="000555FB" w:rsidRDefault="002F32EB" w:rsidP="00D248BB">
      <w:pPr>
        <w:pStyle w:val="BodyText"/>
        <w:spacing w:before="40"/>
        <w:rPr>
          <w:b/>
          <w:bCs/>
          <w:lang w:eastAsia="zh-TW"/>
        </w:rPr>
      </w:pPr>
      <w:r w:rsidRPr="000555FB">
        <w:rPr>
          <w:rFonts w:ascii="微軟正黑體" w:eastAsia="微軟正黑體" w:hAnsi="微軟正黑體" w:cs="微軟正黑體" w:hint="eastAsia"/>
          <w:lang w:eastAsia="zh-TW"/>
        </w:rPr>
        <w:lastRenderedPageBreak/>
        <w:t>請從以下選項中選擇一個：</w:t>
      </w:r>
    </w:p>
    <w:p w14:paraId="2C2AA721" w14:textId="020E4831" w:rsidR="00A56C59" w:rsidRPr="000555FB" w:rsidRDefault="002F32EB" w:rsidP="00E234AB">
      <w:pPr>
        <w:pStyle w:val="BodyText"/>
        <w:numPr>
          <w:ilvl w:val="0"/>
          <w:numId w:val="217"/>
        </w:numPr>
        <w:spacing w:before="40"/>
        <w:rPr>
          <w:b/>
          <w:bCs/>
        </w:rPr>
      </w:pPr>
      <w:r w:rsidRPr="000555FB">
        <w:rPr>
          <w:rFonts w:ascii="微軟正黑體" w:eastAsia="微軟正黑體" w:hAnsi="微軟正黑體" w:cs="微軟正黑體" w:hint="eastAsia"/>
          <w:lang w:eastAsia="zh-TW"/>
        </w:rPr>
        <w:t>是</w:t>
      </w:r>
    </w:p>
    <w:p w14:paraId="01F5BE89" w14:textId="4D514618" w:rsidR="007B5D50" w:rsidRPr="000555FB" w:rsidRDefault="002F32EB" w:rsidP="00E234AB">
      <w:pPr>
        <w:pStyle w:val="BodyText"/>
        <w:numPr>
          <w:ilvl w:val="0"/>
          <w:numId w:val="217"/>
        </w:numPr>
        <w:spacing w:before="40"/>
      </w:pPr>
      <w:r w:rsidRPr="000555FB">
        <w:rPr>
          <w:rFonts w:ascii="微軟正黑體" w:eastAsia="微軟正黑體" w:hAnsi="微軟正黑體" w:cs="微軟正黑體" w:hint="eastAsia"/>
          <w:lang w:eastAsia="zh-TW"/>
        </w:rPr>
        <w:t>否</w:t>
      </w:r>
    </w:p>
    <w:p w14:paraId="0F54F5B6" w14:textId="30856348" w:rsidR="002049A1" w:rsidRPr="000555FB" w:rsidRDefault="002F32EB" w:rsidP="00BC28AB">
      <w:pPr>
        <w:pStyle w:val="Title"/>
        <w:spacing w:before="240" w:after="120"/>
        <w:ind w:left="0"/>
        <w:outlineLvl w:val="0"/>
        <w:rPr>
          <w:color w:val="C00000"/>
          <w:sz w:val="24"/>
          <w:szCs w:val="24"/>
          <w:u w:val="single"/>
        </w:rPr>
      </w:pPr>
      <w:r w:rsidRPr="002F32EB">
        <w:rPr>
          <w:rFonts w:eastAsia="新細明體"/>
          <w:color w:val="C00000"/>
          <w:sz w:val="24"/>
          <w:szCs w:val="24"/>
          <w:u w:val="single"/>
          <w:lang w:eastAsia="zh-TW"/>
        </w:rPr>
        <w:t xml:space="preserve">3. </w:t>
      </w:r>
      <w:r w:rsidRPr="000555FB">
        <w:rPr>
          <w:rFonts w:ascii="微軟正黑體" w:eastAsia="微軟正黑體" w:hAnsi="微軟正黑體" w:cs="微軟正黑體" w:hint="eastAsia"/>
          <w:color w:val="C00000"/>
          <w:sz w:val="24"/>
          <w:szCs w:val="24"/>
          <w:u w:val="single"/>
          <w:lang w:eastAsia="zh-TW"/>
        </w:rPr>
        <w:t>商業戰略</w:t>
      </w:r>
    </w:p>
    <w:p w14:paraId="1880FAE3" w14:textId="1EFC8422" w:rsidR="002810E9" w:rsidRPr="000555FB" w:rsidRDefault="002F32EB" w:rsidP="00A4306A">
      <w:pPr>
        <w:pStyle w:val="Heading2"/>
        <w:rPr>
          <w:w w:val="105"/>
          <w:lang w:eastAsia="zh-TW"/>
        </w:rPr>
      </w:pPr>
      <w:r w:rsidRPr="002F32EB">
        <w:rPr>
          <w:rFonts w:eastAsia="新細明體"/>
          <w:lang w:eastAsia="zh-TW"/>
        </w:rPr>
        <w:t xml:space="preserve">[3.1] </w:t>
      </w:r>
      <w:r w:rsidRPr="000555FB">
        <w:rPr>
          <w:rFonts w:ascii="微軟正黑體" w:eastAsia="微軟正黑體" w:hAnsi="微軟正黑體" w:cs="微軟正黑體" w:hint="eastAsia"/>
          <w:w w:val="105"/>
          <w:lang w:eastAsia="zh-TW"/>
        </w:rPr>
        <w:t>貴司是否使用氣候相關情景分析，以便採取對應戰略？（來源：</w:t>
      </w:r>
      <w:r w:rsidRPr="002F32EB">
        <w:rPr>
          <w:rFonts w:eastAsia="新細明體"/>
          <w:w w:val="105"/>
          <w:lang w:eastAsia="zh-TW"/>
        </w:rPr>
        <w:t>2022</w:t>
      </w:r>
      <w:r w:rsidRPr="000555FB">
        <w:rPr>
          <w:rFonts w:ascii="微軟正黑體" w:eastAsia="微軟正黑體" w:hAnsi="微軟正黑體" w:cs="微軟正黑體" w:hint="eastAsia"/>
          <w:w w:val="105"/>
          <w:lang w:eastAsia="zh-TW"/>
        </w:rPr>
        <w:t>年</w:t>
      </w:r>
      <w:r w:rsidRPr="002F32EB">
        <w:rPr>
          <w:rFonts w:eastAsia="新細明體"/>
          <w:w w:val="105"/>
          <w:lang w:eastAsia="zh-TW"/>
        </w:rPr>
        <w:t>CDP</w:t>
      </w:r>
      <w:r w:rsidRPr="000555FB">
        <w:rPr>
          <w:rFonts w:ascii="微軟正黑體" w:eastAsia="微軟正黑體" w:hAnsi="微軟正黑體" w:cs="微軟正黑體" w:hint="eastAsia"/>
          <w:w w:val="105"/>
          <w:lang w:eastAsia="zh-TW"/>
        </w:rPr>
        <w:t>氣候變化調查問卷）</w:t>
      </w:r>
    </w:p>
    <w:p w14:paraId="4CDD3DD4" w14:textId="577F0002" w:rsidR="00557336" w:rsidRPr="000555FB" w:rsidRDefault="002F32EB" w:rsidP="00557336">
      <w:pPr>
        <w:pStyle w:val="Heading3"/>
        <w:shd w:val="clear" w:color="auto" w:fill="FFFFFF"/>
        <w:spacing w:beforeLines="50" w:before="120"/>
        <w:textAlignment w:val="baseline"/>
        <w:rPr>
          <w:rFonts w:eastAsia="SimSun"/>
          <w:color w:val="82246F"/>
          <w:spacing w:val="7"/>
          <w:lang w:eastAsia="zh-TW"/>
        </w:rPr>
      </w:pPr>
      <w:r w:rsidRPr="000555FB">
        <w:rPr>
          <w:rFonts w:ascii="微軟正黑體" w:eastAsia="微軟正黑體" w:hAnsi="微軟正黑體" w:cs="微軟正黑體" w:hint="eastAsia"/>
          <w:color w:val="82246F"/>
          <w:spacing w:val="7"/>
          <w:lang w:eastAsia="zh-TW"/>
        </w:rPr>
        <w:t>理由</w:t>
      </w:r>
    </w:p>
    <w:p w14:paraId="5E99BEC9" w14:textId="728381AD" w:rsidR="00557336" w:rsidRPr="000555FB" w:rsidRDefault="002F32EB" w:rsidP="00355C1C">
      <w:pPr>
        <w:pStyle w:val="NormalWeb"/>
        <w:shd w:val="clear" w:color="auto" w:fill="FFFFFF"/>
        <w:spacing w:beforeLines="50" w:before="120" w:beforeAutospacing="0" w:after="0" w:afterAutospacing="0"/>
        <w:ind w:left="115"/>
        <w:textAlignment w:val="baseline"/>
        <w:rPr>
          <w:rFonts w:ascii="Arial" w:hAnsi="Arial" w:cs="Arial"/>
          <w:color w:val="485464"/>
          <w:spacing w:val="7"/>
          <w:sz w:val="13"/>
          <w:szCs w:val="13"/>
          <w:lang w:eastAsia="zh-TW"/>
        </w:rPr>
      </w:pPr>
      <w:r>
        <w:rPr>
          <w:rFonts w:ascii="微軟正黑體" w:eastAsia="微軟正黑體" w:hAnsi="微軟正黑體" w:cs="微軟正黑體" w:hint="eastAsia"/>
          <w:color w:val="475363"/>
          <w:sz w:val="13"/>
          <w:szCs w:val="13"/>
          <w:lang w:eastAsia="zh-TW"/>
        </w:rPr>
        <w:t>你</w:t>
      </w:r>
      <w:r w:rsidRPr="000555FB">
        <w:rPr>
          <w:rFonts w:ascii="微軟正黑體" w:eastAsia="微軟正黑體" w:hAnsi="微軟正黑體" w:cs="微軟正黑體" w:hint="eastAsia"/>
          <w:color w:val="475363"/>
          <w:sz w:val="13"/>
          <w:szCs w:val="13"/>
          <w:lang w:eastAsia="zh-TW"/>
        </w:rPr>
        <w:t>對這個問題的披露為資料使用者提供了一個指示，表明</w:t>
      </w:r>
      <w:r>
        <w:rPr>
          <w:rFonts w:ascii="微軟正黑體" w:eastAsia="微軟正黑體" w:hAnsi="微軟正黑體" w:cs="微軟正黑體" w:hint="eastAsia"/>
          <w:color w:val="475363"/>
          <w:sz w:val="13"/>
          <w:szCs w:val="13"/>
          <w:lang w:eastAsia="zh-TW"/>
        </w:rPr>
        <w:t>你</w:t>
      </w:r>
      <w:r w:rsidRPr="000555FB">
        <w:rPr>
          <w:rFonts w:ascii="微軟正黑體" w:eastAsia="微軟正黑體" w:hAnsi="微軟正黑體" w:cs="微軟正黑體" w:hint="eastAsia"/>
          <w:color w:val="475363"/>
          <w:sz w:val="13"/>
          <w:szCs w:val="13"/>
          <w:lang w:eastAsia="zh-TW"/>
        </w:rPr>
        <w:t>的公司在考慮與氣候相關的挑戰和機遇時，根據企業環境管理的最佳實踐，在多大程度上考慮了一系列可能和可能的未來。</w:t>
      </w:r>
    </w:p>
    <w:p w14:paraId="4B391DE1" w14:textId="7A5EBEB7" w:rsidR="00557336" w:rsidRPr="000555FB" w:rsidRDefault="002F32EB" w:rsidP="00557336">
      <w:pPr>
        <w:pStyle w:val="Heading3"/>
        <w:shd w:val="clear" w:color="auto" w:fill="FFFFFF"/>
        <w:spacing w:beforeLines="50" w:before="120"/>
        <w:textAlignment w:val="baseline"/>
        <w:rPr>
          <w:color w:val="82246F"/>
          <w:spacing w:val="7"/>
          <w:lang w:eastAsia="zh-TW"/>
        </w:rPr>
      </w:pPr>
      <w:r w:rsidRPr="000555FB">
        <w:rPr>
          <w:rFonts w:ascii="微軟正黑體" w:eastAsia="微軟正黑體" w:hAnsi="微軟正黑體" w:cs="微軟正黑體" w:hint="eastAsia"/>
          <w:color w:val="82246F"/>
          <w:spacing w:val="7"/>
          <w:lang w:eastAsia="zh-TW"/>
        </w:rPr>
        <w:t>連接到其它框架</w:t>
      </w:r>
    </w:p>
    <w:p w14:paraId="693C1A0D" w14:textId="3EE3F3A3" w:rsidR="00557336" w:rsidRPr="000555FB" w:rsidRDefault="002F32EB" w:rsidP="00557336">
      <w:pPr>
        <w:pStyle w:val="Heading4"/>
        <w:shd w:val="clear" w:color="auto" w:fill="FFFFFF"/>
        <w:spacing w:beforeLines="50"/>
        <w:textAlignment w:val="baseline"/>
        <w:rPr>
          <w:iCs/>
          <w:color w:val="82246F"/>
          <w:spacing w:val="7"/>
          <w:szCs w:val="13"/>
          <w:lang w:eastAsia="zh-TW"/>
        </w:rPr>
      </w:pPr>
      <w:r w:rsidRPr="002F32EB">
        <w:rPr>
          <w:rFonts w:eastAsia="新細明體"/>
          <w:b/>
          <w:bCs/>
          <w:i w:val="0"/>
          <w:iCs/>
          <w:color w:val="82246F"/>
          <w:spacing w:val="7"/>
          <w:szCs w:val="13"/>
          <w:lang w:eastAsia="zh-TW"/>
        </w:rPr>
        <w:t>TCFD</w:t>
      </w:r>
    </w:p>
    <w:p w14:paraId="41C05258" w14:textId="25F00E16" w:rsidR="00557336" w:rsidRPr="000555FB" w:rsidRDefault="002F32EB" w:rsidP="00355C1C">
      <w:pPr>
        <w:pStyle w:val="NormalWeb"/>
        <w:shd w:val="clear" w:color="auto" w:fill="FFFFFF"/>
        <w:spacing w:beforeLines="50" w:before="120" w:beforeAutospacing="0" w:after="0" w:afterAutospacing="0"/>
        <w:ind w:firstLine="115"/>
        <w:textAlignment w:val="baseline"/>
        <w:rPr>
          <w:rFonts w:ascii="微軟正黑體" w:eastAsia="微軟正黑體" w:hAnsi="微軟正黑體" w:cs="微軟正黑體"/>
          <w:color w:val="475363"/>
          <w:sz w:val="13"/>
          <w:szCs w:val="13"/>
          <w:lang w:eastAsia="zh-TW"/>
        </w:rPr>
      </w:pPr>
      <w:r w:rsidRPr="000555FB">
        <w:rPr>
          <w:rFonts w:ascii="微軟正黑體" w:eastAsia="微軟正黑體" w:hAnsi="微軟正黑體" w:cs="微軟正黑體" w:hint="eastAsia"/>
          <w:color w:val="475363"/>
          <w:sz w:val="13"/>
          <w:szCs w:val="13"/>
          <w:lang w:eastAsia="zh-TW"/>
        </w:rPr>
        <w:t>策略建議披露資訊</w:t>
      </w:r>
      <w:r w:rsidRPr="000555FB">
        <w:rPr>
          <w:rFonts w:ascii="微軟正黑體" w:eastAsia="微軟正黑體" w:hAnsi="微軟正黑體" w:cs="微軟正黑體"/>
          <w:color w:val="475363"/>
          <w:sz w:val="13"/>
          <w:szCs w:val="13"/>
          <w:lang w:eastAsia="zh-TW"/>
        </w:rPr>
        <w:t xml:space="preserve"> c</w:t>
      </w:r>
      <w:r w:rsidRPr="000555FB">
        <w:rPr>
          <w:rFonts w:ascii="微軟正黑體" w:eastAsia="微軟正黑體" w:hAnsi="微軟正黑體" w:cs="微軟正黑體" w:hint="eastAsia"/>
          <w:color w:val="475363"/>
          <w:sz w:val="13"/>
          <w:szCs w:val="13"/>
          <w:lang w:eastAsia="zh-TW"/>
        </w:rPr>
        <w:t>）請描述組織策略的適應性，需考慮不同的氣候相關情景，包括</w:t>
      </w:r>
      <w:r w:rsidRPr="000555FB">
        <w:rPr>
          <w:rFonts w:ascii="微軟正黑體" w:eastAsia="微軟正黑體" w:hAnsi="微軟正黑體" w:cs="微軟正黑體"/>
          <w:color w:val="475363"/>
          <w:sz w:val="13"/>
          <w:szCs w:val="13"/>
          <w:lang w:eastAsia="zh-TW"/>
        </w:rPr>
        <w:t>2</w:t>
      </w:r>
      <w:r w:rsidRPr="000555FB">
        <w:rPr>
          <w:rFonts w:ascii="微軟正黑體" w:eastAsia="微軟正黑體" w:hAnsi="微軟正黑體" w:cs="微軟正黑體" w:hint="eastAsia"/>
          <w:color w:val="475363"/>
          <w:sz w:val="13"/>
          <w:szCs w:val="13"/>
          <w:lang w:eastAsia="zh-TW"/>
        </w:rPr>
        <w:t>℃及以下的情景。</w:t>
      </w:r>
    </w:p>
    <w:p w14:paraId="0A23C9D9" w14:textId="4AD4F200" w:rsidR="00557336" w:rsidRPr="000555FB" w:rsidRDefault="002F32EB" w:rsidP="00557336">
      <w:pPr>
        <w:pStyle w:val="Heading4"/>
        <w:shd w:val="clear" w:color="auto" w:fill="FFFFFF"/>
        <w:spacing w:beforeLines="50"/>
        <w:textAlignment w:val="baseline"/>
        <w:rPr>
          <w:iCs/>
          <w:color w:val="82246F"/>
          <w:spacing w:val="7"/>
          <w:szCs w:val="13"/>
        </w:rPr>
      </w:pPr>
      <w:r w:rsidRPr="002F32EB">
        <w:rPr>
          <w:rFonts w:eastAsia="新細明體"/>
          <w:b/>
          <w:bCs/>
          <w:i w:val="0"/>
          <w:iCs/>
          <w:color w:val="82246F"/>
          <w:spacing w:val="7"/>
          <w:szCs w:val="13"/>
          <w:lang w:eastAsia="zh-TW"/>
        </w:rPr>
        <w:t>SDG</w:t>
      </w:r>
    </w:p>
    <w:p w14:paraId="1A032F13" w14:textId="339F45D0" w:rsidR="00557336" w:rsidRPr="000555FB" w:rsidRDefault="002F32EB" w:rsidP="00355C1C">
      <w:pPr>
        <w:pStyle w:val="NormalWeb"/>
        <w:shd w:val="clear" w:color="auto" w:fill="FFFFFF"/>
        <w:spacing w:beforeLines="50" w:before="120" w:beforeAutospacing="0" w:after="0" w:afterAutospacing="0"/>
        <w:ind w:firstLine="115"/>
        <w:textAlignment w:val="baseline"/>
        <w:rPr>
          <w:rFonts w:ascii="微軟正黑體" w:eastAsia="微軟正黑體" w:hAnsi="微軟正黑體" w:cs="微軟正黑體"/>
          <w:color w:val="475363"/>
          <w:sz w:val="13"/>
          <w:szCs w:val="13"/>
        </w:rPr>
      </w:pPr>
      <w:r w:rsidRPr="000555FB">
        <w:rPr>
          <w:rFonts w:ascii="微軟正黑體" w:eastAsia="微軟正黑體" w:hAnsi="微軟正黑體" w:cs="微軟正黑體" w:hint="eastAsia"/>
          <w:color w:val="475363"/>
          <w:sz w:val="13"/>
          <w:szCs w:val="13"/>
          <w:lang w:eastAsia="zh-TW"/>
        </w:rPr>
        <w:t>目標</w:t>
      </w:r>
      <w:r w:rsidRPr="000555FB">
        <w:rPr>
          <w:rFonts w:ascii="微軟正黑體" w:eastAsia="微軟正黑體" w:hAnsi="微軟正黑體" w:cs="微軟正黑體"/>
          <w:color w:val="475363"/>
          <w:sz w:val="13"/>
          <w:szCs w:val="13"/>
          <w:lang w:eastAsia="zh-TW"/>
        </w:rPr>
        <w:t>13</w:t>
      </w:r>
      <w:r w:rsidRPr="000555FB">
        <w:rPr>
          <w:rFonts w:ascii="微軟正黑體" w:eastAsia="微軟正黑體" w:hAnsi="微軟正黑體" w:cs="微軟正黑體" w:hint="eastAsia"/>
          <w:color w:val="475363"/>
          <w:sz w:val="13"/>
          <w:szCs w:val="13"/>
          <w:lang w:eastAsia="zh-TW"/>
        </w:rPr>
        <w:t>：氣候行動</w:t>
      </w:r>
    </w:p>
    <w:p w14:paraId="0731A9F2" w14:textId="0E5C4560" w:rsidR="00557336" w:rsidRPr="000555FB" w:rsidRDefault="002F32EB" w:rsidP="00557336">
      <w:pPr>
        <w:pStyle w:val="Heading4"/>
        <w:shd w:val="clear" w:color="auto" w:fill="FFFFFF"/>
        <w:spacing w:beforeLines="50"/>
        <w:textAlignment w:val="baseline"/>
        <w:rPr>
          <w:iCs/>
          <w:color w:val="82246F"/>
          <w:spacing w:val="7"/>
          <w:szCs w:val="13"/>
        </w:rPr>
      </w:pPr>
      <w:r w:rsidRPr="002F32EB">
        <w:rPr>
          <w:rFonts w:eastAsia="新細明體"/>
          <w:b/>
          <w:bCs/>
          <w:i w:val="0"/>
          <w:iCs/>
          <w:color w:val="82246F"/>
          <w:spacing w:val="7"/>
          <w:szCs w:val="13"/>
          <w:lang w:eastAsia="zh-TW"/>
        </w:rPr>
        <w:t>2018 RobecoSAM Corporate Sustainability Assessment (DJSI)</w:t>
      </w:r>
    </w:p>
    <w:p w14:paraId="17516BAE" w14:textId="59115F72" w:rsidR="00557336" w:rsidRPr="000555FB" w:rsidRDefault="002F32EB" w:rsidP="00355C1C">
      <w:pPr>
        <w:pStyle w:val="NormalWeb"/>
        <w:shd w:val="clear" w:color="auto" w:fill="FFFFFF"/>
        <w:spacing w:beforeLines="50" w:before="120" w:beforeAutospacing="0" w:after="0" w:afterAutospacing="0"/>
        <w:ind w:firstLine="115"/>
        <w:textAlignment w:val="baseline"/>
        <w:rPr>
          <w:rFonts w:ascii="微軟正黑體" w:eastAsia="微軟正黑體" w:hAnsi="微軟正黑體" w:cs="微軟正黑體"/>
          <w:color w:val="475363"/>
          <w:sz w:val="13"/>
          <w:szCs w:val="13"/>
        </w:rPr>
      </w:pPr>
      <w:r w:rsidRPr="000555FB">
        <w:rPr>
          <w:rFonts w:ascii="微軟正黑體" w:eastAsia="微軟正黑體" w:hAnsi="微軟正黑體" w:cs="微軟正黑體" w:hint="eastAsia"/>
          <w:color w:val="475363"/>
          <w:sz w:val="13"/>
          <w:szCs w:val="13"/>
          <w:lang w:eastAsia="zh-TW"/>
        </w:rPr>
        <w:t>情景分析</w:t>
      </w:r>
    </w:p>
    <w:p w14:paraId="299C9F9F" w14:textId="096D96D5" w:rsidR="00557336" w:rsidRPr="000555FB" w:rsidRDefault="002F32EB" w:rsidP="00557336">
      <w:pPr>
        <w:pStyle w:val="Heading3"/>
        <w:shd w:val="clear" w:color="auto" w:fill="FFFFFF"/>
        <w:spacing w:beforeLines="50" w:before="120"/>
        <w:textAlignment w:val="baseline"/>
        <w:rPr>
          <w:color w:val="82246F"/>
          <w:spacing w:val="7"/>
          <w:lang w:eastAsia="zh-CN"/>
        </w:rPr>
      </w:pPr>
      <w:r w:rsidRPr="000555FB">
        <w:rPr>
          <w:rFonts w:ascii="微軟正黑體" w:eastAsia="微軟正黑體" w:hAnsi="微軟正黑體" w:cs="微軟正黑體" w:hint="eastAsia"/>
          <w:color w:val="82246F"/>
          <w:spacing w:val="7"/>
          <w:lang w:eastAsia="zh-TW"/>
        </w:rPr>
        <w:t>回復意見</w:t>
      </w:r>
    </w:p>
    <w:p w14:paraId="78A44D15" w14:textId="525232B9" w:rsidR="00557336" w:rsidRPr="000555FB" w:rsidRDefault="002F32EB" w:rsidP="00355C1C">
      <w:pPr>
        <w:pStyle w:val="NormalWeb"/>
        <w:shd w:val="clear" w:color="auto" w:fill="FFFFFF"/>
        <w:spacing w:beforeLines="50" w:before="120" w:beforeAutospacing="0" w:after="0" w:afterAutospacing="0"/>
        <w:ind w:firstLine="115"/>
        <w:textAlignment w:val="baseline"/>
        <w:rPr>
          <w:rFonts w:ascii="微軟正黑體" w:eastAsia="微軟正黑體" w:hAnsi="微軟正黑體" w:cs="Arial"/>
          <w:color w:val="485464"/>
          <w:spacing w:val="7"/>
          <w:sz w:val="13"/>
          <w:szCs w:val="13"/>
        </w:rPr>
      </w:pPr>
      <w:r w:rsidRPr="000555FB">
        <w:rPr>
          <w:rFonts w:ascii="微軟正黑體" w:eastAsia="微軟正黑體" w:hAnsi="微軟正黑體" w:cs="Arial" w:hint="eastAsia"/>
          <w:color w:val="485464"/>
          <w:spacing w:val="7"/>
          <w:sz w:val="13"/>
          <w:szCs w:val="13"/>
          <w:lang w:eastAsia="zh-TW"/>
        </w:rPr>
        <w:t>請完成下列表格：</w:t>
      </w:r>
    </w:p>
    <w:tbl>
      <w:tblPr>
        <w:tblW w:w="13500" w:type="dxa"/>
        <w:tblCellMar>
          <w:left w:w="0" w:type="dxa"/>
          <w:right w:w="0" w:type="dxa"/>
        </w:tblCellMar>
        <w:tblLook w:val="04A0" w:firstRow="1" w:lastRow="0" w:firstColumn="1" w:lastColumn="0" w:noHBand="0" w:noVBand="1"/>
      </w:tblPr>
      <w:tblGrid>
        <w:gridCol w:w="6469"/>
        <w:gridCol w:w="4090"/>
        <w:gridCol w:w="2941"/>
      </w:tblGrid>
      <w:tr w:rsidR="00557336" w:rsidRPr="000555FB" w14:paraId="52536D85" w14:textId="77777777" w:rsidTr="00557336">
        <w:trPr>
          <w:tblHeader/>
        </w:trPr>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522E12EB" w14:textId="1D6D6E68" w:rsidR="00557336" w:rsidRPr="000555FB" w:rsidRDefault="002F32EB">
            <w:pPr>
              <w:rPr>
                <w:rFonts w:eastAsiaTheme="minorEastAsia"/>
                <w:b/>
                <w:bCs/>
                <w:color w:val="FFFFFF"/>
                <w:spacing w:val="7"/>
                <w:sz w:val="13"/>
                <w:szCs w:val="13"/>
                <w:lang w:eastAsia="zh-TW"/>
              </w:rPr>
            </w:pPr>
            <w:r w:rsidRPr="000555FB">
              <w:rPr>
                <w:rFonts w:ascii="微軟正黑體" w:eastAsia="微軟正黑體" w:hAnsi="微軟正黑體" w:cs="微軟正黑體" w:hint="eastAsia"/>
                <w:b/>
                <w:bCs/>
                <w:color w:val="FFFFFF"/>
                <w:spacing w:val="7"/>
                <w:sz w:val="13"/>
                <w:szCs w:val="13"/>
                <w:lang w:eastAsia="zh-TW"/>
              </w:rPr>
              <w:t>使用氣候相關情景分析為戰略提供資訊</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4C98979D" w14:textId="1EF87147" w:rsidR="00557336" w:rsidRPr="000555FB" w:rsidRDefault="002F32EB">
            <w:pPr>
              <w:rPr>
                <w:rFonts w:eastAsiaTheme="minorEastAsia"/>
                <w:b/>
                <w:bCs/>
                <w:color w:val="FFFFFF"/>
                <w:spacing w:val="7"/>
                <w:sz w:val="13"/>
                <w:szCs w:val="13"/>
                <w:lang w:eastAsia="zh-TW"/>
              </w:rPr>
            </w:pPr>
            <w:r w:rsidRPr="000555FB">
              <w:rPr>
                <w:rFonts w:ascii="微軟正黑體" w:eastAsia="微軟正黑體" w:hAnsi="微軟正黑體" w:cs="微軟正黑體" w:hint="eastAsia"/>
                <w:b/>
                <w:bCs/>
                <w:color w:val="FFFFFF"/>
                <w:spacing w:val="7"/>
                <w:sz w:val="13"/>
                <w:szCs w:val="13"/>
                <w:lang w:eastAsia="zh-TW"/>
              </w:rPr>
              <w:t>貴組織不使用氣候相關情景分析來為策略提供資訊的主要理由</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14FD3E80" w14:textId="79F2E372" w:rsidR="00557336" w:rsidRPr="000555FB" w:rsidRDefault="002F32EB">
            <w:pPr>
              <w:rPr>
                <w:b/>
                <w:bCs/>
                <w:color w:val="FFFFFF"/>
                <w:spacing w:val="7"/>
                <w:sz w:val="13"/>
                <w:szCs w:val="13"/>
                <w:lang w:eastAsia="zh-TW"/>
              </w:rPr>
            </w:pPr>
            <w:r w:rsidRPr="000555FB">
              <w:rPr>
                <w:rFonts w:ascii="微軟正黑體" w:eastAsia="微軟正黑體" w:hAnsi="微軟正黑體" w:cs="微軟正黑體" w:hint="eastAsia"/>
                <w:b/>
                <w:bCs/>
                <w:color w:val="FFFFFF"/>
                <w:spacing w:val="7"/>
                <w:sz w:val="13"/>
                <w:szCs w:val="13"/>
                <w:lang w:eastAsia="zh-TW"/>
              </w:rPr>
              <w:t>解釋為何貴組織不適用氣候相關情景分析來為策略提供資訊，以及未來是否有相關計畫</w:t>
            </w:r>
          </w:p>
        </w:tc>
      </w:tr>
      <w:tr w:rsidR="00557336" w:rsidRPr="000555FB" w14:paraId="248F14E7" w14:textId="77777777" w:rsidTr="00557336">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7E9BC57" w14:textId="5708E2C6" w:rsidR="00DA5983" w:rsidRPr="000555FB" w:rsidRDefault="002F32EB" w:rsidP="00DA5983">
            <w:pPr>
              <w:rPr>
                <w:spacing w:val="7"/>
                <w:sz w:val="13"/>
                <w:szCs w:val="13"/>
                <w:lang w:eastAsia="zh-CN"/>
              </w:rPr>
            </w:pPr>
            <w:r w:rsidRPr="000555FB">
              <w:rPr>
                <w:rFonts w:ascii="微軟正黑體" w:eastAsia="微軟正黑體" w:hAnsi="微軟正黑體" w:cs="微軟正黑體" w:hint="eastAsia"/>
                <w:spacing w:val="7"/>
                <w:sz w:val="13"/>
                <w:szCs w:val="13"/>
                <w:lang w:eastAsia="zh-TW"/>
              </w:rPr>
              <w:t>請選擇：</w:t>
            </w:r>
          </w:p>
          <w:p w14:paraId="6CEB2866" w14:textId="4C001C4F" w:rsidR="00DA5983" w:rsidRPr="000555FB" w:rsidRDefault="002F32EB" w:rsidP="00E234AB">
            <w:pPr>
              <w:widowControl/>
              <w:numPr>
                <w:ilvl w:val="0"/>
                <w:numId w:val="31"/>
              </w:numPr>
              <w:autoSpaceDE/>
              <w:autoSpaceDN/>
              <w:textAlignment w:val="baseline"/>
              <w:rPr>
                <w:rFonts w:ascii="微軟正黑體" w:eastAsia="微軟正黑體" w:hAnsi="微軟正黑體" w:cs="微軟正黑體"/>
                <w:spacing w:val="7"/>
                <w:sz w:val="13"/>
                <w:szCs w:val="13"/>
              </w:rPr>
            </w:pPr>
            <w:r w:rsidRPr="000555FB">
              <w:rPr>
                <w:rFonts w:ascii="微軟正黑體" w:eastAsia="微軟正黑體" w:hAnsi="微軟正黑體" w:cs="微軟正黑體" w:hint="eastAsia"/>
                <w:spacing w:val="7"/>
                <w:sz w:val="13"/>
                <w:szCs w:val="13"/>
                <w:lang w:eastAsia="zh-TW"/>
              </w:rPr>
              <w:t>是，定性</w:t>
            </w:r>
          </w:p>
          <w:p w14:paraId="1479C63F" w14:textId="404C3F34" w:rsidR="00DA5983" w:rsidRPr="000555FB" w:rsidRDefault="002F32EB" w:rsidP="00E234AB">
            <w:pPr>
              <w:widowControl/>
              <w:numPr>
                <w:ilvl w:val="0"/>
                <w:numId w:val="31"/>
              </w:numPr>
              <w:autoSpaceDE/>
              <w:autoSpaceDN/>
              <w:textAlignment w:val="baseline"/>
              <w:rPr>
                <w:rFonts w:ascii="微軟正黑體" w:eastAsia="微軟正黑體" w:hAnsi="微軟正黑體" w:cs="微軟正黑體"/>
                <w:spacing w:val="7"/>
                <w:sz w:val="13"/>
                <w:szCs w:val="13"/>
              </w:rPr>
            </w:pPr>
            <w:r w:rsidRPr="000555FB">
              <w:rPr>
                <w:rFonts w:ascii="微軟正黑體" w:eastAsia="微軟正黑體" w:hAnsi="微軟正黑體" w:cs="微軟正黑體" w:hint="eastAsia"/>
                <w:spacing w:val="7"/>
                <w:sz w:val="13"/>
                <w:szCs w:val="13"/>
                <w:lang w:eastAsia="zh-TW"/>
              </w:rPr>
              <w:t>是，定量分析</w:t>
            </w:r>
          </w:p>
          <w:p w14:paraId="1EB715A9" w14:textId="49F65BE1" w:rsidR="00DA5983" w:rsidRPr="000555FB" w:rsidRDefault="002F32EB" w:rsidP="00E234AB">
            <w:pPr>
              <w:widowControl/>
              <w:numPr>
                <w:ilvl w:val="0"/>
                <w:numId w:val="31"/>
              </w:numPr>
              <w:autoSpaceDE/>
              <w:autoSpaceDN/>
              <w:textAlignment w:val="baseline"/>
              <w:rPr>
                <w:rFonts w:ascii="微軟正黑體" w:eastAsia="微軟正黑體" w:hAnsi="微軟正黑體" w:cs="微軟正黑體"/>
                <w:spacing w:val="7"/>
                <w:sz w:val="13"/>
                <w:szCs w:val="13"/>
              </w:rPr>
            </w:pPr>
            <w:r w:rsidRPr="000555FB">
              <w:rPr>
                <w:rFonts w:ascii="微軟正黑體" w:eastAsia="微軟正黑體" w:hAnsi="微軟正黑體" w:cs="微軟正黑體" w:hint="eastAsia"/>
                <w:spacing w:val="7"/>
                <w:sz w:val="13"/>
                <w:szCs w:val="13"/>
                <w:lang w:eastAsia="zh-TW"/>
              </w:rPr>
              <w:t>是，定性分析和定量分析</w:t>
            </w:r>
          </w:p>
          <w:p w14:paraId="70C6C5C4" w14:textId="3F8044CC" w:rsidR="00DA5983" w:rsidRPr="000555FB" w:rsidRDefault="002F32EB" w:rsidP="00E234AB">
            <w:pPr>
              <w:widowControl/>
              <w:numPr>
                <w:ilvl w:val="0"/>
                <w:numId w:val="31"/>
              </w:numPr>
              <w:autoSpaceDE/>
              <w:autoSpaceDN/>
              <w:textAlignment w:val="baseline"/>
              <w:rPr>
                <w:rFonts w:ascii="微軟正黑體" w:eastAsia="微軟正黑體" w:hAnsi="微軟正黑體" w:cs="微軟正黑體"/>
                <w:spacing w:val="7"/>
                <w:sz w:val="13"/>
                <w:szCs w:val="13"/>
                <w:lang w:eastAsia="zh-TW"/>
              </w:rPr>
            </w:pPr>
            <w:r w:rsidRPr="000555FB">
              <w:rPr>
                <w:rFonts w:ascii="微軟正黑體" w:eastAsia="微軟正黑體" w:hAnsi="微軟正黑體" w:cs="微軟正黑體" w:hint="eastAsia"/>
                <w:spacing w:val="7"/>
                <w:sz w:val="13"/>
                <w:szCs w:val="13"/>
                <w:lang w:eastAsia="zh-TW"/>
              </w:rPr>
              <w:t>是，定性分析，但我們計畫在未來兩年內增加定量分析</w:t>
            </w:r>
          </w:p>
          <w:p w14:paraId="149DD416" w14:textId="5C032BB4" w:rsidR="00DA5983" w:rsidRPr="000555FB" w:rsidRDefault="002F32EB" w:rsidP="00E234AB">
            <w:pPr>
              <w:widowControl/>
              <w:numPr>
                <w:ilvl w:val="0"/>
                <w:numId w:val="31"/>
              </w:numPr>
              <w:autoSpaceDE/>
              <w:autoSpaceDN/>
              <w:textAlignment w:val="baseline"/>
              <w:rPr>
                <w:rFonts w:ascii="微軟正黑體" w:eastAsia="微軟正黑體" w:hAnsi="微軟正黑體" w:cs="微軟正黑體"/>
                <w:spacing w:val="7"/>
                <w:sz w:val="13"/>
                <w:szCs w:val="13"/>
                <w:lang w:eastAsia="zh-TW"/>
              </w:rPr>
            </w:pPr>
            <w:r w:rsidRPr="000555FB">
              <w:rPr>
                <w:rFonts w:ascii="微軟正黑體" w:eastAsia="微軟正黑體" w:hAnsi="微軟正黑體" w:cs="微軟正黑體" w:hint="eastAsia"/>
                <w:spacing w:val="7"/>
                <w:sz w:val="13"/>
                <w:szCs w:val="13"/>
                <w:lang w:eastAsia="zh-TW"/>
              </w:rPr>
              <w:t>否，但我們預計在未來兩年內使用定性和</w:t>
            </w:r>
            <w:r w:rsidRPr="000555FB">
              <w:rPr>
                <w:rFonts w:ascii="微軟正黑體" w:eastAsia="微軟正黑體" w:hAnsi="微軟正黑體" w:cs="微軟正黑體"/>
                <w:spacing w:val="7"/>
                <w:sz w:val="13"/>
                <w:szCs w:val="13"/>
                <w:lang w:eastAsia="zh-TW"/>
              </w:rPr>
              <w:t>/</w:t>
            </w:r>
            <w:r w:rsidRPr="000555FB">
              <w:rPr>
                <w:rFonts w:ascii="微軟正黑體" w:eastAsia="微軟正黑體" w:hAnsi="微軟正黑體" w:cs="微軟正黑體" w:hint="eastAsia"/>
                <w:spacing w:val="7"/>
                <w:sz w:val="13"/>
                <w:szCs w:val="13"/>
                <w:lang w:eastAsia="zh-TW"/>
              </w:rPr>
              <w:t>或定量分析</w:t>
            </w:r>
          </w:p>
          <w:p w14:paraId="7FAC411C" w14:textId="0FF226E1" w:rsidR="00557336" w:rsidRPr="000555FB" w:rsidRDefault="002F32EB" w:rsidP="00E234AB">
            <w:pPr>
              <w:widowControl/>
              <w:numPr>
                <w:ilvl w:val="0"/>
                <w:numId w:val="31"/>
              </w:numPr>
              <w:autoSpaceDE/>
              <w:autoSpaceDN/>
              <w:textAlignment w:val="baseline"/>
              <w:rPr>
                <w:spacing w:val="7"/>
                <w:sz w:val="13"/>
                <w:szCs w:val="13"/>
                <w:lang w:eastAsia="zh-TW"/>
              </w:rPr>
            </w:pPr>
            <w:r w:rsidRPr="000555FB">
              <w:rPr>
                <w:rFonts w:ascii="微軟正黑體" w:eastAsia="微軟正黑體" w:hAnsi="微軟正黑體" w:cs="微軟正黑體" w:hint="eastAsia"/>
                <w:spacing w:val="7"/>
                <w:sz w:val="13"/>
                <w:szCs w:val="13"/>
                <w:lang w:eastAsia="zh-TW"/>
              </w:rPr>
              <w:t>否，且我們預計不會在未來兩年內進行分析</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42133C0" w14:textId="0571BF9B" w:rsidR="007B47C7" w:rsidRPr="000555FB" w:rsidRDefault="002F32EB" w:rsidP="007B47C7">
            <w:pPr>
              <w:rPr>
                <w:spacing w:val="7"/>
                <w:sz w:val="13"/>
                <w:szCs w:val="13"/>
                <w:lang w:eastAsia="zh-CN"/>
              </w:rPr>
            </w:pPr>
            <w:r w:rsidRPr="000555FB">
              <w:rPr>
                <w:rFonts w:ascii="微軟正黑體" w:eastAsia="微軟正黑體" w:hAnsi="微軟正黑體" w:cs="微軟正黑體" w:hint="eastAsia"/>
                <w:spacing w:val="7"/>
                <w:sz w:val="13"/>
                <w:szCs w:val="13"/>
                <w:lang w:eastAsia="zh-TW"/>
              </w:rPr>
              <w:t>請選擇：</w:t>
            </w:r>
          </w:p>
          <w:p w14:paraId="68CB2A68" w14:textId="0B8779EA" w:rsidR="007B47C7" w:rsidRPr="000555FB" w:rsidRDefault="002F32EB" w:rsidP="00E234AB">
            <w:pPr>
              <w:widowControl/>
              <w:numPr>
                <w:ilvl w:val="0"/>
                <w:numId w:val="31"/>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重要但非首要的事項</w:t>
            </w:r>
          </w:p>
          <w:p w14:paraId="5526D9EE" w14:textId="6AE89FDB" w:rsidR="007B47C7" w:rsidRPr="000555FB" w:rsidRDefault="002F32EB" w:rsidP="00E234AB">
            <w:pPr>
              <w:widowControl/>
              <w:numPr>
                <w:ilvl w:val="0"/>
                <w:numId w:val="31"/>
              </w:numPr>
              <w:autoSpaceDE/>
              <w:autoSpaceDN/>
              <w:textAlignment w:val="baseline"/>
              <w:rPr>
                <w:spacing w:val="7"/>
                <w:sz w:val="13"/>
                <w:szCs w:val="13"/>
                <w:lang w:eastAsia="zh-TW"/>
              </w:rPr>
            </w:pPr>
            <w:r w:rsidRPr="000555FB">
              <w:rPr>
                <w:rFonts w:ascii="微軟正黑體" w:eastAsia="微軟正黑體" w:hAnsi="微軟正黑體" w:cs="微軟正黑體" w:hint="eastAsia"/>
                <w:spacing w:val="7"/>
                <w:sz w:val="13"/>
                <w:szCs w:val="13"/>
                <w:lang w:eastAsia="zh-TW"/>
              </w:rPr>
              <w:t>被判斷不重要並提供解釋</w:t>
            </w:r>
          </w:p>
          <w:p w14:paraId="4E836CDB" w14:textId="138FB49D" w:rsidR="007B47C7" w:rsidRPr="000555FB" w:rsidRDefault="002F32EB" w:rsidP="00E234AB">
            <w:pPr>
              <w:widowControl/>
              <w:numPr>
                <w:ilvl w:val="0"/>
                <w:numId w:val="31"/>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缺乏內部資源</w:t>
            </w:r>
          </w:p>
          <w:p w14:paraId="44495F36" w14:textId="1633A98F" w:rsidR="007B47C7" w:rsidRPr="000555FB" w:rsidRDefault="002F32EB" w:rsidP="00E234AB">
            <w:pPr>
              <w:widowControl/>
              <w:numPr>
                <w:ilvl w:val="0"/>
                <w:numId w:val="31"/>
              </w:numPr>
              <w:autoSpaceDE/>
              <w:autoSpaceDN/>
              <w:textAlignment w:val="baseline"/>
              <w:rPr>
                <w:spacing w:val="7"/>
                <w:sz w:val="13"/>
                <w:szCs w:val="13"/>
                <w:lang w:eastAsia="zh-TW"/>
              </w:rPr>
            </w:pPr>
            <w:r w:rsidRPr="000555FB">
              <w:rPr>
                <w:rFonts w:ascii="微軟正黑體" w:eastAsia="微軟正黑體" w:hAnsi="微軟正黑體" w:cs="微軟正黑體" w:hint="eastAsia"/>
                <w:spacing w:val="7"/>
                <w:sz w:val="13"/>
                <w:szCs w:val="13"/>
                <w:lang w:eastAsia="zh-TW"/>
              </w:rPr>
              <w:t>未接獲管理層級這方面的指示</w:t>
            </w:r>
          </w:p>
          <w:p w14:paraId="042ADC7B" w14:textId="33C0329C" w:rsidR="00557336" w:rsidRPr="000555FB" w:rsidRDefault="002F32EB" w:rsidP="00E234AB">
            <w:pPr>
              <w:widowControl/>
              <w:numPr>
                <w:ilvl w:val="0"/>
                <w:numId w:val="31"/>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其他，請說明</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7B591BDE" w14:textId="36183A71" w:rsidR="00557336" w:rsidRPr="000555FB" w:rsidRDefault="002F32EB">
            <w:pPr>
              <w:rPr>
                <w:spacing w:val="7"/>
                <w:sz w:val="13"/>
                <w:szCs w:val="13"/>
                <w:lang w:eastAsia="zh-TW"/>
              </w:rPr>
            </w:pPr>
            <w:r w:rsidRPr="002F32EB">
              <w:rPr>
                <w:rFonts w:eastAsia="新細明體"/>
                <w:spacing w:val="7"/>
                <w:sz w:val="13"/>
                <w:szCs w:val="13"/>
                <w:lang w:eastAsia="zh-TW"/>
              </w:rPr>
              <w:t>[</w:t>
            </w:r>
            <w:r w:rsidRPr="000555FB">
              <w:rPr>
                <w:rFonts w:ascii="微軟正黑體" w:eastAsia="微軟正黑體" w:hAnsi="微軟正黑體" w:cs="微軟正黑體" w:hint="eastAsia"/>
                <w:spacing w:val="7"/>
                <w:sz w:val="13"/>
                <w:szCs w:val="13"/>
                <w:lang w:eastAsia="zh-TW"/>
              </w:rPr>
              <w:t>文本欄位，最多</w:t>
            </w:r>
            <w:r w:rsidRPr="002F32EB">
              <w:rPr>
                <w:rFonts w:eastAsia="新細明體"/>
                <w:spacing w:val="7"/>
                <w:sz w:val="13"/>
                <w:szCs w:val="13"/>
                <w:lang w:eastAsia="zh-TW"/>
              </w:rPr>
              <w:t>2500</w:t>
            </w:r>
            <w:r w:rsidRPr="000555FB">
              <w:rPr>
                <w:rFonts w:ascii="微軟正黑體" w:eastAsia="微軟正黑體" w:hAnsi="微軟正黑體" w:cs="微軟正黑體" w:hint="eastAsia"/>
                <w:spacing w:val="7"/>
                <w:sz w:val="13"/>
                <w:szCs w:val="13"/>
                <w:lang w:eastAsia="zh-TW"/>
              </w:rPr>
              <w:t>個字元</w:t>
            </w:r>
            <w:r w:rsidRPr="002F32EB">
              <w:rPr>
                <w:rFonts w:eastAsia="新細明體"/>
                <w:spacing w:val="7"/>
                <w:sz w:val="13"/>
                <w:szCs w:val="13"/>
                <w:lang w:eastAsia="zh-TW"/>
              </w:rPr>
              <w:t>]</w:t>
            </w:r>
          </w:p>
        </w:tc>
      </w:tr>
    </w:tbl>
    <w:p w14:paraId="2021A222" w14:textId="03B2691B" w:rsidR="00557336" w:rsidRPr="000555FB" w:rsidRDefault="002F32EB" w:rsidP="00557336">
      <w:pPr>
        <w:pStyle w:val="Heading3"/>
        <w:shd w:val="clear" w:color="auto" w:fill="FFFFFF"/>
        <w:snapToGrid w:val="0"/>
        <w:spacing w:beforeLines="50" w:before="120"/>
        <w:textAlignment w:val="baseline"/>
        <w:rPr>
          <w:color w:val="82246F"/>
          <w:spacing w:val="7"/>
        </w:rPr>
      </w:pPr>
      <w:r w:rsidRPr="000555FB">
        <w:rPr>
          <w:rFonts w:ascii="微軟正黑體" w:eastAsia="微軟正黑體" w:hAnsi="微軟正黑體" w:cs="微軟正黑體" w:hint="eastAsia"/>
          <w:color w:val="82246F"/>
          <w:spacing w:val="7"/>
          <w:lang w:eastAsia="zh-TW"/>
        </w:rPr>
        <w:t>要求內容</w:t>
      </w:r>
    </w:p>
    <w:p w14:paraId="4555BF61" w14:textId="617CBD90" w:rsidR="00557336" w:rsidRPr="000555FB" w:rsidRDefault="002F32EB" w:rsidP="00557336">
      <w:pPr>
        <w:pStyle w:val="Heading4"/>
        <w:shd w:val="clear" w:color="auto" w:fill="FFFFFF"/>
        <w:snapToGrid w:val="0"/>
        <w:spacing w:beforeLines="50"/>
        <w:textAlignment w:val="baseline"/>
        <w:rPr>
          <w:iCs/>
          <w:color w:val="82246F"/>
          <w:spacing w:val="7"/>
          <w:szCs w:val="13"/>
        </w:rPr>
      </w:pPr>
      <w:r w:rsidRPr="000555FB">
        <w:rPr>
          <w:rFonts w:ascii="微軟正黑體" w:eastAsia="微軟正黑體" w:hAnsi="微軟正黑體" w:cs="微軟正黑體" w:hint="eastAsia"/>
          <w:b/>
          <w:bCs/>
          <w:i w:val="0"/>
          <w:iCs/>
          <w:color w:val="82246F"/>
          <w:spacing w:val="7"/>
          <w:szCs w:val="13"/>
          <w:lang w:eastAsia="zh-TW"/>
        </w:rPr>
        <w:t>通則</w:t>
      </w:r>
    </w:p>
    <w:p w14:paraId="059BBB97" w14:textId="0C69DA8F" w:rsidR="00557336" w:rsidRPr="000555FB" w:rsidRDefault="002F32EB" w:rsidP="00E234AB">
      <w:pPr>
        <w:widowControl/>
        <w:numPr>
          <w:ilvl w:val="0"/>
          <w:numId w:val="32"/>
        </w:numPr>
        <w:shd w:val="clear" w:color="auto" w:fill="FFFFFF"/>
        <w:autoSpaceDE/>
        <w:autoSpaceDN/>
        <w:snapToGrid w:val="0"/>
        <w:spacing w:beforeLines="50" w:before="120"/>
        <w:textAlignment w:val="baseline"/>
        <w:rPr>
          <w:color w:val="485464"/>
          <w:spacing w:val="7"/>
          <w:sz w:val="13"/>
          <w:szCs w:val="13"/>
          <w:lang w:eastAsia="zh-TW"/>
        </w:rPr>
      </w:pPr>
      <w:r w:rsidRPr="000555FB">
        <w:rPr>
          <w:rFonts w:ascii="微軟正黑體" w:eastAsia="微軟正黑體" w:hAnsi="微軟正黑體" w:cs="微軟正黑體" w:hint="eastAsia"/>
          <w:color w:val="485464"/>
          <w:spacing w:val="7"/>
          <w:sz w:val="13"/>
          <w:szCs w:val="13"/>
          <w:lang w:eastAsia="zh-TW"/>
        </w:rPr>
        <w:t>選擇</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的組織是否使用與氣候相關的情景分析來制定其業務戰略，如果是，請選擇</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使用的情景分析類型。有關定性和定量情景分析的更多詳細資訊，請參見</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術語解釋</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w:t>
      </w:r>
    </w:p>
    <w:p w14:paraId="4278510B" w14:textId="6E292532" w:rsidR="00557336" w:rsidRPr="000555FB" w:rsidRDefault="002F32EB" w:rsidP="00557336">
      <w:pPr>
        <w:pStyle w:val="Heading4"/>
        <w:shd w:val="clear" w:color="auto" w:fill="FFFFFF"/>
        <w:snapToGrid w:val="0"/>
        <w:spacing w:beforeLines="50"/>
        <w:textAlignment w:val="baseline"/>
        <w:rPr>
          <w:iCs/>
          <w:color w:val="82246F"/>
          <w:spacing w:val="7"/>
          <w:szCs w:val="13"/>
          <w:lang w:eastAsia="zh-TW"/>
        </w:rPr>
      </w:pPr>
      <w:r w:rsidRPr="000555FB">
        <w:rPr>
          <w:rFonts w:ascii="微軟正黑體" w:eastAsia="微軟正黑體" w:hAnsi="微軟正黑體" w:cs="微軟正黑體" w:hint="eastAsia"/>
          <w:b/>
          <w:bCs/>
          <w:i w:val="0"/>
          <w:iCs/>
          <w:color w:val="82246F"/>
          <w:spacing w:val="7"/>
          <w:szCs w:val="13"/>
          <w:lang w:eastAsia="zh-TW"/>
        </w:rPr>
        <w:t>貴組織不使用氣候相關的情景分析來為策略提供資訊的主要原因（第</w:t>
      </w:r>
      <w:r w:rsidRPr="002F32EB">
        <w:rPr>
          <w:rFonts w:eastAsia="新細明體"/>
          <w:b/>
          <w:bCs/>
          <w:i w:val="0"/>
          <w:iCs/>
          <w:color w:val="82246F"/>
          <w:spacing w:val="7"/>
          <w:szCs w:val="13"/>
          <w:lang w:eastAsia="zh-TW"/>
        </w:rPr>
        <w:t>2</w:t>
      </w:r>
      <w:r w:rsidRPr="000555FB">
        <w:rPr>
          <w:rFonts w:ascii="微軟正黑體" w:eastAsia="微軟正黑體" w:hAnsi="微軟正黑體" w:cs="微軟正黑體" w:hint="eastAsia"/>
          <w:b/>
          <w:bCs/>
          <w:i w:val="0"/>
          <w:iCs/>
          <w:color w:val="82246F"/>
          <w:spacing w:val="7"/>
          <w:szCs w:val="13"/>
          <w:lang w:eastAsia="zh-TW"/>
        </w:rPr>
        <w:t>欄）</w:t>
      </w:r>
    </w:p>
    <w:p w14:paraId="4BC8257F" w14:textId="08E8DE63" w:rsidR="00DA5983" w:rsidRPr="000555FB" w:rsidRDefault="002F32EB" w:rsidP="00E234AB">
      <w:pPr>
        <w:widowControl/>
        <w:numPr>
          <w:ilvl w:val="0"/>
          <w:numId w:val="33"/>
        </w:numPr>
        <w:shd w:val="clear" w:color="auto" w:fill="FFFFFF"/>
        <w:autoSpaceDE/>
        <w:autoSpaceDN/>
        <w:snapToGrid w:val="0"/>
        <w:spacing w:beforeLines="50" w:before="120"/>
        <w:textAlignment w:val="baseline"/>
        <w:rPr>
          <w:color w:val="485464"/>
          <w:spacing w:val="7"/>
          <w:sz w:val="13"/>
          <w:szCs w:val="13"/>
          <w:lang w:eastAsia="zh-TW"/>
        </w:rPr>
      </w:pPr>
      <w:r w:rsidRPr="000555FB">
        <w:rPr>
          <w:rFonts w:ascii="微軟正黑體" w:eastAsia="微軟正黑體" w:hAnsi="微軟正黑體" w:cs="微軟正黑體" w:hint="eastAsia"/>
          <w:color w:val="485464"/>
          <w:spacing w:val="7"/>
          <w:sz w:val="13"/>
          <w:szCs w:val="13"/>
          <w:lang w:eastAsia="zh-TW"/>
        </w:rPr>
        <w:t>在第</w:t>
      </w:r>
      <w:r w:rsidRPr="002F32EB">
        <w:rPr>
          <w:rFonts w:eastAsia="新細明體"/>
          <w:color w:val="485464"/>
          <w:spacing w:val="7"/>
          <w:sz w:val="13"/>
          <w:szCs w:val="13"/>
          <w:lang w:eastAsia="zh-TW"/>
        </w:rPr>
        <w:t>1</w:t>
      </w:r>
      <w:r w:rsidRPr="000555FB">
        <w:rPr>
          <w:rFonts w:ascii="微軟正黑體" w:eastAsia="微軟正黑體" w:hAnsi="微軟正黑體" w:cs="微軟正黑體" w:hint="eastAsia"/>
          <w:color w:val="485464"/>
          <w:spacing w:val="7"/>
          <w:sz w:val="13"/>
          <w:szCs w:val="13"/>
          <w:lang w:eastAsia="zh-TW"/>
        </w:rPr>
        <w:t>欄中選擇</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否，但我們預計在未來兩年內使用定性和</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或定量分析</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或</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否，且我們預計不會在未來兩年內進行分析</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時，本欄才會出現。</w:t>
      </w:r>
    </w:p>
    <w:p w14:paraId="5853615C" w14:textId="166D5C85" w:rsidR="00DA5983" w:rsidRPr="000555FB" w:rsidRDefault="002F32EB" w:rsidP="00E234AB">
      <w:pPr>
        <w:widowControl/>
        <w:numPr>
          <w:ilvl w:val="0"/>
          <w:numId w:val="33"/>
        </w:numPr>
        <w:shd w:val="clear" w:color="auto" w:fill="FFFFFF"/>
        <w:autoSpaceDE/>
        <w:autoSpaceDN/>
        <w:snapToGrid w:val="0"/>
        <w:spacing w:beforeLines="50" w:before="120"/>
        <w:textAlignment w:val="baseline"/>
        <w:rPr>
          <w:color w:val="485464"/>
          <w:spacing w:val="7"/>
          <w:sz w:val="13"/>
          <w:szCs w:val="13"/>
          <w:lang w:eastAsia="zh-TW"/>
        </w:rPr>
      </w:pPr>
      <w:r w:rsidRPr="000555FB">
        <w:rPr>
          <w:rFonts w:ascii="微軟正黑體" w:eastAsia="微軟正黑體" w:hAnsi="微軟正黑體" w:cs="微軟正黑體" w:hint="eastAsia"/>
          <w:color w:val="485464"/>
          <w:spacing w:val="7"/>
          <w:sz w:val="13"/>
          <w:szCs w:val="13"/>
          <w:lang w:eastAsia="zh-TW"/>
        </w:rPr>
        <w:t>選擇最能說明貴組織為何不使用氣候相關情景分析來制定戰略的原因。</w:t>
      </w:r>
    </w:p>
    <w:p w14:paraId="6DBD495D" w14:textId="76B03F79" w:rsidR="00557336" w:rsidRPr="000555FB" w:rsidRDefault="002F32EB" w:rsidP="00E234AB">
      <w:pPr>
        <w:widowControl/>
        <w:numPr>
          <w:ilvl w:val="0"/>
          <w:numId w:val="33"/>
        </w:numPr>
        <w:shd w:val="clear" w:color="auto" w:fill="FFFFFF"/>
        <w:autoSpaceDE/>
        <w:autoSpaceDN/>
        <w:snapToGrid w:val="0"/>
        <w:spacing w:beforeLines="50" w:before="120"/>
        <w:textAlignment w:val="baseline"/>
        <w:rPr>
          <w:color w:val="485464"/>
          <w:spacing w:val="7"/>
          <w:sz w:val="13"/>
          <w:szCs w:val="13"/>
          <w:lang w:eastAsia="zh-TW"/>
        </w:rPr>
      </w:pPr>
      <w:r w:rsidRPr="000555FB">
        <w:rPr>
          <w:rFonts w:ascii="微軟正黑體" w:eastAsia="微軟正黑體" w:hAnsi="微軟正黑體" w:cs="微軟正黑體" w:hint="eastAsia"/>
          <w:color w:val="485464"/>
          <w:spacing w:val="7"/>
          <w:sz w:val="13"/>
          <w:szCs w:val="13"/>
          <w:lang w:eastAsia="zh-TW"/>
        </w:rPr>
        <w:t>如果不止一個原因適用於</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的組織，請選擇最相關的原因，並在第</w:t>
      </w:r>
      <w:r w:rsidRPr="002F32EB">
        <w:rPr>
          <w:rFonts w:eastAsia="新細明體"/>
          <w:color w:val="485464"/>
          <w:spacing w:val="7"/>
          <w:sz w:val="13"/>
          <w:szCs w:val="13"/>
          <w:lang w:eastAsia="zh-TW"/>
        </w:rPr>
        <w:t>3</w:t>
      </w:r>
      <w:r w:rsidRPr="000555FB">
        <w:rPr>
          <w:rFonts w:ascii="微軟正黑體" w:eastAsia="微軟正黑體" w:hAnsi="微軟正黑體" w:cs="微軟正黑體" w:hint="eastAsia"/>
          <w:color w:val="485464"/>
          <w:spacing w:val="7"/>
          <w:sz w:val="13"/>
          <w:szCs w:val="13"/>
          <w:lang w:eastAsia="zh-TW"/>
        </w:rPr>
        <w:t>欄詳細說明其他原因。</w:t>
      </w:r>
    </w:p>
    <w:p w14:paraId="11B46E9F" w14:textId="624C864A" w:rsidR="00557336" w:rsidRPr="000555FB" w:rsidRDefault="002F32EB" w:rsidP="00557336">
      <w:pPr>
        <w:pStyle w:val="Heading4"/>
        <w:shd w:val="clear" w:color="auto" w:fill="FFFFFF"/>
        <w:snapToGrid w:val="0"/>
        <w:spacing w:beforeLines="50"/>
        <w:textAlignment w:val="baseline"/>
        <w:rPr>
          <w:iCs/>
          <w:color w:val="82246F"/>
          <w:spacing w:val="7"/>
          <w:szCs w:val="13"/>
          <w:lang w:eastAsia="zh-TW"/>
        </w:rPr>
      </w:pPr>
      <w:r w:rsidRPr="000555FB">
        <w:rPr>
          <w:rFonts w:ascii="微軟正黑體" w:eastAsia="微軟正黑體" w:hAnsi="微軟正黑體" w:cs="微軟正黑體" w:hint="eastAsia"/>
          <w:b/>
          <w:bCs/>
          <w:i w:val="0"/>
          <w:iCs/>
          <w:color w:val="82246F"/>
          <w:spacing w:val="7"/>
          <w:szCs w:val="13"/>
          <w:lang w:eastAsia="zh-TW"/>
        </w:rPr>
        <w:lastRenderedPageBreak/>
        <w:t>解釋為何貴組織不使用氣候相關情景分析來為策略提供資訊，以及未來是否有相關計畫（第</w:t>
      </w:r>
      <w:r w:rsidRPr="002F32EB">
        <w:rPr>
          <w:rFonts w:eastAsia="新細明體"/>
          <w:b/>
          <w:bCs/>
          <w:i w:val="0"/>
          <w:iCs/>
          <w:color w:val="82246F"/>
          <w:spacing w:val="7"/>
          <w:szCs w:val="13"/>
          <w:lang w:eastAsia="zh-TW"/>
        </w:rPr>
        <w:t>3</w:t>
      </w:r>
      <w:r w:rsidRPr="000555FB">
        <w:rPr>
          <w:rFonts w:ascii="微軟正黑體" w:eastAsia="微軟正黑體" w:hAnsi="微軟正黑體" w:cs="微軟正黑體" w:hint="eastAsia"/>
          <w:b/>
          <w:bCs/>
          <w:i w:val="0"/>
          <w:iCs/>
          <w:color w:val="82246F"/>
          <w:spacing w:val="7"/>
          <w:szCs w:val="13"/>
          <w:lang w:eastAsia="zh-TW"/>
        </w:rPr>
        <w:t>欄）</w:t>
      </w:r>
    </w:p>
    <w:p w14:paraId="72580935" w14:textId="6381E564" w:rsidR="002272DA" w:rsidRPr="000555FB" w:rsidRDefault="002F32EB" w:rsidP="00561846">
      <w:pPr>
        <w:widowControl/>
        <w:numPr>
          <w:ilvl w:val="0"/>
          <w:numId w:val="34"/>
        </w:numPr>
        <w:shd w:val="clear" w:color="auto" w:fill="FFFFFF"/>
        <w:autoSpaceDE/>
        <w:autoSpaceDN/>
        <w:snapToGrid w:val="0"/>
        <w:spacing w:beforeLines="50" w:before="120"/>
        <w:textAlignment w:val="baseline"/>
        <w:rPr>
          <w:color w:val="485464"/>
          <w:spacing w:val="7"/>
          <w:sz w:val="13"/>
          <w:szCs w:val="13"/>
          <w:lang w:eastAsia="zh-TW"/>
        </w:rPr>
      </w:pPr>
      <w:r w:rsidRPr="000555FB">
        <w:rPr>
          <w:rFonts w:ascii="微軟正黑體" w:eastAsia="微軟正黑體" w:hAnsi="微軟正黑體" w:cs="微軟正黑體" w:hint="eastAsia"/>
          <w:color w:val="485464"/>
          <w:spacing w:val="7"/>
          <w:sz w:val="13"/>
          <w:szCs w:val="13"/>
          <w:lang w:eastAsia="zh-TW"/>
        </w:rPr>
        <w:t>在第</w:t>
      </w:r>
      <w:r w:rsidRPr="002F32EB">
        <w:rPr>
          <w:rFonts w:eastAsia="新細明體"/>
          <w:color w:val="485464"/>
          <w:spacing w:val="7"/>
          <w:sz w:val="13"/>
          <w:szCs w:val="13"/>
          <w:lang w:eastAsia="zh-TW"/>
        </w:rPr>
        <w:t>1</w:t>
      </w:r>
      <w:r w:rsidRPr="000555FB">
        <w:rPr>
          <w:rFonts w:ascii="微軟正黑體" w:eastAsia="微軟正黑體" w:hAnsi="微軟正黑體" w:cs="微軟正黑體" w:hint="eastAsia"/>
          <w:color w:val="485464"/>
          <w:spacing w:val="7"/>
          <w:sz w:val="13"/>
          <w:szCs w:val="13"/>
          <w:lang w:eastAsia="zh-TW"/>
        </w:rPr>
        <w:t>欄中選擇</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否，但我們預計在未來兩年內使用定性和</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或定量分析</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或</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否，且我們預計不會在未來兩年內進行分析</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時，本欄才會出現。</w:t>
      </w:r>
    </w:p>
    <w:p w14:paraId="366638A1" w14:textId="36D97797" w:rsidR="002272DA" w:rsidRPr="000555FB" w:rsidRDefault="002F32EB" w:rsidP="00561846">
      <w:pPr>
        <w:widowControl/>
        <w:numPr>
          <w:ilvl w:val="0"/>
          <w:numId w:val="34"/>
        </w:numPr>
        <w:shd w:val="clear" w:color="auto" w:fill="FFFFFF"/>
        <w:autoSpaceDE/>
        <w:autoSpaceDN/>
        <w:snapToGrid w:val="0"/>
        <w:spacing w:beforeLines="50" w:before="120"/>
        <w:textAlignment w:val="baseline"/>
        <w:rPr>
          <w:color w:val="485464"/>
          <w:spacing w:val="7"/>
          <w:sz w:val="13"/>
          <w:szCs w:val="13"/>
          <w:lang w:eastAsia="zh-TW"/>
        </w:rPr>
      </w:pPr>
      <w:r w:rsidRPr="000555FB">
        <w:rPr>
          <w:rFonts w:ascii="微軟正黑體" w:eastAsia="微軟正黑體" w:hAnsi="微軟正黑體" w:cs="微軟正黑體" w:hint="eastAsia"/>
          <w:color w:val="485464"/>
          <w:spacing w:val="7"/>
          <w:sz w:val="13"/>
          <w:szCs w:val="13"/>
          <w:lang w:eastAsia="zh-TW"/>
        </w:rPr>
        <w:t>提供特定公司描述，說明為什麼不使用與氣候相關的情景分析來為</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的戰略提供資訊，並概述未來是否有任何計畫這樣做。</w:t>
      </w:r>
    </w:p>
    <w:p w14:paraId="0A97546E" w14:textId="6DA77BFB" w:rsidR="002272DA" w:rsidRPr="000555FB" w:rsidRDefault="002F32EB" w:rsidP="00561846">
      <w:pPr>
        <w:widowControl/>
        <w:numPr>
          <w:ilvl w:val="0"/>
          <w:numId w:val="34"/>
        </w:numPr>
        <w:shd w:val="clear" w:color="auto" w:fill="FFFFFF"/>
        <w:autoSpaceDE/>
        <w:autoSpaceDN/>
        <w:snapToGrid w:val="0"/>
        <w:spacing w:beforeLines="50" w:before="120"/>
        <w:textAlignment w:val="baseline"/>
        <w:rPr>
          <w:color w:val="485464"/>
          <w:spacing w:val="7"/>
          <w:sz w:val="13"/>
          <w:szCs w:val="13"/>
          <w:lang w:eastAsia="zh-TW"/>
        </w:rPr>
      </w:pPr>
      <w:r w:rsidRPr="000555FB">
        <w:rPr>
          <w:rFonts w:ascii="微軟正黑體" w:eastAsia="微軟正黑體" w:hAnsi="微軟正黑體" w:cs="微軟正黑體" w:hint="eastAsia"/>
          <w:color w:val="485464"/>
          <w:spacing w:val="7"/>
          <w:sz w:val="13"/>
          <w:szCs w:val="13"/>
          <w:lang w:eastAsia="zh-TW"/>
        </w:rPr>
        <w:t>如果</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在第</w:t>
      </w:r>
      <w:r w:rsidRPr="002F32EB">
        <w:rPr>
          <w:rFonts w:eastAsia="新細明體"/>
          <w:color w:val="485464"/>
          <w:spacing w:val="7"/>
          <w:sz w:val="13"/>
          <w:szCs w:val="13"/>
          <w:lang w:eastAsia="zh-TW"/>
        </w:rPr>
        <w:t>2</w:t>
      </w:r>
      <w:r w:rsidRPr="000555FB">
        <w:rPr>
          <w:rFonts w:ascii="微軟正黑體" w:eastAsia="微軟正黑體" w:hAnsi="微軟正黑體" w:cs="微軟正黑體" w:hint="eastAsia"/>
          <w:color w:val="485464"/>
          <w:spacing w:val="7"/>
          <w:sz w:val="13"/>
          <w:szCs w:val="13"/>
          <w:lang w:eastAsia="zh-TW"/>
        </w:rPr>
        <w:t>欄中選擇了</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被判斷為不重要並提供解釋</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請闡明用於確定氣候相關情景分析對</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的組織不重要的標準。</w:t>
      </w:r>
    </w:p>
    <w:p w14:paraId="590ABA4A" w14:textId="44389CE2" w:rsidR="00557336" w:rsidRPr="000555FB" w:rsidRDefault="002F32EB" w:rsidP="00561846">
      <w:pPr>
        <w:widowControl/>
        <w:numPr>
          <w:ilvl w:val="0"/>
          <w:numId w:val="34"/>
        </w:numPr>
        <w:shd w:val="clear" w:color="auto" w:fill="FFFFFF"/>
        <w:autoSpaceDE/>
        <w:autoSpaceDN/>
        <w:snapToGrid w:val="0"/>
        <w:spacing w:beforeLines="50" w:before="120"/>
        <w:textAlignment w:val="baseline"/>
        <w:rPr>
          <w:color w:val="485464"/>
          <w:spacing w:val="7"/>
          <w:sz w:val="13"/>
          <w:szCs w:val="13"/>
          <w:lang w:eastAsia="zh-TW"/>
        </w:rPr>
      </w:pPr>
      <w:r w:rsidRPr="000555FB">
        <w:rPr>
          <w:rFonts w:ascii="微軟正黑體" w:eastAsia="微軟正黑體" w:hAnsi="微軟正黑體" w:cs="微軟正黑體" w:hint="eastAsia"/>
          <w:color w:val="485464"/>
          <w:spacing w:val="7"/>
          <w:sz w:val="13"/>
          <w:szCs w:val="13"/>
          <w:lang w:eastAsia="zh-TW"/>
        </w:rPr>
        <w:t>如果</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選擇</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缺乏內部資源</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，請說明這是否與缺乏內部專業知識、資料可用性、外包分析的資金或其他資源有關。</w:t>
      </w:r>
    </w:p>
    <w:p w14:paraId="0B9986EC" w14:textId="28AD14D7" w:rsidR="00557336" w:rsidRPr="000555FB" w:rsidRDefault="002F32EB" w:rsidP="00557336">
      <w:pPr>
        <w:pStyle w:val="Heading3"/>
        <w:shd w:val="clear" w:color="auto" w:fill="FFFFFF"/>
        <w:snapToGrid w:val="0"/>
        <w:spacing w:beforeLines="50" w:before="120"/>
        <w:textAlignment w:val="baseline"/>
        <w:rPr>
          <w:color w:val="82246F"/>
          <w:spacing w:val="7"/>
        </w:rPr>
      </w:pPr>
      <w:r w:rsidRPr="000555FB">
        <w:rPr>
          <w:rFonts w:eastAsia="微軟正黑體" w:cs="微軟正黑體" w:hint="eastAsia"/>
          <w:color w:val="82246F"/>
          <w:spacing w:val="7"/>
          <w:lang w:eastAsia="zh-TW"/>
        </w:rPr>
        <w:t>術語解釋</w:t>
      </w:r>
    </w:p>
    <w:p w14:paraId="1BD9BDA4" w14:textId="01BF39B1" w:rsidR="00557336" w:rsidRPr="000555FB" w:rsidRDefault="002F32EB" w:rsidP="005922E3">
      <w:pPr>
        <w:widowControl/>
        <w:numPr>
          <w:ilvl w:val="0"/>
          <w:numId w:val="35"/>
        </w:numPr>
        <w:shd w:val="clear" w:color="auto" w:fill="FFFFFF"/>
        <w:autoSpaceDE/>
        <w:autoSpaceDN/>
        <w:snapToGrid w:val="0"/>
        <w:spacing w:beforeLines="50" w:before="120"/>
        <w:textAlignment w:val="baseline"/>
        <w:rPr>
          <w:color w:val="485464"/>
          <w:spacing w:val="7"/>
          <w:sz w:val="13"/>
          <w:szCs w:val="13"/>
          <w:lang w:eastAsia="zh-TW"/>
        </w:rPr>
      </w:pPr>
      <w:r w:rsidRPr="000555FB">
        <w:rPr>
          <w:rFonts w:ascii="微軟正黑體" w:eastAsia="微軟正黑體" w:hAnsi="微軟正黑體" w:cs="微軟正黑體" w:hint="eastAsia"/>
          <w:color w:val="485464"/>
          <w:spacing w:val="7"/>
          <w:sz w:val="13"/>
          <w:szCs w:val="13"/>
          <w:lang w:eastAsia="zh-TW"/>
        </w:rPr>
        <w:t>情景分析：情景描述了將產生特定成果或目標的潛在發展路徑。情景分析是突出可能未來的核心要素以及將關注點帶往關鍵因素（或關鍵不確定性）的過程。這是一種通過挑戰“正常營業”假設來增強關鍵戰略思維的工具，根據其相對影響和發生可能性探索替代方案。情景不是展望或預測，而是描述產生特定成果或目標的潛在發展途徑的工具。</w:t>
      </w:r>
    </w:p>
    <w:p w14:paraId="24A904FD" w14:textId="074B3204" w:rsidR="005922E3" w:rsidRPr="000555FB" w:rsidRDefault="002F32EB" w:rsidP="00A926E5">
      <w:pPr>
        <w:pStyle w:val="NormalWeb"/>
        <w:shd w:val="clear" w:color="auto" w:fill="FFFFFF"/>
        <w:snapToGrid w:val="0"/>
        <w:spacing w:beforeLines="50" w:before="120" w:beforeAutospacing="0" w:after="0" w:afterAutospacing="0"/>
        <w:ind w:left="600"/>
        <w:textAlignment w:val="baseline"/>
        <w:rPr>
          <w:rFonts w:ascii="Arial" w:hAnsi="Arial" w:cs="Arial"/>
          <w:color w:val="485464"/>
          <w:spacing w:val="7"/>
          <w:sz w:val="13"/>
          <w:szCs w:val="13"/>
          <w:lang w:eastAsia="zh-TW"/>
        </w:rPr>
      </w:pPr>
      <w:r w:rsidRPr="002F32EB">
        <w:rPr>
          <w:rFonts w:ascii="Arial" w:eastAsia="新細明體" w:hAnsi="Arial" w:cs="Arial"/>
          <w:color w:val="485464"/>
          <w:spacing w:val="7"/>
          <w:sz w:val="13"/>
          <w:szCs w:val="13"/>
          <w:lang w:eastAsia="zh-TW"/>
        </w:rPr>
        <w:t>-</w:t>
      </w:r>
      <w:r w:rsidRPr="002F32EB">
        <w:rPr>
          <w:rStyle w:val="Strong"/>
          <w:rFonts w:ascii="Arial" w:eastAsia="新細明體" w:hAnsi="Arial" w:cs="Arial"/>
          <w:color w:val="485464"/>
          <w:spacing w:val="7"/>
          <w:sz w:val="13"/>
          <w:szCs w:val="13"/>
          <w:bdr w:val="none" w:sz="0" w:space="0" w:color="auto" w:frame="1"/>
          <w:lang w:eastAsia="zh-TW"/>
        </w:rPr>
        <w:t> </w:t>
      </w:r>
      <w:r w:rsidRPr="002F32EB">
        <w:rPr>
          <w:rFonts w:ascii="Arial" w:eastAsia="新細明體" w:hAnsi="Arial" w:cs="Arial" w:hint="eastAsia"/>
          <w:color w:val="485464"/>
          <w:spacing w:val="7"/>
          <w:sz w:val="13"/>
          <w:szCs w:val="13"/>
          <w:lang w:eastAsia="zh-TW"/>
        </w:rPr>
        <w:t>定性情景：情景分析的高級敘述方法，適用於熟悉流程的組織。定性情景分析探討了很少或根本沒有可用數位資料的關係和趨勢。</w:t>
      </w:r>
      <w:r w:rsidR="00557336" w:rsidRPr="000555FB">
        <w:rPr>
          <w:rFonts w:ascii="Arial" w:hAnsi="Arial" w:cs="Arial"/>
          <w:color w:val="485464"/>
          <w:spacing w:val="7"/>
          <w:sz w:val="13"/>
          <w:szCs w:val="13"/>
          <w:lang w:eastAsia="zh-TW"/>
        </w:rPr>
        <w:br/>
      </w:r>
      <w:r w:rsidRPr="002F32EB">
        <w:rPr>
          <w:rFonts w:ascii="Arial" w:eastAsia="新細明體" w:hAnsi="Arial" w:cs="Arial"/>
          <w:color w:val="485464"/>
          <w:spacing w:val="7"/>
          <w:sz w:val="13"/>
          <w:szCs w:val="13"/>
          <w:lang w:eastAsia="zh-TW"/>
        </w:rPr>
        <w:t>- </w:t>
      </w:r>
      <w:r w:rsidRPr="002F32EB">
        <w:rPr>
          <w:rFonts w:ascii="Arial" w:eastAsia="新細明體" w:hAnsi="Arial" w:cs="Arial" w:hint="eastAsia"/>
          <w:color w:val="485464"/>
          <w:spacing w:val="7"/>
          <w:sz w:val="13"/>
          <w:szCs w:val="13"/>
          <w:lang w:eastAsia="zh-TW"/>
        </w:rPr>
        <w:t>定量情景：一種用於進行情景分析的更加詳細的方法，在使用資料集和定量模型方面更加嚴格、嚴謹，這可能需要進一步分析。定量情景分析可用於使用模型和其它分析技術來評估可衡量的趨勢和關係。</w:t>
      </w:r>
    </w:p>
    <w:p w14:paraId="2179DC92" w14:textId="6976CFE8" w:rsidR="00557336" w:rsidRPr="000555FB" w:rsidRDefault="002F32EB" w:rsidP="00557336">
      <w:pPr>
        <w:pStyle w:val="Heading3"/>
        <w:shd w:val="clear" w:color="auto" w:fill="FFFFFF"/>
        <w:snapToGrid w:val="0"/>
        <w:spacing w:beforeLines="50" w:before="120"/>
        <w:textAlignment w:val="baseline"/>
        <w:rPr>
          <w:color w:val="82246F"/>
          <w:spacing w:val="7"/>
        </w:rPr>
      </w:pPr>
      <w:r w:rsidRPr="000555FB">
        <w:rPr>
          <w:rFonts w:ascii="微軟正黑體" w:eastAsia="微軟正黑體" w:hAnsi="微軟正黑體" w:cs="微軟正黑體" w:hint="eastAsia"/>
          <w:color w:val="82246F"/>
          <w:spacing w:val="7"/>
          <w:lang w:eastAsia="zh-TW"/>
        </w:rPr>
        <w:t>附加資訊</w:t>
      </w:r>
    </w:p>
    <w:p w14:paraId="6866EB52" w14:textId="10093429" w:rsidR="00EF073A" w:rsidRPr="000555FB" w:rsidRDefault="002F32EB" w:rsidP="00561846">
      <w:pPr>
        <w:pStyle w:val="NormalWeb"/>
        <w:shd w:val="clear" w:color="auto" w:fill="FFFFFF"/>
        <w:snapToGrid w:val="0"/>
        <w:spacing w:beforeLines="50" w:before="120" w:beforeAutospacing="0" w:afterLines="100" w:after="240" w:afterAutospacing="0"/>
        <w:ind w:firstLine="113"/>
        <w:textAlignment w:val="baseline"/>
        <w:rPr>
          <w:rFonts w:ascii="Arial" w:hAnsi="Arial" w:cs="Arial"/>
          <w:color w:val="82246F"/>
          <w:spacing w:val="7"/>
          <w:sz w:val="13"/>
          <w:szCs w:val="13"/>
          <w:u w:val="single" w:color="81236E"/>
          <w:bdr w:val="none" w:sz="0" w:space="0" w:color="auto" w:frame="1"/>
        </w:rPr>
      </w:pPr>
      <w:r w:rsidRPr="002F32EB">
        <w:rPr>
          <w:rStyle w:val="Strong"/>
          <w:rFonts w:ascii="Arial" w:eastAsia="新細明體" w:hAnsi="Arial" w:cs="Arial"/>
          <w:color w:val="485464"/>
          <w:spacing w:val="7"/>
          <w:sz w:val="13"/>
          <w:szCs w:val="13"/>
          <w:bdr w:val="none" w:sz="0" w:space="0" w:color="auto" w:frame="1"/>
          <w:lang w:eastAsia="zh-TW"/>
        </w:rPr>
        <w:t>I</w:t>
      </w:r>
      <w:r w:rsidRPr="002F32EB">
        <w:rPr>
          <w:rStyle w:val="Hyperlink"/>
          <w:rFonts w:ascii="Arial" w:eastAsia="新細明體" w:hAnsi="Arial" w:cs="Arial" w:hint="eastAsia"/>
          <w:color w:val="82246F"/>
          <w:spacing w:val="7"/>
          <w:sz w:val="13"/>
          <w:szCs w:val="13"/>
          <w:bdr w:val="none" w:sz="0" w:space="0" w:color="auto" w:frame="1"/>
          <w:lang w:eastAsia="zh-TW"/>
        </w:rPr>
        <w:t>情景分析的行業示例</w:t>
      </w:r>
      <w:r w:rsidRPr="002F32EB">
        <w:rPr>
          <w:rStyle w:val="Hyperlink"/>
          <w:rFonts w:ascii="Arial" w:eastAsia="新細明體" w:hAnsi="Arial" w:cs="Arial"/>
          <w:color w:val="82246F"/>
          <w:spacing w:val="7"/>
          <w:sz w:val="13"/>
          <w:szCs w:val="13"/>
          <w:bdr w:val="none" w:sz="0" w:space="0" w:color="auto" w:frame="1"/>
          <w:lang w:eastAsia="zh-TW"/>
        </w:rPr>
        <w:t xml:space="preserve"> - </w:t>
      </w:r>
      <w:hyperlink r:id="rId18" w:history="1">
        <w:r w:rsidRPr="002F32EB">
          <w:rPr>
            <w:rStyle w:val="Hyperlink"/>
            <w:rFonts w:ascii="Arial" w:eastAsia="新細明體" w:hAnsi="Arial" w:cs="Arial" w:hint="eastAsia"/>
            <w:spacing w:val="7"/>
            <w:sz w:val="13"/>
            <w:szCs w:val="13"/>
            <w:bdr w:val="none" w:sz="0" w:space="0" w:color="auto" w:frame="1"/>
            <w:lang w:eastAsia="zh-TW"/>
          </w:rPr>
          <w:t>殼牌（</w:t>
        </w:r>
        <w:r w:rsidRPr="002F32EB">
          <w:rPr>
            <w:rStyle w:val="Hyperlink"/>
            <w:rFonts w:ascii="Arial" w:eastAsia="新細明體" w:hAnsi="Arial" w:cs="Arial"/>
            <w:spacing w:val="7"/>
            <w:sz w:val="13"/>
            <w:szCs w:val="13"/>
            <w:bdr w:val="none" w:sz="0" w:space="0" w:color="auto" w:frame="1"/>
            <w:lang w:eastAsia="zh-TW"/>
          </w:rPr>
          <w:t>Shell</w:t>
        </w:r>
        <w:r w:rsidRPr="002F32EB">
          <w:rPr>
            <w:rStyle w:val="Hyperlink"/>
            <w:rFonts w:ascii="Arial" w:eastAsia="新細明體" w:hAnsi="Arial" w:cs="Arial" w:hint="eastAsia"/>
            <w:spacing w:val="7"/>
            <w:sz w:val="13"/>
            <w:szCs w:val="13"/>
            <w:bdr w:val="none" w:sz="0" w:space="0" w:color="auto" w:frame="1"/>
            <w:lang w:eastAsia="zh-TW"/>
          </w:rPr>
          <w:t>）</w:t>
        </w:r>
      </w:hyperlink>
      <w:r w:rsidRPr="002F32EB">
        <w:rPr>
          <w:rStyle w:val="Hyperlink"/>
          <w:rFonts w:ascii="Arial" w:eastAsia="新細明體" w:hAnsi="Arial" w:cs="Arial" w:hint="eastAsia"/>
          <w:color w:val="82246F"/>
          <w:spacing w:val="7"/>
          <w:sz w:val="13"/>
          <w:szCs w:val="13"/>
          <w:bdr w:val="none" w:sz="0" w:space="0" w:color="auto" w:frame="1"/>
          <w:lang w:eastAsia="zh-TW"/>
        </w:rPr>
        <w:t>、</w:t>
      </w:r>
      <w:hyperlink r:id="rId19" w:history="1">
        <w:r w:rsidRPr="002F32EB">
          <w:rPr>
            <w:rStyle w:val="Hyperlink"/>
            <w:rFonts w:ascii="Arial" w:eastAsia="新細明體" w:hAnsi="Arial" w:cs="Arial" w:hint="eastAsia"/>
            <w:spacing w:val="7"/>
            <w:sz w:val="13"/>
            <w:szCs w:val="13"/>
            <w:bdr w:val="none" w:sz="0" w:space="0" w:color="auto" w:frame="1"/>
            <w:lang w:eastAsia="zh-TW"/>
          </w:rPr>
          <w:t>英國石油公司（</w:t>
        </w:r>
        <w:r w:rsidRPr="002F32EB">
          <w:rPr>
            <w:rStyle w:val="Hyperlink"/>
            <w:rFonts w:ascii="Arial" w:eastAsia="新細明體" w:hAnsi="Arial" w:cs="Arial"/>
            <w:spacing w:val="7"/>
            <w:sz w:val="13"/>
            <w:szCs w:val="13"/>
            <w:bdr w:val="none" w:sz="0" w:space="0" w:color="auto" w:frame="1"/>
            <w:lang w:eastAsia="zh-TW"/>
          </w:rPr>
          <w:t>BP</w:t>
        </w:r>
        <w:r w:rsidRPr="002F32EB">
          <w:rPr>
            <w:rStyle w:val="Hyperlink"/>
            <w:rFonts w:ascii="Arial" w:eastAsia="新細明體" w:hAnsi="Arial" w:cs="Arial" w:hint="eastAsia"/>
            <w:spacing w:val="7"/>
            <w:sz w:val="13"/>
            <w:szCs w:val="13"/>
            <w:bdr w:val="none" w:sz="0" w:space="0" w:color="auto" w:frame="1"/>
            <w:lang w:eastAsia="zh-TW"/>
          </w:rPr>
          <w:t>）</w:t>
        </w:r>
      </w:hyperlink>
      <w:r w:rsidRPr="002F32EB">
        <w:rPr>
          <w:rStyle w:val="Hyperlink"/>
          <w:rFonts w:ascii="Arial" w:eastAsia="新細明體" w:hAnsi="Arial" w:cs="Arial" w:hint="eastAsia"/>
          <w:color w:val="82246F"/>
          <w:spacing w:val="7"/>
          <w:sz w:val="13"/>
          <w:szCs w:val="13"/>
          <w:bdr w:val="none" w:sz="0" w:space="0" w:color="auto" w:frame="1"/>
          <w:lang w:eastAsia="zh-TW"/>
        </w:rPr>
        <w:t>、</w:t>
      </w:r>
      <w:hyperlink r:id="rId20" w:history="1">
        <w:r w:rsidRPr="002F32EB">
          <w:rPr>
            <w:rStyle w:val="Hyperlink"/>
            <w:rFonts w:ascii="Arial" w:eastAsia="新細明體" w:hAnsi="Arial" w:cs="Arial"/>
            <w:spacing w:val="7"/>
            <w:sz w:val="13"/>
            <w:szCs w:val="13"/>
            <w:bdr w:val="none" w:sz="0" w:space="0" w:color="auto" w:frame="1"/>
            <w:lang w:eastAsia="zh-TW"/>
          </w:rPr>
          <w:t>Mercer</w:t>
        </w:r>
      </w:hyperlink>
      <w:r w:rsidRPr="002F32EB">
        <w:rPr>
          <w:rStyle w:val="Hyperlink"/>
          <w:rFonts w:ascii="Arial" w:eastAsia="新細明體" w:hAnsi="Arial" w:cs="Arial" w:hint="eastAsia"/>
          <w:color w:val="82246F"/>
          <w:spacing w:val="7"/>
          <w:sz w:val="13"/>
          <w:szCs w:val="13"/>
          <w:bdr w:val="none" w:sz="0" w:space="0" w:color="auto" w:frame="1"/>
          <w:lang w:eastAsia="zh-TW"/>
        </w:rPr>
        <w:t>、</w:t>
      </w:r>
      <w:hyperlink r:id="rId21" w:history="1">
        <w:r w:rsidRPr="002F32EB">
          <w:rPr>
            <w:rStyle w:val="Hyperlink"/>
            <w:rFonts w:ascii="Arial" w:eastAsia="新細明體" w:hAnsi="Arial" w:cs="Arial" w:hint="eastAsia"/>
            <w:spacing w:val="7"/>
            <w:sz w:val="13"/>
            <w:szCs w:val="13"/>
            <w:bdr w:val="none" w:sz="0" w:space="0" w:color="auto" w:frame="1"/>
            <w:lang w:eastAsia="zh-TW"/>
          </w:rPr>
          <w:t>必和必拓（</w:t>
        </w:r>
        <w:r w:rsidRPr="002F32EB">
          <w:rPr>
            <w:rStyle w:val="Hyperlink"/>
            <w:rFonts w:ascii="Arial" w:eastAsia="新細明體" w:hAnsi="Arial" w:cs="Arial"/>
            <w:spacing w:val="7"/>
            <w:sz w:val="13"/>
            <w:szCs w:val="13"/>
            <w:bdr w:val="none" w:sz="0" w:space="0" w:color="auto" w:frame="1"/>
            <w:lang w:eastAsia="zh-TW"/>
          </w:rPr>
          <w:t>BHP Billiton</w:t>
        </w:r>
        <w:r w:rsidRPr="002F32EB">
          <w:rPr>
            <w:rStyle w:val="Hyperlink"/>
            <w:rFonts w:ascii="Arial" w:eastAsia="新細明體" w:hAnsi="Arial" w:cs="Arial" w:hint="eastAsia"/>
            <w:spacing w:val="7"/>
            <w:sz w:val="13"/>
            <w:szCs w:val="13"/>
            <w:bdr w:val="none" w:sz="0" w:space="0" w:color="auto" w:frame="1"/>
            <w:lang w:eastAsia="zh-TW"/>
          </w:rPr>
          <w:t>）</w:t>
        </w:r>
      </w:hyperlink>
      <w:r w:rsidRPr="002F32EB">
        <w:rPr>
          <w:rStyle w:val="Hyperlink"/>
          <w:rFonts w:ascii="Arial" w:eastAsia="新細明體" w:hAnsi="Arial" w:cs="Arial" w:hint="eastAsia"/>
          <w:color w:val="82246F"/>
          <w:spacing w:val="7"/>
          <w:sz w:val="13"/>
          <w:szCs w:val="13"/>
          <w:bdr w:val="none" w:sz="0" w:space="0" w:color="auto" w:frame="1"/>
          <w:lang w:eastAsia="zh-TW"/>
        </w:rPr>
        <w:t>、</w:t>
      </w:r>
      <w:hyperlink r:id="rId22" w:tgtFrame="_blank" w:history="1">
        <w:r w:rsidRPr="002F32EB">
          <w:rPr>
            <w:rStyle w:val="Hyperlink"/>
            <w:rFonts w:ascii="Arial" w:eastAsia="新細明體" w:hAnsi="Arial" w:cs="Arial"/>
            <w:color w:val="82246F"/>
            <w:spacing w:val="7"/>
            <w:sz w:val="13"/>
            <w:szCs w:val="13"/>
            <w:bdr w:val="none" w:sz="0" w:space="0" w:color="auto" w:frame="1"/>
            <w:lang w:eastAsia="zh-TW"/>
          </w:rPr>
          <w:t>BIER’s Future Scenarios Toolkit</w:t>
        </w:r>
      </w:hyperlink>
      <w:r w:rsidRPr="002F32EB">
        <w:rPr>
          <w:rStyle w:val="Hyperlink"/>
          <w:rFonts w:ascii="Arial" w:eastAsia="新細明體" w:hAnsi="Arial" w:cs="Arial" w:hint="eastAsia"/>
          <w:color w:val="82246F"/>
          <w:spacing w:val="7"/>
          <w:sz w:val="13"/>
          <w:szCs w:val="13"/>
          <w:bdr w:val="none" w:sz="0" w:space="0" w:color="auto" w:frame="1"/>
          <w:lang w:eastAsia="zh-TW"/>
        </w:rPr>
        <w:t>。</w:t>
      </w:r>
    </w:p>
    <w:p w14:paraId="1ABD07F7" w14:textId="17B006E0" w:rsidR="002810E9" w:rsidRPr="000555FB" w:rsidRDefault="002F32EB" w:rsidP="003C0638">
      <w:pPr>
        <w:pStyle w:val="Heading2"/>
        <w:rPr>
          <w:w w:val="105"/>
          <w:lang w:eastAsia="zh-TW"/>
        </w:rPr>
      </w:pPr>
      <w:r w:rsidRPr="002F32EB">
        <w:rPr>
          <w:rFonts w:eastAsia="新細明體"/>
          <w:lang w:eastAsia="zh-TW"/>
        </w:rPr>
        <w:t xml:space="preserve">[3.2] </w:t>
      </w:r>
      <w:r w:rsidRPr="000555FB">
        <w:rPr>
          <w:rFonts w:ascii="微軟正黑體" w:eastAsia="微軟正黑體" w:hAnsi="微軟正黑體" w:cs="微軟正黑體" w:hint="eastAsia"/>
          <w:w w:val="105"/>
          <w:lang w:eastAsia="zh-TW"/>
        </w:rPr>
        <w:t>請提供貴組織使用氣候相關情景分析的詳情。</w:t>
      </w:r>
      <w:r w:rsidRPr="000555FB">
        <w:rPr>
          <w:rFonts w:ascii="微軟正黑體" w:eastAsia="微軟正黑體" w:hAnsi="微軟正黑體" w:cs="微軟正黑體"/>
          <w:w w:val="105"/>
          <w:lang w:eastAsia="zh-TW"/>
        </w:rPr>
        <w:t xml:space="preserve"> (</w:t>
      </w:r>
      <w:r w:rsidRPr="000555FB">
        <w:rPr>
          <w:rFonts w:ascii="微軟正黑體" w:eastAsia="微軟正黑體" w:hAnsi="微軟正黑體" w:cs="微軟正黑體" w:hint="eastAsia"/>
          <w:w w:val="105"/>
          <w:lang w:eastAsia="zh-TW"/>
        </w:rPr>
        <w:t>來源：</w:t>
      </w:r>
      <w:r w:rsidRPr="000555FB">
        <w:rPr>
          <w:rFonts w:ascii="微軟正黑體" w:eastAsia="微軟正黑體" w:hAnsi="微軟正黑體" w:cs="微軟正黑體"/>
          <w:w w:val="105"/>
          <w:lang w:eastAsia="zh-TW"/>
        </w:rPr>
        <w:t>2022</w:t>
      </w:r>
      <w:r w:rsidRPr="000555FB">
        <w:rPr>
          <w:rFonts w:ascii="微軟正黑體" w:eastAsia="微軟正黑體" w:hAnsi="微軟正黑體" w:cs="微軟正黑體" w:hint="eastAsia"/>
          <w:w w:val="105"/>
          <w:lang w:eastAsia="zh-TW"/>
        </w:rPr>
        <w:t>年</w:t>
      </w:r>
      <w:r w:rsidRPr="002F32EB">
        <w:rPr>
          <w:rFonts w:eastAsia="新細明體"/>
          <w:w w:val="105"/>
          <w:lang w:eastAsia="zh-TW"/>
        </w:rPr>
        <w:t>CDP</w:t>
      </w:r>
      <w:r w:rsidRPr="000555FB">
        <w:rPr>
          <w:rFonts w:ascii="微軟正黑體" w:eastAsia="微軟正黑體" w:hAnsi="微軟正黑體" w:cs="微軟正黑體" w:hint="eastAsia"/>
          <w:w w:val="105"/>
          <w:lang w:eastAsia="zh-TW"/>
        </w:rPr>
        <w:t>氣候變化調查問卷）</w:t>
      </w:r>
    </w:p>
    <w:p w14:paraId="523C3B33" w14:textId="636BA7B3" w:rsidR="000B306A" w:rsidRPr="000555FB" w:rsidRDefault="002F32EB" w:rsidP="000B306A">
      <w:pPr>
        <w:pStyle w:val="Heading3"/>
        <w:shd w:val="clear" w:color="auto" w:fill="FFFFFF"/>
        <w:spacing w:beforeLines="50" w:before="120"/>
        <w:textAlignment w:val="baseline"/>
        <w:rPr>
          <w:rFonts w:eastAsia="SimSun"/>
          <w:color w:val="82246F"/>
          <w:spacing w:val="7"/>
          <w:lang w:eastAsia="zh-TW"/>
        </w:rPr>
      </w:pPr>
      <w:r w:rsidRPr="000555FB">
        <w:rPr>
          <w:rFonts w:ascii="微軟正黑體" w:eastAsia="微軟正黑體" w:hAnsi="微軟正黑體" w:cs="微軟正黑體" w:hint="eastAsia"/>
          <w:color w:val="82246F"/>
          <w:spacing w:val="7"/>
          <w:lang w:eastAsia="zh-TW"/>
        </w:rPr>
        <w:t>理由</w:t>
      </w:r>
    </w:p>
    <w:p w14:paraId="6BB8045E" w14:textId="43435D47" w:rsidR="000B306A" w:rsidRPr="000555FB" w:rsidRDefault="002F32EB" w:rsidP="000B306A">
      <w:pPr>
        <w:pStyle w:val="NormalWeb"/>
        <w:shd w:val="clear" w:color="auto" w:fill="FFFFFF"/>
        <w:spacing w:beforeLines="50" w:before="120" w:beforeAutospacing="0" w:after="0" w:afterAutospacing="0"/>
        <w:ind w:left="115"/>
        <w:textAlignment w:val="baseline"/>
        <w:rPr>
          <w:rFonts w:ascii="微軟正黑體" w:eastAsia="微軟正黑體" w:hAnsi="微軟正黑體" w:cs="Arial"/>
          <w:color w:val="485464"/>
          <w:spacing w:val="7"/>
          <w:sz w:val="13"/>
          <w:szCs w:val="13"/>
          <w:lang w:eastAsia="zh-TW"/>
        </w:rPr>
      </w:pPr>
      <w:r w:rsidRPr="000555FB">
        <w:rPr>
          <w:rFonts w:ascii="微軟正黑體" w:eastAsia="微軟正黑體" w:hAnsi="微軟正黑體" w:cs="Arial" w:hint="eastAsia"/>
          <w:color w:val="485464"/>
          <w:spacing w:val="7"/>
          <w:sz w:val="13"/>
          <w:szCs w:val="13"/>
          <w:lang w:eastAsia="zh-TW"/>
        </w:rPr>
        <w:t>情景分析作為一種規劃工具，是幫助企業為可能的未來做準備的良好實踐。投資者希望瞭解，公司是如何使用此規劃工具來指導佈設氣候相關戰略，以及不同的組織在其規劃流程中使用了哪些情景。</w:t>
      </w:r>
    </w:p>
    <w:p w14:paraId="0D8C791F" w14:textId="5D8389A0" w:rsidR="000B306A" w:rsidRPr="000555FB" w:rsidRDefault="002F32EB" w:rsidP="000B306A">
      <w:pPr>
        <w:pStyle w:val="Heading3"/>
        <w:shd w:val="clear" w:color="auto" w:fill="FFFFFF"/>
        <w:spacing w:beforeLines="50" w:before="120"/>
        <w:textAlignment w:val="baseline"/>
        <w:rPr>
          <w:color w:val="82246F"/>
          <w:spacing w:val="7"/>
          <w:lang w:eastAsia="zh-TW"/>
        </w:rPr>
      </w:pPr>
      <w:r w:rsidRPr="000555FB">
        <w:rPr>
          <w:rFonts w:ascii="微軟正黑體" w:eastAsia="微軟正黑體" w:hAnsi="微軟正黑體" w:cs="微軟正黑體" w:hint="eastAsia"/>
          <w:color w:val="82246F"/>
          <w:spacing w:val="7"/>
          <w:lang w:eastAsia="zh-TW"/>
        </w:rPr>
        <w:t>連接到其它框架</w:t>
      </w:r>
    </w:p>
    <w:p w14:paraId="610F4E2F" w14:textId="3191A7E6" w:rsidR="000B306A" w:rsidRPr="000555FB" w:rsidRDefault="002F32EB" w:rsidP="000B306A">
      <w:pPr>
        <w:pStyle w:val="Heading4"/>
        <w:shd w:val="clear" w:color="auto" w:fill="FFFFFF"/>
        <w:spacing w:beforeLines="50"/>
        <w:textAlignment w:val="baseline"/>
        <w:rPr>
          <w:iCs/>
          <w:color w:val="82246F"/>
          <w:spacing w:val="7"/>
          <w:szCs w:val="13"/>
          <w:lang w:eastAsia="zh-TW"/>
        </w:rPr>
      </w:pPr>
      <w:r w:rsidRPr="002F32EB">
        <w:rPr>
          <w:rFonts w:eastAsia="新細明體"/>
          <w:b/>
          <w:bCs/>
          <w:i w:val="0"/>
          <w:iCs/>
          <w:color w:val="82246F"/>
          <w:spacing w:val="7"/>
          <w:szCs w:val="13"/>
          <w:lang w:eastAsia="zh-TW"/>
        </w:rPr>
        <w:t>TCFD</w:t>
      </w:r>
    </w:p>
    <w:p w14:paraId="23375C8F" w14:textId="7D0DDBF2" w:rsidR="000B306A" w:rsidRPr="000555FB" w:rsidRDefault="002F32EB" w:rsidP="000B306A">
      <w:pPr>
        <w:spacing w:beforeLines="50" w:before="120"/>
        <w:ind w:firstLine="115"/>
        <w:rPr>
          <w:sz w:val="13"/>
          <w:szCs w:val="13"/>
          <w:lang w:eastAsia="zh-TW"/>
        </w:rPr>
      </w:pPr>
      <w:r w:rsidRPr="000555FB">
        <w:rPr>
          <w:rFonts w:ascii="微軟正黑體" w:eastAsia="微軟正黑體" w:hAnsi="微軟正黑體" w:cs="微軟正黑體" w:hint="eastAsia"/>
          <w:color w:val="485464"/>
          <w:spacing w:val="7"/>
          <w:sz w:val="13"/>
          <w:szCs w:val="13"/>
          <w:shd w:val="clear" w:color="auto" w:fill="FFFFFF"/>
          <w:lang w:eastAsia="zh-TW"/>
        </w:rPr>
        <w:t>策略建議披露資訊</w:t>
      </w:r>
      <w:r w:rsidRPr="002F32EB">
        <w:rPr>
          <w:rFonts w:eastAsia="新細明體"/>
          <w:color w:val="485464"/>
          <w:spacing w:val="7"/>
          <w:sz w:val="13"/>
          <w:szCs w:val="13"/>
          <w:shd w:val="clear" w:color="auto" w:fill="FFFFFF"/>
          <w:lang w:eastAsia="zh-TW"/>
        </w:rPr>
        <w:t xml:space="preserve"> c</w:t>
      </w:r>
      <w:r w:rsidRPr="000555FB">
        <w:rPr>
          <w:rFonts w:ascii="微軟正黑體" w:eastAsia="微軟正黑體" w:hAnsi="微軟正黑體" w:cs="微軟正黑體" w:hint="eastAsia"/>
          <w:color w:val="485464"/>
          <w:spacing w:val="7"/>
          <w:sz w:val="13"/>
          <w:szCs w:val="13"/>
          <w:shd w:val="clear" w:color="auto" w:fill="FFFFFF"/>
          <w:lang w:eastAsia="zh-TW"/>
        </w:rPr>
        <w:t>）請描述組織策略的適應性，需考慮不同的氣候相關情景，包括</w:t>
      </w:r>
      <w:r w:rsidRPr="002F32EB">
        <w:rPr>
          <w:rFonts w:eastAsia="新細明體"/>
          <w:color w:val="485464"/>
          <w:spacing w:val="7"/>
          <w:sz w:val="13"/>
          <w:szCs w:val="13"/>
          <w:shd w:val="clear" w:color="auto" w:fill="FFFFFF"/>
          <w:lang w:eastAsia="zh-TW"/>
        </w:rPr>
        <w:t>2</w:t>
      </w:r>
      <w:r w:rsidRPr="000555FB">
        <w:rPr>
          <w:rFonts w:ascii="微軟正黑體" w:eastAsia="微軟正黑體" w:hAnsi="微軟正黑體" w:cs="微軟正黑體" w:hint="eastAsia"/>
          <w:color w:val="485464"/>
          <w:spacing w:val="7"/>
          <w:sz w:val="13"/>
          <w:szCs w:val="13"/>
          <w:shd w:val="clear" w:color="auto" w:fill="FFFFFF"/>
          <w:lang w:eastAsia="zh-TW"/>
        </w:rPr>
        <w:t>℃及以下的情景。</w:t>
      </w:r>
    </w:p>
    <w:p w14:paraId="1DE69A9D" w14:textId="1A65A5D2" w:rsidR="000B306A" w:rsidRPr="000555FB" w:rsidRDefault="002F32EB" w:rsidP="000B306A">
      <w:pPr>
        <w:pStyle w:val="Heading4"/>
        <w:shd w:val="clear" w:color="auto" w:fill="FFFFFF"/>
        <w:spacing w:beforeLines="50"/>
        <w:textAlignment w:val="baseline"/>
        <w:rPr>
          <w:iCs/>
          <w:color w:val="82246F"/>
          <w:spacing w:val="7"/>
          <w:szCs w:val="13"/>
          <w:lang w:eastAsia="zh-TW"/>
        </w:rPr>
      </w:pPr>
      <w:r w:rsidRPr="002F32EB">
        <w:rPr>
          <w:rFonts w:eastAsia="新細明體"/>
          <w:b/>
          <w:bCs/>
          <w:i w:val="0"/>
          <w:iCs/>
          <w:color w:val="82246F"/>
          <w:spacing w:val="7"/>
          <w:szCs w:val="13"/>
          <w:lang w:eastAsia="zh-TW"/>
        </w:rPr>
        <w:t>SDG</w:t>
      </w:r>
    </w:p>
    <w:p w14:paraId="32C64982" w14:textId="4D1BF61A" w:rsidR="000B306A" w:rsidRPr="000555FB" w:rsidRDefault="002F32EB" w:rsidP="000B306A">
      <w:pPr>
        <w:pStyle w:val="NormalWeb"/>
        <w:shd w:val="clear" w:color="auto" w:fill="FFFFFF"/>
        <w:spacing w:beforeLines="50" w:before="120" w:beforeAutospacing="0" w:after="0" w:afterAutospacing="0"/>
        <w:ind w:firstLine="115"/>
        <w:textAlignment w:val="baseline"/>
        <w:rPr>
          <w:rFonts w:ascii="微軟正黑體" w:eastAsia="微軟正黑體" w:hAnsi="微軟正黑體" w:cs="Arial"/>
          <w:color w:val="485464"/>
          <w:spacing w:val="7"/>
          <w:sz w:val="13"/>
          <w:szCs w:val="13"/>
          <w:lang w:eastAsia="zh-TW"/>
        </w:rPr>
      </w:pPr>
      <w:r w:rsidRPr="000555FB">
        <w:rPr>
          <w:rFonts w:ascii="微軟正黑體" w:eastAsia="微軟正黑體" w:hAnsi="微軟正黑體" w:cs="Arial" w:hint="eastAsia"/>
          <w:color w:val="485464"/>
          <w:spacing w:val="7"/>
          <w:sz w:val="13"/>
          <w:szCs w:val="13"/>
          <w:lang w:eastAsia="zh-TW"/>
        </w:rPr>
        <w:t>目標</w:t>
      </w:r>
      <w:r w:rsidRPr="000555FB">
        <w:rPr>
          <w:rFonts w:ascii="微軟正黑體" w:eastAsia="微軟正黑體" w:hAnsi="微軟正黑體" w:cs="Arial"/>
          <w:color w:val="485464"/>
          <w:spacing w:val="7"/>
          <w:sz w:val="13"/>
          <w:szCs w:val="13"/>
          <w:lang w:eastAsia="zh-TW"/>
        </w:rPr>
        <w:t>13</w:t>
      </w:r>
      <w:r w:rsidRPr="000555FB">
        <w:rPr>
          <w:rFonts w:ascii="微軟正黑體" w:eastAsia="微軟正黑體" w:hAnsi="微軟正黑體" w:cs="Arial" w:hint="eastAsia"/>
          <w:color w:val="485464"/>
          <w:spacing w:val="7"/>
          <w:sz w:val="13"/>
          <w:szCs w:val="13"/>
          <w:lang w:eastAsia="zh-TW"/>
        </w:rPr>
        <w:t>：氣候行動</w:t>
      </w:r>
    </w:p>
    <w:p w14:paraId="7BFEDD36" w14:textId="2405831E" w:rsidR="000B306A" w:rsidRPr="000555FB" w:rsidRDefault="002F32EB" w:rsidP="000B306A">
      <w:pPr>
        <w:pStyle w:val="Heading3"/>
        <w:shd w:val="clear" w:color="auto" w:fill="FFFFFF"/>
        <w:spacing w:beforeLines="50" w:before="120"/>
        <w:textAlignment w:val="baseline"/>
        <w:rPr>
          <w:color w:val="82246F"/>
          <w:spacing w:val="7"/>
          <w:lang w:eastAsia="zh-TW"/>
        </w:rPr>
      </w:pPr>
      <w:r w:rsidRPr="000555FB">
        <w:rPr>
          <w:rFonts w:ascii="微軟正黑體" w:eastAsia="微軟正黑體" w:hAnsi="微軟正黑體" w:cs="微軟正黑體" w:hint="eastAsia"/>
          <w:color w:val="82246F"/>
          <w:spacing w:val="7"/>
          <w:lang w:eastAsia="zh-TW"/>
        </w:rPr>
        <w:t>回復意見</w:t>
      </w:r>
    </w:p>
    <w:p w14:paraId="7B794A6A" w14:textId="2F1A210E" w:rsidR="000B306A" w:rsidRPr="000555FB" w:rsidRDefault="002F32EB" w:rsidP="000B306A">
      <w:pPr>
        <w:pStyle w:val="NormalWeb"/>
        <w:shd w:val="clear" w:color="auto" w:fill="FFFFFF"/>
        <w:spacing w:beforeLines="50" w:before="120" w:beforeAutospacing="0" w:after="0" w:afterAutospacing="0"/>
        <w:ind w:firstLine="115"/>
        <w:textAlignment w:val="baseline"/>
        <w:rPr>
          <w:rFonts w:ascii="微軟正黑體" w:eastAsia="微軟正黑體" w:hAnsi="微軟正黑體" w:cs="微軟正黑體"/>
          <w:color w:val="485464"/>
          <w:spacing w:val="7"/>
          <w:sz w:val="13"/>
          <w:szCs w:val="13"/>
          <w:shd w:val="clear" w:color="auto" w:fill="FFFFFF"/>
          <w:lang w:eastAsia="zh-TW"/>
        </w:rPr>
      </w:pPr>
      <w:r w:rsidRPr="000555FB">
        <w:rPr>
          <w:rFonts w:ascii="微軟正黑體" w:eastAsia="微軟正黑體" w:hAnsi="微軟正黑體" w:cs="微軟正黑體" w:hint="eastAsia"/>
          <w:color w:val="485464"/>
          <w:spacing w:val="7"/>
          <w:sz w:val="13"/>
          <w:szCs w:val="13"/>
          <w:shd w:val="clear" w:color="auto" w:fill="FFFFFF"/>
          <w:lang w:eastAsia="zh-TW"/>
        </w:rPr>
        <w:t>請完成下方表格。</w:t>
      </w:r>
      <w:r>
        <w:rPr>
          <w:rFonts w:ascii="微軟正黑體" w:eastAsia="微軟正黑體" w:hAnsi="微軟正黑體" w:cs="微軟正黑體" w:hint="eastAsia"/>
          <w:color w:val="485464"/>
          <w:spacing w:val="7"/>
          <w:sz w:val="13"/>
          <w:szCs w:val="13"/>
          <w:shd w:val="clear" w:color="auto" w:fill="FFFFFF"/>
          <w:lang w:eastAsia="zh-TW"/>
        </w:rPr>
        <w:t>你</w:t>
      </w:r>
      <w:r w:rsidRPr="000555FB">
        <w:rPr>
          <w:rFonts w:ascii="微軟正黑體" w:eastAsia="微軟正黑體" w:hAnsi="微軟正黑體" w:cs="微軟正黑體" w:hint="eastAsia"/>
          <w:color w:val="485464"/>
          <w:spacing w:val="7"/>
          <w:sz w:val="13"/>
          <w:szCs w:val="13"/>
          <w:shd w:val="clear" w:color="auto" w:fill="FFFFFF"/>
          <w:lang w:eastAsia="zh-TW"/>
        </w:rPr>
        <w:t>可以使用表格下方的“添加行”按鈕來添加新的行。</w:t>
      </w:r>
    </w:p>
    <w:tbl>
      <w:tblPr>
        <w:tblW w:w="13247" w:type="dxa"/>
        <w:tblCellMar>
          <w:left w:w="0" w:type="dxa"/>
          <w:right w:w="0" w:type="dxa"/>
        </w:tblCellMar>
        <w:tblLook w:val="04A0" w:firstRow="1" w:lastRow="0" w:firstColumn="1" w:lastColumn="0" w:noHBand="0" w:noVBand="1"/>
      </w:tblPr>
      <w:tblGrid>
        <w:gridCol w:w="4036"/>
        <w:gridCol w:w="3951"/>
        <w:gridCol w:w="2508"/>
        <w:gridCol w:w="2752"/>
      </w:tblGrid>
      <w:tr w:rsidR="000B306A" w:rsidRPr="000555FB" w14:paraId="52B6445B" w14:textId="77777777" w:rsidTr="005D041F">
        <w:trPr>
          <w:tblHeader/>
        </w:trPr>
        <w:tc>
          <w:tcPr>
            <w:tcW w:w="403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7728B0A0" w14:textId="0C8227BD" w:rsidR="000B306A" w:rsidRPr="000555FB" w:rsidRDefault="002F32EB">
            <w:pPr>
              <w:rPr>
                <w:b/>
                <w:bCs/>
                <w:color w:val="FFFFFF"/>
                <w:spacing w:val="7"/>
                <w:sz w:val="13"/>
                <w:szCs w:val="13"/>
              </w:rPr>
            </w:pPr>
            <w:r w:rsidRPr="000555FB">
              <w:rPr>
                <w:rFonts w:ascii="微軟正黑體" w:eastAsia="微軟正黑體" w:hAnsi="微軟正黑體" w:cs="微軟正黑體" w:hint="eastAsia"/>
                <w:b/>
                <w:bCs/>
                <w:color w:val="FFFFFF"/>
                <w:spacing w:val="7"/>
                <w:sz w:val="13"/>
                <w:szCs w:val="13"/>
                <w:lang w:eastAsia="zh-TW"/>
              </w:rPr>
              <w:t>氣候相關情景</w:t>
            </w:r>
          </w:p>
        </w:tc>
        <w:tc>
          <w:tcPr>
            <w:tcW w:w="3951"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6F0CEE85" w14:textId="129694DB" w:rsidR="000B306A" w:rsidRPr="000555FB" w:rsidRDefault="002F32EB">
            <w:pPr>
              <w:rPr>
                <w:b/>
                <w:bCs/>
                <w:color w:val="FFFFFF"/>
                <w:spacing w:val="7"/>
                <w:sz w:val="13"/>
                <w:szCs w:val="13"/>
              </w:rPr>
            </w:pPr>
            <w:r w:rsidRPr="000555FB">
              <w:rPr>
                <w:rFonts w:ascii="微軟正黑體" w:eastAsia="微軟正黑體" w:hAnsi="微軟正黑體" w:cs="微軟正黑體" w:hint="eastAsia"/>
                <w:b/>
                <w:bCs/>
                <w:color w:val="FFFFFF"/>
                <w:spacing w:val="7"/>
                <w:sz w:val="13"/>
                <w:szCs w:val="13"/>
                <w:lang w:eastAsia="zh-TW"/>
              </w:rPr>
              <w:t>情景分析覆蓋範圍</w:t>
            </w:r>
          </w:p>
        </w:tc>
        <w:tc>
          <w:tcPr>
            <w:tcW w:w="2508"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5E276305" w14:textId="6B3E36AA" w:rsidR="000B306A" w:rsidRPr="000555FB" w:rsidRDefault="002F32EB">
            <w:pPr>
              <w:rPr>
                <w:b/>
                <w:bCs/>
                <w:color w:val="FFFFFF"/>
                <w:spacing w:val="7"/>
                <w:sz w:val="13"/>
                <w:szCs w:val="13"/>
              </w:rPr>
            </w:pPr>
            <w:r w:rsidRPr="000555FB">
              <w:rPr>
                <w:rFonts w:ascii="微軟正黑體" w:eastAsia="微軟正黑體" w:hAnsi="微軟正黑體" w:cs="微軟正黑體" w:hint="eastAsia"/>
                <w:b/>
                <w:bCs/>
                <w:color w:val="FFFFFF"/>
                <w:spacing w:val="7"/>
                <w:sz w:val="13"/>
                <w:szCs w:val="13"/>
                <w:lang w:eastAsia="zh-TW"/>
              </w:rPr>
              <w:t>情景溫度對齊</w:t>
            </w:r>
          </w:p>
        </w:tc>
        <w:tc>
          <w:tcPr>
            <w:tcW w:w="2752"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280E96A7" w14:textId="1765664F" w:rsidR="000B306A" w:rsidRPr="000555FB" w:rsidRDefault="002F32EB">
            <w:pPr>
              <w:rPr>
                <w:b/>
                <w:bCs/>
                <w:color w:val="FFFFFF"/>
                <w:spacing w:val="7"/>
                <w:sz w:val="13"/>
                <w:szCs w:val="13"/>
                <w:lang w:eastAsia="zh-TW"/>
              </w:rPr>
            </w:pPr>
            <w:r w:rsidRPr="000555FB">
              <w:rPr>
                <w:rFonts w:ascii="微軟正黑體" w:eastAsia="微軟正黑體" w:hAnsi="微軟正黑體" w:cs="微軟正黑體" w:hint="eastAsia"/>
                <w:b/>
                <w:bCs/>
                <w:color w:val="FFFFFF"/>
                <w:spacing w:val="7"/>
                <w:sz w:val="13"/>
                <w:szCs w:val="13"/>
                <w:lang w:eastAsia="zh-TW"/>
              </w:rPr>
              <w:t>參數，假設，分析選擇</w:t>
            </w:r>
          </w:p>
        </w:tc>
      </w:tr>
      <w:tr w:rsidR="000B306A" w:rsidRPr="000555FB" w14:paraId="0DB81479" w14:textId="77777777" w:rsidTr="000B306A">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5694009" w14:textId="7A9F6CA2" w:rsidR="000B306A" w:rsidRPr="000555FB" w:rsidRDefault="002F32EB">
            <w:pPr>
              <w:rPr>
                <w:spacing w:val="7"/>
                <w:sz w:val="13"/>
                <w:szCs w:val="13"/>
              </w:rPr>
            </w:pPr>
            <w:r w:rsidRPr="000555FB">
              <w:rPr>
                <w:rFonts w:ascii="微軟正黑體" w:eastAsia="微軟正黑體" w:hAnsi="微軟正黑體" w:cs="微軟正黑體" w:hint="eastAsia"/>
                <w:spacing w:val="7"/>
                <w:sz w:val="13"/>
                <w:szCs w:val="13"/>
                <w:lang w:eastAsia="zh-TW"/>
              </w:rPr>
              <w:t>請選擇：</w:t>
            </w:r>
            <w:r w:rsidRPr="000555FB">
              <w:rPr>
                <w:spacing w:val="7"/>
                <w:sz w:val="13"/>
                <w:szCs w:val="13"/>
                <w:lang w:eastAsia="zh-TW"/>
              </w:rPr>
              <w:t> </w:t>
            </w:r>
            <w:r w:rsidRPr="002F32EB">
              <w:rPr>
                <w:rFonts w:eastAsia="新細明體"/>
                <w:spacing w:val="7"/>
                <w:sz w:val="13"/>
                <w:szCs w:val="13"/>
                <w:lang w:eastAsia="zh-TW"/>
              </w:rPr>
              <w:t> </w:t>
            </w:r>
            <w:r w:rsidR="000B306A" w:rsidRPr="000555FB">
              <w:rPr>
                <w:spacing w:val="7"/>
                <w:sz w:val="13"/>
                <w:szCs w:val="13"/>
              </w:rPr>
              <w:br/>
            </w:r>
            <w:r w:rsidRPr="000555FB">
              <w:rPr>
                <w:rStyle w:val="Strong"/>
                <w:rFonts w:ascii="微軟正黑體" w:eastAsia="微軟正黑體" w:hAnsi="微軟正黑體" w:cs="微軟正黑體" w:hint="eastAsia"/>
                <w:spacing w:val="7"/>
                <w:sz w:val="13"/>
                <w:szCs w:val="13"/>
                <w:bdr w:val="none" w:sz="0" w:space="0" w:color="auto" w:frame="1"/>
                <w:lang w:eastAsia="zh-TW"/>
              </w:rPr>
              <w:t>轉型情景</w:t>
            </w:r>
          </w:p>
          <w:p w14:paraId="21CA5F1B" w14:textId="77777777" w:rsidR="000B306A" w:rsidRPr="000555FB" w:rsidRDefault="000B306A">
            <w:pPr>
              <w:pStyle w:val="NormalWeb"/>
              <w:spacing w:before="0" w:beforeAutospacing="0" w:after="0" w:afterAutospacing="0"/>
              <w:textAlignment w:val="baseline"/>
              <w:rPr>
                <w:rFonts w:ascii="Arial" w:hAnsi="Arial" w:cs="Arial"/>
                <w:spacing w:val="7"/>
                <w:sz w:val="13"/>
                <w:szCs w:val="13"/>
              </w:rPr>
            </w:pPr>
          </w:p>
          <w:p w14:paraId="6BAF4D5F" w14:textId="0B680027" w:rsidR="000B306A" w:rsidRPr="000555FB" w:rsidRDefault="002F32EB" w:rsidP="00E234AB">
            <w:pPr>
              <w:widowControl/>
              <w:numPr>
                <w:ilvl w:val="0"/>
                <w:numId w:val="36"/>
              </w:numPr>
              <w:autoSpaceDE/>
              <w:autoSpaceDN/>
              <w:textAlignment w:val="baseline"/>
              <w:rPr>
                <w:spacing w:val="7"/>
                <w:sz w:val="13"/>
                <w:szCs w:val="13"/>
              </w:rPr>
            </w:pPr>
            <w:r w:rsidRPr="002F32EB">
              <w:rPr>
                <w:rFonts w:eastAsia="新細明體"/>
                <w:spacing w:val="7"/>
                <w:sz w:val="13"/>
                <w:szCs w:val="13"/>
                <w:lang w:eastAsia="zh-TW"/>
              </w:rPr>
              <w:t>IEA NZE 2050</w:t>
            </w:r>
          </w:p>
          <w:p w14:paraId="3F38290D" w14:textId="6F821B39" w:rsidR="000B306A" w:rsidRPr="000555FB" w:rsidRDefault="002F32EB" w:rsidP="00E234AB">
            <w:pPr>
              <w:widowControl/>
              <w:numPr>
                <w:ilvl w:val="0"/>
                <w:numId w:val="36"/>
              </w:numPr>
              <w:autoSpaceDE/>
              <w:autoSpaceDN/>
              <w:textAlignment w:val="baseline"/>
              <w:rPr>
                <w:spacing w:val="7"/>
                <w:sz w:val="13"/>
                <w:szCs w:val="13"/>
              </w:rPr>
            </w:pPr>
            <w:r w:rsidRPr="002F32EB">
              <w:rPr>
                <w:rFonts w:eastAsia="新細明體"/>
                <w:spacing w:val="7"/>
                <w:sz w:val="13"/>
                <w:szCs w:val="13"/>
                <w:lang w:eastAsia="zh-TW"/>
              </w:rPr>
              <w:t>IEA B2DS</w:t>
            </w:r>
          </w:p>
          <w:p w14:paraId="688BB528" w14:textId="600325F3" w:rsidR="000B306A" w:rsidRPr="000555FB" w:rsidRDefault="002F32EB" w:rsidP="00E234AB">
            <w:pPr>
              <w:widowControl/>
              <w:numPr>
                <w:ilvl w:val="0"/>
                <w:numId w:val="36"/>
              </w:numPr>
              <w:autoSpaceDE/>
              <w:autoSpaceDN/>
              <w:textAlignment w:val="baseline"/>
              <w:rPr>
                <w:spacing w:val="7"/>
                <w:sz w:val="13"/>
                <w:szCs w:val="13"/>
              </w:rPr>
            </w:pPr>
            <w:r w:rsidRPr="002F32EB">
              <w:rPr>
                <w:rFonts w:eastAsia="新細明體"/>
                <w:spacing w:val="7"/>
                <w:sz w:val="13"/>
                <w:szCs w:val="13"/>
                <w:lang w:eastAsia="zh-TW"/>
              </w:rPr>
              <w:t>IEA 2DS</w:t>
            </w:r>
          </w:p>
          <w:p w14:paraId="52B1ACC7" w14:textId="1FEE627F" w:rsidR="000B306A" w:rsidRPr="000555FB" w:rsidRDefault="002F32EB" w:rsidP="00E234AB">
            <w:pPr>
              <w:widowControl/>
              <w:numPr>
                <w:ilvl w:val="0"/>
                <w:numId w:val="36"/>
              </w:numPr>
              <w:autoSpaceDE/>
              <w:autoSpaceDN/>
              <w:textAlignment w:val="baseline"/>
              <w:rPr>
                <w:spacing w:val="7"/>
                <w:sz w:val="13"/>
                <w:szCs w:val="13"/>
              </w:rPr>
            </w:pPr>
            <w:r w:rsidRPr="002F32EB">
              <w:rPr>
                <w:rFonts w:eastAsia="新細明體"/>
                <w:spacing w:val="7"/>
                <w:sz w:val="13"/>
                <w:szCs w:val="13"/>
                <w:lang w:eastAsia="zh-TW"/>
              </w:rPr>
              <w:t>IEA 450</w:t>
            </w:r>
          </w:p>
          <w:p w14:paraId="053E21B1" w14:textId="5F10FEBC" w:rsidR="000B306A" w:rsidRPr="000555FB" w:rsidRDefault="002F32EB" w:rsidP="00E234AB">
            <w:pPr>
              <w:widowControl/>
              <w:numPr>
                <w:ilvl w:val="0"/>
                <w:numId w:val="36"/>
              </w:numPr>
              <w:autoSpaceDE/>
              <w:autoSpaceDN/>
              <w:textAlignment w:val="baseline"/>
              <w:rPr>
                <w:spacing w:val="7"/>
                <w:sz w:val="13"/>
                <w:szCs w:val="13"/>
              </w:rPr>
            </w:pPr>
            <w:r w:rsidRPr="002F32EB">
              <w:rPr>
                <w:rFonts w:eastAsia="新細明體"/>
                <w:spacing w:val="7"/>
                <w:sz w:val="13"/>
                <w:szCs w:val="13"/>
                <w:lang w:eastAsia="zh-TW"/>
              </w:rPr>
              <w:t>IEA SDS</w:t>
            </w:r>
          </w:p>
          <w:p w14:paraId="3B9F3D25" w14:textId="41C06C21" w:rsidR="000B306A" w:rsidRPr="000555FB" w:rsidRDefault="002F32EB" w:rsidP="00E234AB">
            <w:pPr>
              <w:widowControl/>
              <w:numPr>
                <w:ilvl w:val="0"/>
                <w:numId w:val="36"/>
              </w:numPr>
              <w:autoSpaceDE/>
              <w:autoSpaceDN/>
              <w:textAlignment w:val="baseline"/>
              <w:rPr>
                <w:spacing w:val="7"/>
                <w:sz w:val="13"/>
                <w:szCs w:val="13"/>
              </w:rPr>
            </w:pPr>
            <w:r w:rsidRPr="002F32EB">
              <w:rPr>
                <w:rFonts w:eastAsia="新細明體"/>
                <w:spacing w:val="7"/>
                <w:sz w:val="13"/>
                <w:szCs w:val="13"/>
                <w:lang w:eastAsia="zh-TW"/>
              </w:rPr>
              <w:t>IEA APS</w:t>
            </w:r>
          </w:p>
          <w:p w14:paraId="66F996F8" w14:textId="6DD1931F" w:rsidR="000B306A" w:rsidRPr="000555FB" w:rsidRDefault="002F32EB" w:rsidP="00E234AB">
            <w:pPr>
              <w:widowControl/>
              <w:numPr>
                <w:ilvl w:val="0"/>
                <w:numId w:val="36"/>
              </w:numPr>
              <w:autoSpaceDE/>
              <w:autoSpaceDN/>
              <w:textAlignment w:val="baseline"/>
              <w:rPr>
                <w:spacing w:val="7"/>
                <w:sz w:val="13"/>
                <w:szCs w:val="13"/>
              </w:rPr>
            </w:pPr>
            <w:r w:rsidRPr="002F32EB">
              <w:rPr>
                <w:rFonts w:eastAsia="新細明體"/>
                <w:spacing w:val="7"/>
                <w:sz w:val="13"/>
                <w:szCs w:val="13"/>
                <w:lang w:eastAsia="zh-TW"/>
              </w:rPr>
              <w:t>IEA STEPS (</w:t>
            </w:r>
            <w:r w:rsidRPr="002F32EB">
              <w:rPr>
                <w:rFonts w:ascii="WenQuanYiZenHei" w:eastAsia="新細明體" w:hAnsiTheme="minorHAnsi" w:cs="WenQuanYiZenHei" w:hint="eastAsia"/>
                <w:color w:val="485464"/>
                <w:sz w:val="11"/>
                <w:szCs w:val="11"/>
                <w:lang w:val="en-GB" w:eastAsia="zh-TW"/>
              </w:rPr>
              <w:t>原</w:t>
            </w:r>
            <w:r w:rsidRPr="002F32EB">
              <w:rPr>
                <w:rFonts w:eastAsia="新細明體"/>
                <w:spacing w:val="7"/>
                <w:sz w:val="13"/>
                <w:szCs w:val="13"/>
                <w:lang w:eastAsia="zh-TW"/>
              </w:rPr>
              <w:t>IEA NPS)</w:t>
            </w:r>
          </w:p>
          <w:p w14:paraId="1021A2D4" w14:textId="2C55E2CB" w:rsidR="000B306A" w:rsidRPr="000555FB" w:rsidRDefault="002F32EB" w:rsidP="00E234AB">
            <w:pPr>
              <w:widowControl/>
              <w:numPr>
                <w:ilvl w:val="0"/>
                <w:numId w:val="36"/>
              </w:numPr>
              <w:autoSpaceDE/>
              <w:autoSpaceDN/>
              <w:textAlignment w:val="baseline"/>
              <w:rPr>
                <w:spacing w:val="7"/>
                <w:sz w:val="13"/>
                <w:szCs w:val="13"/>
              </w:rPr>
            </w:pPr>
            <w:r w:rsidRPr="002F32EB">
              <w:rPr>
                <w:rFonts w:eastAsia="新細明體"/>
                <w:spacing w:val="7"/>
                <w:sz w:val="13"/>
                <w:szCs w:val="13"/>
                <w:lang w:eastAsia="zh-TW"/>
              </w:rPr>
              <w:t>IEA CPS</w:t>
            </w:r>
          </w:p>
          <w:p w14:paraId="757066B8" w14:textId="645E4F6D" w:rsidR="000B306A" w:rsidRPr="000555FB" w:rsidRDefault="002F32EB" w:rsidP="00E234AB">
            <w:pPr>
              <w:widowControl/>
              <w:numPr>
                <w:ilvl w:val="0"/>
                <w:numId w:val="36"/>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綠色和平組織</w:t>
            </w:r>
            <w:r w:rsidRPr="000555FB">
              <w:rPr>
                <w:spacing w:val="7"/>
                <w:sz w:val="13"/>
                <w:szCs w:val="13"/>
                <w:lang w:eastAsia="zh-TW"/>
              </w:rPr>
              <w:t> </w:t>
            </w:r>
          </w:p>
          <w:p w14:paraId="74219A86" w14:textId="2C18D171" w:rsidR="000B306A" w:rsidRPr="000555FB" w:rsidRDefault="002F32EB" w:rsidP="00E234AB">
            <w:pPr>
              <w:widowControl/>
              <w:numPr>
                <w:ilvl w:val="0"/>
                <w:numId w:val="36"/>
              </w:numPr>
              <w:autoSpaceDE/>
              <w:autoSpaceDN/>
              <w:textAlignment w:val="baseline"/>
              <w:rPr>
                <w:spacing w:val="7"/>
                <w:sz w:val="13"/>
                <w:szCs w:val="13"/>
              </w:rPr>
            </w:pPr>
            <w:r w:rsidRPr="002F32EB">
              <w:rPr>
                <w:rFonts w:eastAsia="新細明體"/>
                <w:spacing w:val="7"/>
                <w:sz w:val="13"/>
                <w:szCs w:val="13"/>
                <w:lang w:eastAsia="zh-TW"/>
              </w:rPr>
              <w:lastRenderedPageBreak/>
              <w:t>DDP</w:t>
            </w:r>
            <w:r w:rsidRPr="000555FB">
              <w:rPr>
                <w:spacing w:val="7"/>
                <w:sz w:val="13"/>
                <w:szCs w:val="13"/>
                <w:lang w:eastAsia="zh-TW"/>
              </w:rPr>
              <w:t> </w:t>
            </w:r>
          </w:p>
          <w:p w14:paraId="48320648" w14:textId="6897676E" w:rsidR="000B306A" w:rsidRPr="000555FB" w:rsidRDefault="002F32EB" w:rsidP="00E234AB">
            <w:pPr>
              <w:widowControl/>
              <w:numPr>
                <w:ilvl w:val="0"/>
                <w:numId w:val="36"/>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國際可再生能源機構</w:t>
            </w:r>
            <w:r w:rsidRPr="000555FB">
              <w:rPr>
                <w:spacing w:val="7"/>
                <w:sz w:val="13"/>
                <w:szCs w:val="13"/>
                <w:lang w:eastAsia="zh-TW"/>
              </w:rPr>
              <w:t> </w:t>
            </w:r>
          </w:p>
          <w:p w14:paraId="4227DEE2" w14:textId="1078B1D6" w:rsidR="000B306A" w:rsidRPr="000555FB" w:rsidRDefault="002F32EB" w:rsidP="00E234AB">
            <w:pPr>
              <w:widowControl/>
              <w:numPr>
                <w:ilvl w:val="0"/>
                <w:numId w:val="36"/>
              </w:numPr>
              <w:autoSpaceDE/>
              <w:autoSpaceDN/>
              <w:textAlignment w:val="baseline"/>
              <w:rPr>
                <w:spacing w:val="7"/>
                <w:sz w:val="13"/>
                <w:szCs w:val="13"/>
              </w:rPr>
            </w:pPr>
            <w:r w:rsidRPr="002F32EB">
              <w:rPr>
                <w:rFonts w:eastAsia="新細明體"/>
                <w:spacing w:val="7"/>
                <w:sz w:val="13"/>
                <w:szCs w:val="13"/>
                <w:lang w:eastAsia="zh-TW"/>
              </w:rPr>
              <w:t>BNEF NEO</w:t>
            </w:r>
            <w:r w:rsidRPr="000555FB">
              <w:rPr>
                <w:spacing w:val="7"/>
                <w:sz w:val="13"/>
                <w:szCs w:val="13"/>
                <w:lang w:eastAsia="zh-TW"/>
              </w:rPr>
              <w:t> </w:t>
            </w:r>
          </w:p>
          <w:p w14:paraId="49B86AEB" w14:textId="0363A743" w:rsidR="005D041F" w:rsidRPr="000555FB" w:rsidRDefault="002F32EB" w:rsidP="00E234AB">
            <w:pPr>
              <w:widowControl/>
              <w:numPr>
                <w:ilvl w:val="0"/>
                <w:numId w:val="36"/>
              </w:numPr>
              <w:autoSpaceDE/>
              <w:autoSpaceDN/>
              <w:textAlignment w:val="baseline"/>
              <w:rPr>
                <w:spacing w:val="7"/>
                <w:sz w:val="13"/>
                <w:szCs w:val="13"/>
                <w:lang w:eastAsia="zh-TW"/>
              </w:rPr>
            </w:pPr>
            <w:r w:rsidRPr="002F32EB">
              <w:rPr>
                <w:rFonts w:eastAsia="新細明體"/>
                <w:spacing w:val="7"/>
                <w:sz w:val="13"/>
                <w:szCs w:val="13"/>
                <w:lang w:eastAsia="zh-TW"/>
              </w:rPr>
              <w:t>NGFS</w:t>
            </w:r>
            <w:r w:rsidRPr="000555FB">
              <w:rPr>
                <w:rFonts w:ascii="微軟正黑體" w:eastAsia="微軟正黑體" w:hAnsi="微軟正黑體" w:cs="微軟正黑體" w:hint="eastAsia"/>
                <w:spacing w:val="7"/>
                <w:sz w:val="13"/>
                <w:szCs w:val="13"/>
                <w:lang w:eastAsia="zh-TW"/>
              </w:rPr>
              <w:t>場景框架</w:t>
            </w:r>
            <w:r w:rsidRPr="002F32EB">
              <w:rPr>
                <w:rFonts w:eastAsia="新細明體"/>
                <w:spacing w:val="7"/>
                <w:sz w:val="13"/>
                <w:szCs w:val="13"/>
                <w:lang w:eastAsia="zh-TW"/>
              </w:rPr>
              <w:t xml:space="preserve"> [</w:t>
            </w:r>
            <w:r w:rsidRPr="000555FB">
              <w:rPr>
                <w:rFonts w:ascii="微軟正黑體" w:eastAsia="微軟正黑體" w:hAnsi="微軟正黑體" w:cs="微軟正黑體" w:hint="eastAsia"/>
                <w:spacing w:val="7"/>
                <w:sz w:val="13"/>
                <w:szCs w:val="13"/>
                <w:lang w:eastAsia="zh-TW"/>
              </w:rPr>
              <w:t>僅金融服務</w:t>
            </w:r>
            <w:r w:rsidRPr="002F32EB">
              <w:rPr>
                <w:rFonts w:eastAsia="新細明體"/>
                <w:spacing w:val="7"/>
                <w:sz w:val="13"/>
                <w:szCs w:val="13"/>
                <w:lang w:eastAsia="zh-TW"/>
              </w:rPr>
              <w:t>]</w:t>
            </w:r>
          </w:p>
          <w:p w14:paraId="42EA8B58" w14:textId="274248E2" w:rsidR="005D041F" w:rsidRPr="000555FB" w:rsidRDefault="002F32EB" w:rsidP="00E234AB">
            <w:pPr>
              <w:widowControl/>
              <w:numPr>
                <w:ilvl w:val="0"/>
                <w:numId w:val="36"/>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定制化的公開轉型情景</w:t>
            </w:r>
          </w:p>
          <w:p w14:paraId="7D767074" w14:textId="62FC23F0" w:rsidR="000B306A" w:rsidRPr="000555FB" w:rsidRDefault="002F32EB" w:rsidP="00E234AB">
            <w:pPr>
              <w:widowControl/>
              <w:numPr>
                <w:ilvl w:val="0"/>
                <w:numId w:val="36"/>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定制化的轉型情景</w:t>
            </w:r>
          </w:p>
          <w:p w14:paraId="5251E314" w14:textId="77777777" w:rsidR="005D041F" w:rsidRPr="000555FB" w:rsidRDefault="005D041F">
            <w:pPr>
              <w:rPr>
                <w:rStyle w:val="Strong"/>
                <w:spacing w:val="7"/>
                <w:sz w:val="13"/>
                <w:szCs w:val="13"/>
                <w:bdr w:val="none" w:sz="0" w:space="0" w:color="auto" w:frame="1"/>
              </w:rPr>
            </w:pPr>
          </w:p>
          <w:p w14:paraId="7977960F" w14:textId="39ABF787" w:rsidR="000B306A" w:rsidRPr="000555FB" w:rsidRDefault="002F32EB">
            <w:pPr>
              <w:pStyle w:val="NormalWeb"/>
              <w:spacing w:before="0" w:beforeAutospacing="0" w:after="0" w:afterAutospacing="0"/>
              <w:textAlignment w:val="baseline"/>
              <w:rPr>
                <w:rFonts w:ascii="Arial" w:hAnsi="Arial" w:cs="Arial"/>
                <w:spacing w:val="7"/>
                <w:sz w:val="13"/>
                <w:szCs w:val="13"/>
              </w:rPr>
            </w:pPr>
            <w:r w:rsidRPr="000555FB">
              <w:rPr>
                <w:rStyle w:val="Strong"/>
                <w:rFonts w:ascii="微軟正黑體" w:eastAsia="微軟正黑體" w:hAnsi="微軟正黑體" w:cs="微軟正黑體" w:hint="eastAsia"/>
                <w:spacing w:val="7"/>
                <w:sz w:val="13"/>
                <w:szCs w:val="13"/>
                <w:bdr w:val="none" w:sz="0" w:space="0" w:color="auto" w:frame="1"/>
                <w:lang w:eastAsia="zh-TW"/>
              </w:rPr>
              <w:t>物理氣候情景</w:t>
            </w:r>
          </w:p>
          <w:p w14:paraId="7BC4B495" w14:textId="66C154CE" w:rsidR="000B306A" w:rsidRPr="000555FB" w:rsidRDefault="002F32EB" w:rsidP="00E234AB">
            <w:pPr>
              <w:widowControl/>
              <w:numPr>
                <w:ilvl w:val="0"/>
                <w:numId w:val="37"/>
              </w:numPr>
              <w:autoSpaceDE/>
              <w:autoSpaceDN/>
              <w:textAlignment w:val="baseline"/>
              <w:rPr>
                <w:spacing w:val="7"/>
                <w:sz w:val="13"/>
                <w:szCs w:val="13"/>
              </w:rPr>
            </w:pPr>
            <w:r w:rsidRPr="002F32EB">
              <w:rPr>
                <w:rFonts w:eastAsia="新細明體"/>
                <w:spacing w:val="7"/>
                <w:sz w:val="13"/>
                <w:szCs w:val="13"/>
                <w:lang w:eastAsia="zh-TW"/>
              </w:rPr>
              <w:t>RCP</w:t>
            </w:r>
            <w:r w:rsidRPr="000555FB">
              <w:rPr>
                <w:spacing w:val="7"/>
                <w:sz w:val="13"/>
                <w:szCs w:val="13"/>
                <w:lang w:eastAsia="zh-TW"/>
              </w:rPr>
              <w:t> </w:t>
            </w:r>
            <w:r w:rsidRPr="002F32EB">
              <w:rPr>
                <w:rFonts w:eastAsia="新細明體"/>
                <w:spacing w:val="7"/>
                <w:sz w:val="13"/>
                <w:szCs w:val="13"/>
                <w:lang w:eastAsia="zh-TW"/>
              </w:rPr>
              <w:t>1.9</w:t>
            </w:r>
            <w:r w:rsidRPr="000555FB">
              <w:rPr>
                <w:spacing w:val="7"/>
                <w:sz w:val="13"/>
                <w:szCs w:val="13"/>
                <w:lang w:eastAsia="zh-TW"/>
              </w:rPr>
              <w:t> </w:t>
            </w:r>
          </w:p>
          <w:p w14:paraId="4450B123" w14:textId="0E60B0EB" w:rsidR="000B306A" w:rsidRPr="000555FB" w:rsidRDefault="002F32EB" w:rsidP="00E234AB">
            <w:pPr>
              <w:widowControl/>
              <w:numPr>
                <w:ilvl w:val="0"/>
                <w:numId w:val="37"/>
              </w:numPr>
              <w:autoSpaceDE/>
              <w:autoSpaceDN/>
              <w:textAlignment w:val="baseline"/>
              <w:rPr>
                <w:spacing w:val="7"/>
                <w:sz w:val="13"/>
                <w:szCs w:val="13"/>
              </w:rPr>
            </w:pPr>
            <w:r w:rsidRPr="002F32EB">
              <w:rPr>
                <w:rFonts w:eastAsia="新細明體"/>
                <w:spacing w:val="7"/>
                <w:sz w:val="13"/>
                <w:szCs w:val="13"/>
                <w:lang w:eastAsia="zh-TW"/>
              </w:rPr>
              <w:t>RCP 2.6</w:t>
            </w:r>
            <w:r w:rsidRPr="000555FB">
              <w:rPr>
                <w:spacing w:val="7"/>
                <w:sz w:val="13"/>
                <w:szCs w:val="13"/>
                <w:lang w:eastAsia="zh-TW"/>
              </w:rPr>
              <w:t> </w:t>
            </w:r>
          </w:p>
          <w:p w14:paraId="66A8730A" w14:textId="5343ECA4" w:rsidR="000B306A" w:rsidRPr="000555FB" w:rsidRDefault="002F32EB" w:rsidP="00E234AB">
            <w:pPr>
              <w:widowControl/>
              <w:numPr>
                <w:ilvl w:val="0"/>
                <w:numId w:val="37"/>
              </w:numPr>
              <w:autoSpaceDE/>
              <w:autoSpaceDN/>
              <w:textAlignment w:val="baseline"/>
              <w:rPr>
                <w:spacing w:val="7"/>
                <w:sz w:val="13"/>
                <w:szCs w:val="13"/>
              </w:rPr>
            </w:pPr>
            <w:r w:rsidRPr="002F32EB">
              <w:rPr>
                <w:rFonts w:eastAsia="新細明體"/>
                <w:spacing w:val="7"/>
                <w:sz w:val="13"/>
                <w:szCs w:val="13"/>
                <w:lang w:eastAsia="zh-TW"/>
              </w:rPr>
              <w:t>RCP 3.4</w:t>
            </w:r>
            <w:r w:rsidRPr="000555FB">
              <w:rPr>
                <w:spacing w:val="7"/>
                <w:sz w:val="13"/>
                <w:szCs w:val="13"/>
                <w:lang w:eastAsia="zh-TW"/>
              </w:rPr>
              <w:t> </w:t>
            </w:r>
          </w:p>
          <w:p w14:paraId="675232FA" w14:textId="1E994960" w:rsidR="000B306A" w:rsidRPr="000555FB" w:rsidRDefault="002F32EB" w:rsidP="00E234AB">
            <w:pPr>
              <w:widowControl/>
              <w:numPr>
                <w:ilvl w:val="0"/>
                <w:numId w:val="37"/>
              </w:numPr>
              <w:autoSpaceDE/>
              <w:autoSpaceDN/>
              <w:textAlignment w:val="baseline"/>
              <w:rPr>
                <w:spacing w:val="7"/>
                <w:sz w:val="13"/>
                <w:szCs w:val="13"/>
              </w:rPr>
            </w:pPr>
            <w:r w:rsidRPr="002F32EB">
              <w:rPr>
                <w:rFonts w:eastAsia="新細明體"/>
                <w:spacing w:val="7"/>
                <w:sz w:val="13"/>
                <w:szCs w:val="13"/>
                <w:lang w:eastAsia="zh-TW"/>
              </w:rPr>
              <w:t>RCP 4.5</w:t>
            </w:r>
            <w:r w:rsidRPr="000555FB">
              <w:rPr>
                <w:spacing w:val="7"/>
                <w:sz w:val="13"/>
                <w:szCs w:val="13"/>
                <w:lang w:eastAsia="zh-TW"/>
              </w:rPr>
              <w:t> </w:t>
            </w:r>
          </w:p>
          <w:p w14:paraId="577A93AF" w14:textId="225A9306" w:rsidR="000B306A" w:rsidRPr="000555FB" w:rsidRDefault="002F32EB" w:rsidP="00E234AB">
            <w:pPr>
              <w:widowControl/>
              <w:numPr>
                <w:ilvl w:val="0"/>
                <w:numId w:val="37"/>
              </w:numPr>
              <w:autoSpaceDE/>
              <w:autoSpaceDN/>
              <w:textAlignment w:val="baseline"/>
              <w:rPr>
                <w:spacing w:val="7"/>
                <w:sz w:val="13"/>
                <w:szCs w:val="13"/>
              </w:rPr>
            </w:pPr>
            <w:r w:rsidRPr="002F32EB">
              <w:rPr>
                <w:rFonts w:eastAsia="新細明體"/>
                <w:spacing w:val="7"/>
                <w:sz w:val="13"/>
                <w:szCs w:val="13"/>
                <w:lang w:eastAsia="zh-TW"/>
              </w:rPr>
              <w:t>RCP 6.0</w:t>
            </w:r>
          </w:p>
          <w:p w14:paraId="14808BE0" w14:textId="7ABB6451" w:rsidR="000B306A" w:rsidRPr="000555FB" w:rsidRDefault="002F32EB" w:rsidP="00E234AB">
            <w:pPr>
              <w:widowControl/>
              <w:numPr>
                <w:ilvl w:val="0"/>
                <w:numId w:val="37"/>
              </w:numPr>
              <w:autoSpaceDE/>
              <w:autoSpaceDN/>
              <w:textAlignment w:val="baseline"/>
              <w:rPr>
                <w:spacing w:val="7"/>
                <w:sz w:val="13"/>
                <w:szCs w:val="13"/>
              </w:rPr>
            </w:pPr>
            <w:r w:rsidRPr="002F32EB">
              <w:rPr>
                <w:rFonts w:eastAsia="新細明體"/>
                <w:spacing w:val="7"/>
                <w:sz w:val="13"/>
                <w:szCs w:val="13"/>
                <w:lang w:eastAsia="zh-TW"/>
              </w:rPr>
              <w:t>RCP 7.0</w:t>
            </w:r>
          </w:p>
          <w:p w14:paraId="2282C80D" w14:textId="00DB6853" w:rsidR="000B306A" w:rsidRPr="000555FB" w:rsidRDefault="002F32EB" w:rsidP="00E234AB">
            <w:pPr>
              <w:widowControl/>
              <w:numPr>
                <w:ilvl w:val="0"/>
                <w:numId w:val="37"/>
              </w:numPr>
              <w:autoSpaceDE/>
              <w:autoSpaceDN/>
              <w:textAlignment w:val="baseline"/>
              <w:rPr>
                <w:spacing w:val="7"/>
                <w:sz w:val="13"/>
                <w:szCs w:val="13"/>
              </w:rPr>
            </w:pPr>
            <w:r w:rsidRPr="002F32EB">
              <w:rPr>
                <w:rFonts w:eastAsia="新細明體"/>
                <w:spacing w:val="7"/>
                <w:sz w:val="13"/>
                <w:szCs w:val="13"/>
                <w:lang w:eastAsia="zh-TW"/>
              </w:rPr>
              <w:t>RCP 8.5</w:t>
            </w:r>
            <w:r w:rsidRPr="000555FB">
              <w:rPr>
                <w:spacing w:val="7"/>
                <w:sz w:val="13"/>
                <w:szCs w:val="13"/>
                <w:lang w:eastAsia="zh-TW"/>
              </w:rPr>
              <w:t> </w:t>
            </w:r>
          </w:p>
          <w:p w14:paraId="3CBC09AA" w14:textId="6F06C256" w:rsidR="005D041F" w:rsidRPr="000555FB" w:rsidRDefault="002F32EB" w:rsidP="00E234AB">
            <w:pPr>
              <w:widowControl/>
              <w:numPr>
                <w:ilvl w:val="0"/>
                <w:numId w:val="37"/>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定制化的公開物理情景</w:t>
            </w:r>
          </w:p>
          <w:p w14:paraId="7A256EE9" w14:textId="2F6CD671" w:rsidR="000B306A" w:rsidRPr="000555FB" w:rsidRDefault="002F32EB" w:rsidP="00E234AB">
            <w:pPr>
              <w:widowControl/>
              <w:numPr>
                <w:ilvl w:val="0"/>
                <w:numId w:val="37"/>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定制化的物理情景</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92F45F4" w14:textId="20F4AC92" w:rsidR="002272DA" w:rsidRPr="000555FB" w:rsidRDefault="002F32EB" w:rsidP="002272DA">
            <w:pPr>
              <w:rPr>
                <w:spacing w:val="7"/>
                <w:sz w:val="13"/>
                <w:szCs w:val="13"/>
              </w:rPr>
            </w:pPr>
            <w:r w:rsidRPr="000555FB">
              <w:rPr>
                <w:rFonts w:ascii="微軟正黑體" w:eastAsia="微軟正黑體" w:hAnsi="微軟正黑體" w:cs="微軟正黑體" w:hint="eastAsia"/>
                <w:spacing w:val="7"/>
                <w:sz w:val="13"/>
                <w:szCs w:val="13"/>
                <w:lang w:eastAsia="zh-TW"/>
              </w:rPr>
              <w:lastRenderedPageBreak/>
              <w:t>請選擇：</w:t>
            </w:r>
          </w:p>
          <w:p w14:paraId="459B70FD" w14:textId="73D5BA8C" w:rsidR="002272DA" w:rsidRPr="000555FB" w:rsidRDefault="002F32EB" w:rsidP="00E234AB">
            <w:pPr>
              <w:widowControl/>
              <w:numPr>
                <w:ilvl w:val="0"/>
                <w:numId w:val="38"/>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全公司適用</w:t>
            </w:r>
          </w:p>
          <w:p w14:paraId="774A8175" w14:textId="0423B810" w:rsidR="002272DA" w:rsidRPr="000555FB" w:rsidRDefault="002F32EB" w:rsidP="00E234AB">
            <w:pPr>
              <w:widowControl/>
              <w:numPr>
                <w:ilvl w:val="0"/>
                <w:numId w:val="38"/>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業務分支</w:t>
            </w:r>
          </w:p>
          <w:p w14:paraId="005566C2" w14:textId="167ABB0C" w:rsidR="002272DA" w:rsidRPr="000555FB" w:rsidRDefault="002F32EB" w:rsidP="00E234AB">
            <w:pPr>
              <w:widowControl/>
              <w:numPr>
                <w:ilvl w:val="0"/>
                <w:numId w:val="38"/>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業務活動</w:t>
            </w:r>
          </w:p>
          <w:p w14:paraId="6753E0B0" w14:textId="5D85FB9C" w:rsidR="002272DA" w:rsidRPr="000555FB" w:rsidRDefault="002F32EB" w:rsidP="00E234AB">
            <w:pPr>
              <w:widowControl/>
              <w:numPr>
                <w:ilvl w:val="0"/>
                <w:numId w:val="38"/>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工廠</w:t>
            </w:r>
          </w:p>
          <w:p w14:paraId="17DFB355" w14:textId="2B2D8011" w:rsidR="002272DA" w:rsidRPr="000555FB" w:rsidRDefault="002F32EB" w:rsidP="00E234AB">
            <w:pPr>
              <w:widowControl/>
              <w:numPr>
                <w:ilvl w:val="0"/>
                <w:numId w:val="38"/>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國家</w:t>
            </w:r>
            <w:r w:rsidRPr="002F32EB">
              <w:rPr>
                <w:rFonts w:eastAsia="新細明體"/>
                <w:spacing w:val="7"/>
                <w:sz w:val="13"/>
                <w:szCs w:val="13"/>
                <w:lang w:eastAsia="zh-TW"/>
              </w:rPr>
              <w:t>/</w:t>
            </w:r>
            <w:r w:rsidRPr="000555FB">
              <w:rPr>
                <w:rFonts w:ascii="微軟正黑體" w:eastAsia="微軟正黑體" w:hAnsi="微軟正黑體" w:cs="微軟正黑體" w:hint="eastAsia"/>
                <w:spacing w:val="7"/>
                <w:sz w:val="13"/>
                <w:szCs w:val="13"/>
                <w:lang w:eastAsia="zh-TW"/>
              </w:rPr>
              <w:t>地區</w:t>
            </w:r>
          </w:p>
          <w:p w14:paraId="7BEF7B3F" w14:textId="34BB7361" w:rsidR="002272DA" w:rsidRPr="000555FB" w:rsidRDefault="002F32EB" w:rsidP="00E234AB">
            <w:pPr>
              <w:widowControl/>
              <w:numPr>
                <w:ilvl w:val="0"/>
                <w:numId w:val="38"/>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產品層面</w:t>
            </w:r>
          </w:p>
          <w:p w14:paraId="2D582902" w14:textId="4942C011" w:rsidR="002272DA" w:rsidRPr="000555FB" w:rsidRDefault="002F32EB" w:rsidP="00E234AB">
            <w:pPr>
              <w:widowControl/>
              <w:numPr>
                <w:ilvl w:val="0"/>
                <w:numId w:val="38"/>
              </w:numPr>
              <w:autoSpaceDE/>
              <w:autoSpaceDN/>
              <w:textAlignment w:val="baseline"/>
              <w:rPr>
                <w:spacing w:val="7"/>
                <w:sz w:val="13"/>
                <w:szCs w:val="13"/>
                <w:lang w:eastAsia="zh-TW"/>
              </w:rPr>
            </w:pPr>
            <w:r w:rsidRPr="000555FB">
              <w:rPr>
                <w:rFonts w:ascii="微軟正黑體" w:eastAsia="微軟正黑體" w:hAnsi="微軟正黑體" w:cs="微軟正黑體" w:hint="eastAsia"/>
                <w:spacing w:val="7"/>
                <w:sz w:val="13"/>
                <w:szCs w:val="13"/>
                <w:lang w:eastAsia="zh-TW"/>
              </w:rPr>
              <w:t>投資組合</w:t>
            </w:r>
            <w:r w:rsidRPr="002F32EB">
              <w:rPr>
                <w:rFonts w:eastAsia="新細明體"/>
                <w:spacing w:val="7"/>
                <w:sz w:val="13"/>
                <w:szCs w:val="13"/>
                <w:lang w:eastAsia="zh-TW"/>
              </w:rPr>
              <w:t>[</w:t>
            </w:r>
            <w:r w:rsidRPr="000555FB">
              <w:rPr>
                <w:rFonts w:ascii="微軟正黑體" w:eastAsia="微軟正黑體" w:hAnsi="微軟正黑體" w:cs="微軟正黑體" w:hint="eastAsia"/>
                <w:spacing w:val="7"/>
                <w:sz w:val="13"/>
                <w:szCs w:val="13"/>
                <w:lang w:eastAsia="zh-TW"/>
              </w:rPr>
              <w:t>僅限金融服務行業</w:t>
            </w:r>
            <w:r w:rsidRPr="002F32EB">
              <w:rPr>
                <w:rFonts w:eastAsia="新細明體"/>
                <w:spacing w:val="7"/>
                <w:sz w:val="13"/>
                <w:szCs w:val="13"/>
                <w:lang w:eastAsia="zh-TW"/>
              </w:rPr>
              <w:t>]</w:t>
            </w:r>
          </w:p>
          <w:p w14:paraId="661ECE0F" w14:textId="45A49C9E" w:rsidR="000B306A" w:rsidRPr="000555FB" w:rsidRDefault="002F32EB" w:rsidP="00E234AB">
            <w:pPr>
              <w:widowControl/>
              <w:numPr>
                <w:ilvl w:val="0"/>
                <w:numId w:val="38"/>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其他，請說明</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324820F" w14:textId="7C2BA433" w:rsidR="002272DA" w:rsidRPr="000555FB" w:rsidRDefault="002F32EB" w:rsidP="002272DA">
            <w:pPr>
              <w:rPr>
                <w:spacing w:val="7"/>
                <w:sz w:val="13"/>
                <w:szCs w:val="13"/>
              </w:rPr>
            </w:pPr>
            <w:r w:rsidRPr="000555FB">
              <w:rPr>
                <w:rFonts w:ascii="微軟正黑體" w:eastAsia="微軟正黑體" w:hAnsi="微軟正黑體" w:cs="微軟正黑體" w:hint="eastAsia"/>
                <w:spacing w:val="7"/>
                <w:sz w:val="13"/>
                <w:szCs w:val="13"/>
                <w:lang w:eastAsia="zh-TW"/>
              </w:rPr>
              <w:t>請選擇：</w:t>
            </w:r>
          </w:p>
          <w:p w14:paraId="1A9E4B33" w14:textId="14FC083D" w:rsidR="002272DA" w:rsidRPr="000555FB" w:rsidRDefault="002F32EB" w:rsidP="00E234AB">
            <w:pPr>
              <w:widowControl/>
              <w:numPr>
                <w:ilvl w:val="0"/>
                <w:numId w:val="38"/>
              </w:numPr>
              <w:autoSpaceDE/>
              <w:autoSpaceDN/>
              <w:textAlignment w:val="baseline"/>
              <w:rPr>
                <w:spacing w:val="7"/>
                <w:sz w:val="13"/>
                <w:szCs w:val="13"/>
              </w:rPr>
            </w:pPr>
            <w:r w:rsidRPr="002F32EB">
              <w:rPr>
                <w:rFonts w:eastAsia="新細明體"/>
                <w:spacing w:val="7"/>
                <w:sz w:val="13"/>
                <w:szCs w:val="13"/>
                <w:lang w:eastAsia="zh-TW"/>
              </w:rPr>
              <w:t>1.5ºC</w:t>
            </w:r>
          </w:p>
          <w:p w14:paraId="45B79D86" w14:textId="33024AD0" w:rsidR="002272DA" w:rsidRPr="000555FB" w:rsidRDefault="002F32EB" w:rsidP="00E234AB">
            <w:pPr>
              <w:widowControl/>
              <w:numPr>
                <w:ilvl w:val="0"/>
                <w:numId w:val="38"/>
              </w:numPr>
              <w:autoSpaceDE/>
              <w:autoSpaceDN/>
              <w:textAlignment w:val="baseline"/>
              <w:rPr>
                <w:spacing w:val="7"/>
                <w:sz w:val="13"/>
                <w:szCs w:val="13"/>
              </w:rPr>
            </w:pPr>
            <w:r w:rsidRPr="002F32EB">
              <w:rPr>
                <w:rFonts w:eastAsia="新細明體"/>
                <w:spacing w:val="7"/>
                <w:sz w:val="13"/>
                <w:szCs w:val="13"/>
                <w:lang w:eastAsia="zh-TW"/>
              </w:rPr>
              <w:t>1.6ºC – 2ºC</w:t>
            </w:r>
          </w:p>
          <w:p w14:paraId="3022E7C9" w14:textId="72D3B3CA" w:rsidR="002272DA" w:rsidRPr="000555FB" w:rsidRDefault="002F32EB" w:rsidP="00E234AB">
            <w:pPr>
              <w:widowControl/>
              <w:numPr>
                <w:ilvl w:val="0"/>
                <w:numId w:val="38"/>
              </w:numPr>
              <w:autoSpaceDE/>
              <w:autoSpaceDN/>
              <w:textAlignment w:val="baseline"/>
              <w:rPr>
                <w:spacing w:val="7"/>
                <w:sz w:val="13"/>
                <w:szCs w:val="13"/>
              </w:rPr>
            </w:pPr>
            <w:r w:rsidRPr="002F32EB">
              <w:rPr>
                <w:rFonts w:eastAsia="新細明體"/>
                <w:spacing w:val="7"/>
                <w:sz w:val="13"/>
                <w:szCs w:val="13"/>
                <w:lang w:eastAsia="zh-TW"/>
              </w:rPr>
              <w:t>2.1ºC - 3ºC</w:t>
            </w:r>
          </w:p>
          <w:p w14:paraId="4622D626" w14:textId="6649EA4E" w:rsidR="002272DA" w:rsidRPr="000555FB" w:rsidRDefault="002F32EB" w:rsidP="00E234AB">
            <w:pPr>
              <w:widowControl/>
              <w:numPr>
                <w:ilvl w:val="0"/>
                <w:numId w:val="38"/>
              </w:numPr>
              <w:autoSpaceDE/>
              <w:autoSpaceDN/>
              <w:textAlignment w:val="baseline"/>
              <w:rPr>
                <w:spacing w:val="7"/>
                <w:sz w:val="13"/>
                <w:szCs w:val="13"/>
              </w:rPr>
            </w:pPr>
            <w:r w:rsidRPr="002F32EB">
              <w:rPr>
                <w:rFonts w:eastAsia="新細明體"/>
                <w:spacing w:val="7"/>
                <w:sz w:val="13"/>
                <w:szCs w:val="13"/>
                <w:lang w:eastAsia="zh-TW"/>
              </w:rPr>
              <w:t>3.1ºC - 4ºC</w:t>
            </w:r>
          </w:p>
          <w:p w14:paraId="417E3843" w14:textId="64D2ACBC" w:rsidR="002272DA" w:rsidRPr="000555FB" w:rsidRDefault="002F32EB" w:rsidP="00E234AB">
            <w:pPr>
              <w:widowControl/>
              <w:numPr>
                <w:ilvl w:val="0"/>
                <w:numId w:val="38"/>
              </w:numPr>
              <w:autoSpaceDE/>
              <w:autoSpaceDN/>
              <w:textAlignment w:val="baseline"/>
              <w:rPr>
                <w:spacing w:val="7"/>
                <w:sz w:val="13"/>
                <w:szCs w:val="13"/>
              </w:rPr>
            </w:pPr>
            <w:r w:rsidRPr="002F32EB">
              <w:rPr>
                <w:rFonts w:eastAsia="新細明體"/>
                <w:spacing w:val="7"/>
                <w:sz w:val="13"/>
                <w:szCs w:val="13"/>
                <w:lang w:eastAsia="zh-TW"/>
              </w:rPr>
              <w:t>4.1ºC</w:t>
            </w:r>
            <w:r w:rsidRPr="000555FB">
              <w:rPr>
                <w:rFonts w:ascii="微軟正黑體" w:eastAsia="微軟正黑體" w:hAnsi="微軟正黑體" w:cs="微軟正黑體" w:hint="eastAsia"/>
                <w:spacing w:val="7"/>
                <w:sz w:val="13"/>
                <w:szCs w:val="13"/>
                <w:lang w:eastAsia="zh-TW"/>
              </w:rPr>
              <w:t>及以上</w:t>
            </w:r>
          </w:p>
          <w:p w14:paraId="63CFEA38" w14:textId="1B3BB119" w:rsidR="000B306A" w:rsidRPr="000555FB" w:rsidRDefault="002F32EB" w:rsidP="00E234AB">
            <w:pPr>
              <w:widowControl/>
              <w:numPr>
                <w:ilvl w:val="0"/>
                <w:numId w:val="38"/>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未知</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A5944FB" w14:textId="08A8788F" w:rsidR="000B306A" w:rsidRPr="000555FB" w:rsidRDefault="002F32EB">
            <w:pPr>
              <w:rPr>
                <w:spacing w:val="7"/>
                <w:sz w:val="13"/>
                <w:szCs w:val="13"/>
              </w:rPr>
            </w:pPr>
            <w:r w:rsidRPr="000555FB">
              <w:rPr>
                <w:rFonts w:ascii="微軟正黑體" w:eastAsia="微軟正黑體" w:hAnsi="微軟正黑體" w:cs="微軟正黑體" w:hint="eastAsia"/>
                <w:spacing w:val="7"/>
                <w:sz w:val="13"/>
                <w:szCs w:val="13"/>
                <w:lang w:eastAsia="zh-TW"/>
              </w:rPr>
              <w:t>文本欄位</w:t>
            </w:r>
            <w:r w:rsidRPr="002F32EB">
              <w:rPr>
                <w:rFonts w:eastAsia="新細明體"/>
                <w:spacing w:val="7"/>
                <w:sz w:val="13"/>
                <w:szCs w:val="13"/>
                <w:lang w:eastAsia="zh-TW"/>
              </w:rPr>
              <w:t>[</w:t>
            </w:r>
            <w:r w:rsidRPr="000555FB">
              <w:rPr>
                <w:rFonts w:ascii="微軟正黑體" w:eastAsia="微軟正黑體" w:hAnsi="微軟正黑體" w:cs="微軟正黑體" w:hint="eastAsia"/>
                <w:spacing w:val="7"/>
                <w:sz w:val="13"/>
                <w:szCs w:val="13"/>
                <w:lang w:eastAsia="zh-TW"/>
              </w:rPr>
              <w:t>最多</w:t>
            </w:r>
            <w:r w:rsidRPr="002F32EB">
              <w:rPr>
                <w:rFonts w:eastAsia="新細明體"/>
                <w:spacing w:val="7"/>
                <w:sz w:val="13"/>
                <w:szCs w:val="13"/>
                <w:lang w:eastAsia="zh-TW"/>
              </w:rPr>
              <w:t>2,500</w:t>
            </w:r>
            <w:r w:rsidRPr="000555FB">
              <w:rPr>
                <w:rFonts w:ascii="微軟正黑體" w:eastAsia="微軟正黑體" w:hAnsi="微軟正黑體" w:cs="微軟正黑體" w:hint="eastAsia"/>
                <w:spacing w:val="7"/>
                <w:sz w:val="13"/>
                <w:szCs w:val="13"/>
                <w:lang w:eastAsia="zh-TW"/>
              </w:rPr>
              <w:t>個字元</w:t>
            </w:r>
            <w:r w:rsidRPr="002F32EB">
              <w:rPr>
                <w:rFonts w:eastAsia="新細明體"/>
                <w:spacing w:val="7"/>
                <w:sz w:val="13"/>
                <w:szCs w:val="13"/>
                <w:lang w:eastAsia="zh-TW"/>
              </w:rPr>
              <w:t>]</w:t>
            </w:r>
          </w:p>
        </w:tc>
      </w:tr>
    </w:tbl>
    <w:p w14:paraId="69F61DC7" w14:textId="2DA0286B" w:rsidR="000B306A" w:rsidRPr="000555FB" w:rsidRDefault="002F32EB" w:rsidP="000B306A">
      <w:pPr>
        <w:pStyle w:val="NormalWeb"/>
        <w:shd w:val="clear" w:color="auto" w:fill="FFFFFF"/>
        <w:spacing w:beforeLines="50" w:before="120" w:beforeAutospacing="0" w:after="0" w:afterAutospacing="0"/>
        <w:textAlignment w:val="baseline"/>
        <w:rPr>
          <w:rFonts w:ascii="Arial" w:hAnsi="Arial" w:cs="Arial"/>
          <w:color w:val="485464"/>
          <w:spacing w:val="7"/>
          <w:sz w:val="13"/>
          <w:szCs w:val="13"/>
        </w:rPr>
      </w:pPr>
      <w:r w:rsidRPr="002F32EB">
        <w:rPr>
          <w:rFonts w:ascii="Arial" w:eastAsia="新細明體" w:hAnsi="Arial" w:cs="Arial"/>
          <w:color w:val="485464"/>
          <w:spacing w:val="7"/>
          <w:sz w:val="13"/>
          <w:szCs w:val="13"/>
          <w:lang w:eastAsia="zh-TW"/>
        </w:rPr>
        <w:t>[</w:t>
      </w:r>
      <w:r w:rsidRPr="002F32EB">
        <w:rPr>
          <w:rFonts w:ascii="Arial" w:eastAsia="新細明體" w:hAnsi="Arial" w:cs="Arial" w:hint="eastAsia"/>
          <w:color w:val="485464"/>
          <w:spacing w:val="7"/>
          <w:sz w:val="13"/>
          <w:szCs w:val="13"/>
          <w:lang w:eastAsia="zh-TW"/>
        </w:rPr>
        <w:t>添加行</w:t>
      </w:r>
      <w:r w:rsidRPr="002F32EB">
        <w:rPr>
          <w:rFonts w:ascii="Arial" w:eastAsia="新細明體" w:hAnsi="Arial" w:cs="Arial"/>
          <w:color w:val="485464"/>
          <w:spacing w:val="7"/>
          <w:sz w:val="13"/>
          <w:szCs w:val="13"/>
          <w:lang w:eastAsia="zh-TW"/>
        </w:rPr>
        <w:t>]</w:t>
      </w:r>
    </w:p>
    <w:p w14:paraId="21E1417F" w14:textId="24435345" w:rsidR="000B306A" w:rsidRPr="000555FB" w:rsidRDefault="002F32EB" w:rsidP="000B306A">
      <w:pPr>
        <w:pStyle w:val="Heading3"/>
        <w:shd w:val="clear" w:color="auto" w:fill="FFFFFF"/>
        <w:spacing w:beforeLines="50" w:before="120"/>
        <w:textAlignment w:val="baseline"/>
        <w:rPr>
          <w:color w:val="82246F"/>
          <w:spacing w:val="7"/>
        </w:rPr>
      </w:pPr>
      <w:r w:rsidRPr="000555FB">
        <w:rPr>
          <w:rFonts w:ascii="微軟正黑體" w:eastAsia="微軟正黑體" w:hAnsi="微軟正黑體" w:cs="微軟正黑體" w:hint="eastAsia"/>
          <w:color w:val="82246F"/>
          <w:spacing w:val="7"/>
          <w:lang w:eastAsia="zh-TW"/>
        </w:rPr>
        <w:t>要求內容</w:t>
      </w:r>
    </w:p>
    <w:p w14:paraId="599A75AF" w14:textId="78FFA914" w:rsidR="000B306A" w:rsidRPr="000555FB" w:rsidRDefault="002F32EB" w:rsidP="000B306A">
      <w:pPr>
        <w:pStyle w:val="Heading4"/>
        <w:shd w:val="clear" w:color="auto" w:fill="FFFFFF"/>
        <w:spacing w:beforeLines="50"/>
        <w:textAlignment w:val="baseline"/>
        <w:rPr>
          <w:iCs/>
          <w:color w:val="82246F"/>
          <w:spacing w:val="7"/>
          <w:szCs w:val="13"/>
        </w:rPr>
      </w:pPr>
      <w:r w:rsidRPr="000555FB">
        <w:rPr>
          <w:rFonts w:ascii="微軟正黑體" w:eastAsia="微軟正黑體" w:hAnsi="微軟正黑體" w:cs="微軟正黑體" w:hint="eastAsia"/>
          <w:b/>
          <w:bCs/>
          <w:i w:val="0"/>
          <w:iCs/>
          <w:color w:val="82246F"/>
          <w:spacing w:val="7"/>
          <w:szCs w:val="13"/>
          <w:lang w:eastAsia="zh-TW"/>
        </w:rPr>
        <w:t>通則</w:t>
      </w:r>
    </w:p>
    <w:p w14:paraId="15A19E88" w14:textId="6BF92288" w:rsidR="000B306A" w:rsidRPr="000555FB" w:rsidRDefault="002F32EB" w:rsidP="00E234AB">
      <w:pPr>
        <w:widowControl/>
        <w:numPr>
          <w:ilvl w:val="0"/>
          <w:numId w:val="39"/>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正如</w:t>
      </w:r>
      <w:r w:rsidRPr="002F32EB">
        <w:rPr>
          <w:rFonts w:eastAsia="新細明體"/>
          <w:color w:val="485464"/>
          <w:spacing w:val="7"/>
          <w:sz w:val="13"/>
          <w:szCs w:val="13"/>
          <w:lang w:eastAsia="zh-TW"/>
        </w:rPr>
        <w:t>TCFD</w:t>
      </w:r>
      <w:r w:rsidRPr="000555FB">
        <w:rPr>
          <w:rFonts w:ascii="微軟正黑體" w:eastAsia="微軟正黑體" w:hAnsi="微軟正黑體" w:cs="微軟正黑體" w:hint="eastAsia"/>
          <w:color w:val="485464"/>
          <w:spacing w:val="7"/>
          <w:sz w:val="13"/>
          <w:szCs w:val="13"/>
          <w:lang w:eastAsia="zh-TW"/>
        </w:rPr>
        <w:t>所推薦的的，情景應該足夠多樣化，以允許進行富有挑戰性的</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假設</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分析，並獲取關於未來不確定性的廣泛見解。在評估轉型風險時，公司應該考慮使用或開發</w:t>
      </w:r>
      <w:r w:rsidRPr="002F32EB">
        <w:rPr>
          <w:rFonts w:eastAsia="新細明體"/>
          <w:color w:val="485464"/>
          <w:spacing w:val="7"/>
          <w:sz w:val="13"/>
          <w:szCs w:val="13"/>
          <w:lang w:eastAsia="zh-TW"/>
        </w:rPr>
        <w:t>1.5°C</w:t>
      </w:r>
      <w:r w:rsidRPr="000555FB">
        <w:rPr>
          <w:rFonts w:ascii="微軟正黑體" w:eastAsia="微軟正黑體" w:hAnsi="微軟正黑體" w:cs="微軟正黑體" w:hint="eastAsia"/>
          <w:color w:val="485464"/>
          <w:spacing w:val="7"/>
          <w:sz w:val="13"/>
          <w:szCs w:val="13"/>
          <w:lang w:eastAsia="zh-TW"/>
        </w:rPr>
        <w:t>溫升路徑的情景方案。在評估物理風險時，根據</w:t>
      </w:r>
      <w:hyperlink r:id="rId23" w:history="1">
        <w:r w:rsidRPr="000555FB">
          <w:rPr>
            <w:rStyle w:val="Hyperlink"/>
            <w:rFonts w:ascii="微軟正黑體" w:eastAsia="微軟正黑體" w:hAnsi="微軟正黑體" w:cs="微軟正黑體" w:hint="eastAsia"/>
            <w:spacing w:val="7"/>
            <w:sz w:val="13"/>
            <w:szCs w:val="13"/>
            <w:lang w:eastAsia="zh-TW"/>
          </w:rPr>
          <w:t>氣候行動追蹤器</w:t>
        </w:r>
      </w:hyperlink>
      <w:r w:rsidRPr="000555FB">
        <w:rPr>
          <w:rFonts w:ascii="微軟正黑體" w:eastAsia="微軟正黑體" w:hAnsi="微軟正黑體" w:cs="微軟正黑體" w:hint="eastAsia"/>
          <w:color w:val="485464"/>
          <w:spacing w:val="7"/>
          <w:sz w:val="13"/>
          <w:szCs w:val="13"/>
          <w:lang w:eastAsia="zh-TW"/>
        </w:rPr>
        <w:t>的最新估計，若公司根據現行政策，使用當前的溫室氣體排放路徑，將會導致全球氣溫比工業化前水準高出約</w:t>
      </w:r>
      <w:r w:rsidRPr="002F32EB">
        <w:rPr>
          <w:rFonts w:eastAsia="新細明體"/>
          <w:color w:val="485464"/>
          <w:spacing w:val="7"/>
          <w:sz w:val="13"/>
          <w:szCs w:val="13"/>
          <w:lang w:eastAsia="zh-TW"/>
        </w:rPr>
        <w:t>2.7°C</w:t>
      </w:r>
      <w:r w:rsidRPr="000555FB">
        <w:rPr>
          <w:rFonts w:ascii="微軟正黑體" w:eastAsia="微軟正黑體" w:hAnsi="微軟正黑體" w:cs="微軟正黑體" w:hint="eastAsia"/>
          <w:color w:val="485464"/>
          <w:spacing w:val="7"/>
          <w:sz w:val="13"/>
          <w:szCs w:val="13"/>
          <w:lang w:eastAsia="zh-TW"/>
        </w:rPr>
        <w:t>。</w:t>
      </w:r>
      <w:r w:rsidRPr="002F32EB">
        <w:rPr>
          <w:rFonts w:eastAsia="新細明體"/>
          <w:color w:val="485464"/>
          <w:spacing w:val="7"/>
          <w:sz w:val="13"/>
          <w:szCs w:val="13"/>
          <w:lang w:eastAsia="zh-TW"/>
        </w:rPr>
        <w:t>2.7°C</w:t>
      </w:r>
      <w:r w:rsidRPr="000555FB">
        <w:rPr>
          <w:rFonts w:ascii="微軟正黑體" w:eastAsia="微軟正黑體" w:hAnsi="微軟正黑體" w:cs="微軟正黑體" w:hint="eastAsia"/>
          <w:color w:val="485464"/>
          <w:spacing w:val="7"/>
          <w:sz w:val="13"/>
          <w:szCs w:val="13"/>
          <w:lang w:eastAsia="zh-TW"/>
        </w:rPr>
        <w:t>是當前路徑預測的低值和高值的中間值。</w:t>
      </w:r>
    </w:p>
    <w:p w14:paraId="744B86B8" w14:textId="52C45D4C" w:rsidR="000B306A" w:rsidRPr="000555FB" w:rsidRDefault="002F32EB" w:rsidP="00E234AB">
      <w:pPr>
        <w:widowControl/>
        <w:numPr>
          <w:ilvl w:val="0"/>
          <w:numId w:val="39"/>
        </w:numPr>
        <w:shd w:val="clear" w:color="auto" w:fill="FFFFFF"/>
        <w:autoSpaceDE/>
        <w:autoSpaceDN/>
        <w:spacing w:beforeLines="50" w:before="120"/>
        <w:textAlignment w:val="baseline"/>
        <w:rPr>
          <w:color w:val="485464"/>
          <w:spacing w:val="7"/>
          <w:sz w:val="13"/>
          <w:szCs w:val="13"/>
          <w:lang w:eastAsia="zh-TW"/>
        </w:rPr>
      </w:pPr>
      <w:r w:rsidRPr="000555FB">
        <w:rPr>
          <w:rFonts w:ascii="微軟正黑體" w:eastAsia="微軟正黑體" w:hAnsi="微軟正黑體" w:cs="微軟正黑體" w:hint="eastAsia"/>
          <w:color w:val="485464"/>
          <w:spacing w:val="7"/>
          <w:sz w:val="13"/>
          <w:szCs w:val="13"/>
          <w:lang w:eastAsia="zh-TW"/>
        </w:rPr>
        <w:t>使用定制或定制化情景的公司應該有一個健全和負責任的流程，以確保所使用的情景具有客觀性和多樣性，並且應該透明地披露這個過程和這個問題中場景的內容。</w:t>
      </w:r>
    </w:p>
    <w:p w14:paraId="107C2D58" w14:textId="7B769DE5" w:rsidR="000B306A" w:rsidRPr="000555FB" w:rsidRDefault="002F32EB" w:rsidP="000B306A">
      <w:pPr>
        <w:pStyle w:val="Heading4"/>
        <w:shd w:val="clear" w:color="auto" w:fill="FFFFFF"/>
        <w:spacing w:beforeLines="50"/>
        <w:textAlignment w:val="baseline"/>
        <w:rPr>
          <w:iCs/>
          <w:color w:val="82246F"/>
          <w:spacing w:val="7"/>
          <w:szCs w:val="13"/>
        </w:rPr>
      </w:pPr>
      <w:r w:rsidRPr="000555FB">
        <w:rPr>
          <w:rFonts w:ascii="微軟正黑體" w:eastAsia="微軟正黑體" w:hAnsi="微軟正黑體" w:cs="微軟正黑體" w:hint="eastAsia"/>
          <w:b/>
          <w:bCs/>
          <w:i w:val="0"/>
          <w:iCs/>
          <w:color w:val="82246F"/>
          <w:spacing w:val="7"/>
          <w:szCs w:val="13"/>
          <w:lang w:eastAsia="zh-TW"/>
        </w:rPr>
        <w:t>氣候相關情景（第</w:t>
      </w:r>
      <w:r w:rsidRPr="002F32EB">
        <w:rPr>
          <w:rFonts w:eastAsia="新細明體"/>
          <w:b/>
          <w:bCs/>
          <w:i w:val="0"/>
          <w:iCs/>
          <w:color w:val="82246F"/>
          <w:spacing w:val="7"/>
          <w:szCs w:val="13"/>
          <w:lang w:eastAsia="zh-TW"/>
        </w:rPr>
        <w:t>1</w:t>
      </w:r>
      <w:r w:rsidRPr="000555FB">
        <w:rPr>
          <w:rFonts w:ascii="微軟正黑體" w:eastAsia="微軟正黑體" w:hAnsi="微軟正黑體" w:cs="微軟正黑體" w:hint="eastAsia"/>
          <w:b/>
          <w:bCs/>
          <w:i w:val="0"/>
          <w:iCs/>
          <w:color w:val="82246F"/>
          <w:spacing w:val="7"/>
          <w:szCs w:val="13"/>
          <w:lang w:eastAsia="zh-TW"/>
        </w:rPr>
        <w:t>欄）</w:t>
      </w:r>
    </w:p>
    <w:p w14:paraId="06E43D0C" w14:textId="1BD77B4D" w:rsidR="000B306A" w:rsidRPr="000555FB" w:rsidRDefault="002F32EB" w:rsidP="00E234AB">
      <w:pPr>
        <w:widowControl/>
        <w:numPr>
          <w:ilvl w:val="0"/>
          <w:numId w:val="40"/>
        </w:numPr>
        <w:shd w:val="clear" w:color="auto" w:fill="FFFFFF"/>
        <w:autoSpaceDE/>
        <w:autoSpaceDN/>
        <w:spacing w:beforeLines="50" w:before="120"/>
        <w:textAlignment w:val="baseline"/>
        <w:rPr>
          <w:color w:val="485464"/>
          <w:spacing w:val="7"/>
          <w:sz w:val="13"/>
          <w:szCs w:val="13"/>
          <w:lang w:eastAsia="zh-TW"/>
        </w:rPr>
      </w:pPr>
      <w:r w:rsidRPr="002F32EB">
        <w:rPr>
          <w:rFonts w:eastAsia="新細明體"/>
          <w:color w:val="485464"/>
          <w:spacing w:val="7"/>
          <w:sz w:val="13"/>
          <w:szCs w:val="13"/>
          <w:lang w:eastAsia="zh-TW"/>
        </w:rPr>
        <w:t> </w:t>
      </w:r>
      <w:r w:rsidRPr="000555FB">
        <w:rPr>
          <w:rFonts w:ascii="微軟正黑體" w:eastAsia="微軟正黑體" w:hAnsi="微軟正黑體" w:cs="微軟正黑體" w:hint="eastAsia"/>
          <w:color w:val="485464"/>
          <w:spacing w:val="7"/>
          <w:sz w:val="13"/>
          <w:szCs w:val="13"/>
          <w:lang w:eastAsia="zh-TW"/>
        </w:rPr>
        <w:t>為情景分析中使用的每個情景添加一行。</w:t>
      </w:r>
    </w:p>
    <w:p w14:paraId="7D06B20C" w14:textId="058EEEEB" w:rsidR="000B306A" w:rsidRPr="000555FB" w:rsidRDefault="002F32EB" w:rsidP="000B306A">
      <w:pPr>
        <w:pStyle w:val="Heading4"/>
        <w:shd w:val="clear" w:color="auto" w:fill="FFFFFF"/>
        <w:spacing w:beforeLines="50"/>
        <w:textAlignment w:val="baseline"/>
        <w:rPr>
          <w:iCs/>
          <w:color w:val="82246F"/>
          <w:spacing w:val="7"/>
          <w:szCs w:val="13"/>
          <w:lang w:eastAsia="zh-TW"/>
        </w:rPr>
      </w:pPr>
      <w:r w:rsidRPr="000555FB">
        <w:rPr>
          <w:rFonts w:ascii="微軟正黑體" w:eastAsia="微軟正黑體" w:hAnsi="微軟正黑體" w:cs="微軟正黑體" w:hint="eastAsia"/>
          <w:b/>
          <w:bCs/>
          <w:i w:val="0"/>
          <w:iCs/>
          <w:color w:val="82246F"/>
          <w:spacing w:val="7"/>
          <w:szCs w:val="13"/>
          <w:lang w:eastAsia="zh-TW"/>
        </w:rPr>
        <w:t>情景分析覆蓋範圍（第</w:t>
      </w:r>
      <w:r w:rsidRPr="002F32EB">
        <w:rPr>
          <w:rFonts w:eastAsia="新細明體"/>
          <w:b/>
          <w:bCs/>
          <w:i w:val="0"/>
          <w:iCs/>
          <w:color w:val="82246F"/>
          <w:spacing w:val="7"/>
          <w:szCs w:val="13"/>
          <w:lang w:eastAsia="zh-TW"/>
        </w:rPr>
        <w:t>2</w:t>
      </w:r>
      <w:r w:rsidRPr="000555FB">
        <w:rPr>
          <w:rFonts w:ascii="微軟正黑體" w:eastAsia="微軟正黑體" w:hAnsi="微軟正黑體" w:cs="微軟正黑體" w:hint="eastAsia"/>
          <w:b/>
          <w:bCs/>
          <w:i w:val="0"/>
          <w:iCs/>
          <w:color w:val="82246F"/>
          <w:spacing w:val="7"/>
          <w:szCs w:val="13"/>
          <w:lang w:eastAsia="zh-TW"/>
        </w:rPr>
        <w:t>欄）</w:t>
      </w:r>
    </w:p>
    <w:p w14:paraId="0E540AAB" w14:textId="246F261F" w:rsidR="00CA197F" w:rsidRPr="000555FB" w:rsidRDefault="002F32EB" w:rsidP="00E234AB">
      <w:pPr>
        <w:widowControl/>
        <w:numPr>
          <w:ilvl w:val="0"/>
          <w:numId w:val="41"/>
        </w:numPr>
        <w:shd w:val="clear" w:color="auto" w:fill="FFFFFF"/>
        <w:autoSpaceDE/>
        <w:autoSpaceDN/>
        <w:spacing w:beforeLines="50" w:before="120"/>
        <w:textAlignment w:val="baseline"/>
        <w:rPr>
          <w:color w:val="485464"/>
          <w:spacing w:val="7"/>
          <w:sz w:val="13"/>
          <w:szCs w:val="13"/>
          <w:lang w:eastAsia="zh-TW"/>
        </w:rPr>
      </w:pPr>
      <w:hyperlink r:id="rId24" w:history="1">
        <w:r w:rsidRPr="000555FB">
          <w:rPr>
            <w:rStyle w:val="Hyperlink"/>
            <w:rFonts w:ascii="微軟正黑體" w:eastAsia="微軟正黑體" w:hAnsi="微軟正黑體" w:cs="微軟正黑體" w:hint="eastAsia"/>
            <w:spacing w:val="7"/>
            <w:sz w:val="13"/>
            <w:szCs w:val="13"/>
            <w:lang w:eastAsia="zh-TW"/>
          </w:rPr>
          <w:t>《</w:t>
        </w:r>
        <w:r w:rsidRPr="002F32EB">
          <w:rPr>
            <w:rStyle w:val="Hyperlink"/>
            <w:rFonts w:eastAsia="新細明體"/>
            <w:spacing w:val="7"/>
            <w:sz w:val="13"/>
            <w:szCs w:val="13"/>
            <w:lang w:eastAsia="zh-TW"/>
          </w:rPr>
          <w:t>TCFD</w:t>
        </w:r>
        <w:r w:rsidRPr="000555FB">
          <w:rPr>
            <w:rStyle w:val="Hyperlink"/>
            <w:rFonts w:ascii="微軟正黑體" w:eastAsia="微軟正黑體" w:hAnsi="微軟正黑體" w:cs="微軟正黑體" w:hint="eastAsia"/>
            <w:spacing w:val="7"/>
            <w:sz w:val="13"/>
            <w:szCs w:val="13"/>
            <w:lang w:eastAsia="zh-TW"/>
          </w:rPr>
          <w:t>情景分析指南》</w:t>
        </w:r>
      </w:hyperlink>
      <w:r w:rsidRPr="000555FB">
        <w:rPr>
          <w:rFonts w:ascii="微軟正黑體" w:eastAsia="微軟正黑體" w:hAnsi="微軟正黑體" w:cs="微軟正黑體" w:hint="eastAsia"/>
          <w:color w:val="485464"/>
          <w:spacing w:val="7"/>
          <w:sz w:val="13"/>
          <w:szCs w:val="13"/>
          <w:lang w:eastAsia="zh-TW"/>
        </w:rPr>
        <w:t>建議，情景分析應涵蓋整個公司。請注意，</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貴公司</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統指</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報告邊界定義範圍內的所有公司、企業、組織、其它實體或集團。</w:t>
      </w:r>
    </w:p>
    <w:p w14:paraId="0C33FB87" w14:textId="0315FEC2" w:rsidR="000B306A" w:rsidRPr="000555FB" w:rsidRDefault="002F32EB" w:rsidP="00E234AB">
      <w:pPr>
        <w:widowControl/>
        <w:numPr>
          <w:ilvl w:val="0"/>
          <w:numId w:val="41"/>
        </w:numPr>
        <w:shd w:val="clear" w:color="auto" w:fill="FFFFFF"/>
        <w:autoSpaceDE/>
        <w:autoSpaceDN/>
        <w:spacing w:beforeLines="50" w:before="120"/>
        <w:textAlignment w:val="baseline"/>
        <w:rPr>
          <w:color w:val="485464"/>
          <w:spacing w:val="7"/>
          <w:sz w:val="13"/>
          <w:szCs w:val="13"/>
          <w:lang w:eastAsia="zh-TW"/>
        </w:rPr>
      </w:pPr>
      <w:r w:rsidRPr="002F32EB">
        <w:rPr>
          <w:rFonts w:eastAsia="新細明體"/>
          <w:color w:val="485464"/>
          <w:spacing w:val="7"/>
          <w:sz w:val="13"/>
          <w:szCs w:val="13"/>
          <w:lang w:eastAsia="zh-TW"/>
        </w:rPr>
        <w:t> </w:t>
      </w:r>
      <w:r w:rsidRPr="000555FB">
        <w:rPr>
          <w:rFonts w:ascii="微軟正黑體" w:eastAsia="微軟正黑體" w:hAnsi="微軟正黑體" w:cs="微軟正黑體" w:hint="eastAsia"/>
          <w:color w:val="485464"/>
          <w:spacing w:val="7"/>
          <w:sz w:val="13"/>
          <w:szCs w:val="13"/>
          <w:lang w:eastAsia="zh-TW"/>
        </w:rPr>
        <w:t>如果情景分析不適用於整個公司，請選擇最能描述情景覆蓋範圍的選項，並在第</w:t>
      </w:r>
      <w:r w:rsidRPr="002F32EB">
        <w:rPr>
          <w:rFonts w:eastAsia="新細明體"/>
          <w:color w:val="485464"/>
          <w:spacing w:val="7"/>
          <w:sz w:val="13"/>
          <w:szCs w:val="13"/>
          <w:lang w:eastAsia="zh-TW"/>
        </w:rPr>
        <w:t>4</w:t>
      </w:r>
      <w:r w:rsidRPr="000555FB">
        <w:rPr>
          <w:rFonts w:ascii="微軟正黑體" w:eastAsia="微軟正黑體" w:hAnsi="微軟正黑體" w:cs="微軟正黑體" w:hint="eastAsia"/>
          <w:color w:val="485464"/>
          <w:spacing w:val="7"/>
          <w:sz w:val="13"/>
          <w:szCs w:val="13"/>
          <w:lang w:eastAsia="zh-TW"/>
        </w:rPr>
        <w:t>欄</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參數、假設、分析選擇</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中提供進一步的詳細資訊。</w:t>
      </w:r>
    </w:p>
    <w:p w14:paraId="41452097" w14:textId="24F81AD8" w:rsidR="000B306A" w:rsidRPr="000555FB" w:rsidRDefault="002F32EB" w:rsidP="000B306A">
      <w:pPr>
        <w:pStyle w:val="Heading4"/>
        <w:shd w:val="clear" w:color="auto" w:fill="FFFFFF"/>
        <w:spacing w:beforeLines="50"/>
        <w:textAlignment w:val="baseline"/>
        <w:rPr>
          <w:iCs/>
          <w:color w:val="82246F"/>
          <w:spacing w:val="7"/>
          <w:szCs w:val="13"/>
        </w:rPr>
      </w:pPr>
      <w:r w:rsidRPr="000555FB">
        <w:rPr>
          <w:rFonts w:ascii="微軟正黑體" w:eastAsia="微軟正黑體" w:hAnsi="微軟正黑體" w:cs="微軟正黑體" w:hint="eastAsia"/>
          <w:b/>
          <w:bCs/>
          <w:i w:val="0"/>
          <w:iCs/>
          <w:color w:val="82246F"/>
          <w:spacing w:val="7"/>
          <w:szCs w:val="13"/>
          <w:lang w:eastAsia="zh-TW"/>
        </w:rPr>
        <w:t>情景溫度對齊（第</w:t>
      </w:r>
      <w:r w:rsidRPr="002F32EB">
        <w:rPr>
          <w:rFonts w:eastAsia="新細明體"/>
          <w:b/>
          <w:bCs/>
          <w:i w:val="0"/>
          <w:iCs/>
          <w:color w:val="82246F"/>
          <w:spacing w:val="7"/>
          <w:szCs w:val="13"/>
          <w:lang w:eastAsia="zh-TW"/>
        </w:rPr>
        <w:t>3</w:t>
      </w:r>
      <w:r w:rsidRPr="000555FB">
        <w:rPr>
          <w:rFonts w:ascii="微軟正黑體" w:eastAsia="微軟正黑體" w:hAnsi="微軟正黑體" w:cs="微軟正黑體" w:hint="eastAsia"/>
          <w:b/>
          <w:bCs/>
          <w:i w:val="0"/>
          <w:iCs/>
          <w:color w:val="82246F"/>
          <w:spacing w:val="7"/>
          <w:szCs w:val="13"/>
          <w:lang w:eastAsia="zh-TW"/>
        </w:rPr>
        <w:t>欄）</w:t>
      </w:r>
    </w:p>
    <w:p w14:paraId="140023B0" w14:textId="58461605" w:rsidR="000B306A" w:rsidRPr="000555FB" w:rsidRDefault="002F32EB" w:rsidP="00E234AB">
      <w:pPr>
        <w:widowControl/>
        <w:numPr>
          <w:ilvl w:val="0"/>
          <w:numId w:val="42"/>
        </w:numPr>
        <w:shd w:val="clear" w:color="auto" w:fill="FFFFFF"/>
        <w:autoSpaceDE/>
        <w:autoSpaceDN/>
        <w:spacing w:beforeLines="50" w:before="120"/>
        <w:textAlignment w:val="baseline"/>
        <w:rPr>
          <w:color w:val="485464"/>
          <w:spacing w:val="7"/>
          <w:sz w:val="13"/>
          <w:szCs w:val="13"/>
          <w:lang w:eastAsia="zh-TW"/>
        </w:rPr>
      </w:pPr>
      <w:r w:rsidRPr="002F32EB">
        <w:rPr>
          <w:rFonts w:eastAsia="新細明體"/>
          <w:color w:val="485464"/>
          <w:spacing w:val="7"/>
          <w:sz w:val="13"/>
          <w:szCs w:val="13"/>
          <w:lang w:eastAsia="zh-TW"/>
        </w:rPr>
        <w:t> </w:t>
      </w:r>
      <w:r w:rsidRPr="000555FB">
        <w:rPr>
          <w:rFonts w:ascii="微軟正黑體" w:eastAsia="微軟正黑體" w:hAnsi="微軟正黑體" w:cs="微軟正黑體" w:hint="eastAsia"/>
          <w:color w:val="485464"/>
          <w:spacing w:val="7"/>
          <w:sz w:val="13"/>
          <w:szCs w:val="13"/>
          <w:lang w:eastAsia="zh-TW"/>
        </w:rPr>
        <w:t>只有在第</w:t>
      </w:r>
      <w:r w:rsidRPr="002F32EB">
        <w:rPr>
          <w:rFonts w:eastAsia="新細明體"/>
          <w:color w:val="485464"/>
          <w:spacing w:val="7"/>
          <w:sz w:val="13"/>
          <w:szCs w:val="13"/>
          <w:lang w:eastAsia="zh-TW"/>
        </w:rPr>
        <w:t>1</w:t>
      </w:r>
      <w:r w:rsidRPr="000555FB">
        <w:rPr>
          <w:rFonts w:ascii="微軟正黑體" w:eastAsia="微軟正黑體" w:hAnsi="微軟正黑體" w:cs="微軟正黑體" w:hint="eastAsia"/>
          <w:color w:val="485464"/>
          <w:spacing w:val="7"/>
          <w:sz w:val="13"/>
          <w:szCs w:val="13"/>
          <w:lang w:eastAsia="zh-TW"/>
        </w:rPr>
        <w:t>欄中選擇了</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定制化的公開物理情景</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定制化的公開轉型情景</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定制化的物理情景</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或</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定制化的轉型情景</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時，才會顯示本欄。</w:t>
      </w:r>
    </w:p>
    <w:p w14:paraId="6465E0D1" w14:textId="2665DD9E" w:rsidR="000B306A" w:rsidRPr="000555FB" w:rsidRDefault="002F32EB" w:rsidP="000B306A">
      <w:pPr>
        <w:pStyle w:val="Heading4"/>
        <w:shd w:val="clear" w:color="auto" w:fill="FFFFFF"/>
        <w:spacing w:beforeLines="50"/>
        <w:textAlignment w:val="baseline"/>
        <w:rPr>
          <w:iCs/>
          <w:color w:val="82246F"/>
          <w:spacing w:val="7"/>
          <w:szCs w:val="13"/>
          <w:lang w:eastAsia="zh-TW"/>
        </w:rPr>
      </w:pPr>
      <w:r w:rsidRPr="000555FB">
        <w:rPr>
          <w:rFonts w:ascii="微軟正黑體" w:eastAsia="微軟正黑體" w:hAnsi="微軟正黑體" w:cs="微軟正黑體" w:hint="eastAsia"/>
          <w:b/>
          <w:bCs/>
          <w:i w:val="0"/>
          <w:iCs/>
          <w:color w:val="82246F"/>
          <w:spacing w:val="7"/>
          <w:szCs w:val="13"/>
          <w:lang w:eastAsia="zh-TW"/>
        </w:rPr>
        <w:t>參數，假設，分析選擇（第</w:t>
      </w:r>
      <w:r w:rsidRPr="002F32EB">
        <w:rPr>
          <w:rFonts w:eastAsia="新細明體"/>
          <w:b/>
          <w:bCs/>
          <w:i w:val="0"/>
          <w:iCs/>
          <w:color w:val="82246F"/>
          <w:spacing w:val="7"/>
          <w:szCs w:val="13"/>
          <w:lang w:eastAsia="zh-TW"/>
        </w:rPr>
        <w:t>4</w:t>
      </w:r>
      <w:r w:rsidRPr="000555FB">
        <w:rPr>
          <w:rFonts w:ascii="微軟正黑體" w:eastAsia="微軟正黑體" w:hAnsi="微軟正黑體" w:cs="微軟正黑體" w:hint="eastAsia"/>
          <w:b/>
          <w:bCs/>
          <w:i w:val="0"/>
          <w:iCs/>
          <w:color w:val="82246F"/>
          <w:spacing w:val="7"/>
          <w:szCs w:val="13"/>
          <w:lang w:eastAsia="zh-TW"/>
        </w:rPr>
        <w:t>欄）</w:t>
      </w:r>
    </w:p>
    <w:p w14:paraId="336E8F83" w14:textId="7FD9EA3A" w:rsidR="000B306A" w:rsidRPr="000555FB" w:rsidRDefault="002F32EB" w:rsidP="00E234AB">
      <w:pPr>
        <w:widowControl/>
        <w:numPr>
          <w:ilvl w:val="0"/>
          <w:numId w:val="43"/>
        </w:numPr>
        <w:shd w:val="clear" w:color="auto" w:fill="FFFFFF"/>
        <w:autoSpaceDE/>
        <w:autoSpaceDN/>
        <w:spacing w:beforeLines="50" w:before="120"/>
        <w:textAlignment w:val="baseline"/>
        <w:rPr>
          <w:color w:val="485464"/>
          <w:spacing w:val="7"/>
          <w:sz w:val="13"/>
          <w:szCs w:val="13"/>
          <w:lang w:eastAsia="zh-TW"/>
        </w:rPr>
      </w:pPr>
      <w:r w:rsidRPr="002F32EB">
        <w:rPr>
          <w:rFonts w:eastAsia="新細明體"/>
          <w:color w:val="485464"/>
          <w:spacing w:val="7"/>
          <w:sz w:val="13"/>
          <w:szCs w:val="13"/>
          <w:lang w:eastAsia="zh-TW"/>
        </w:rPr>
        <w:t> </w:t>
      </w:r>
      <w:r w:rsidRPr="000555FB">
        <w:rPr>
          <w:rFonts w:ascii="微軟正黑體" w:eastAsia="微軟正黑體" w:hAnsi="微軟正黑體" w:cs="微軟正黑體" w:hint="eastAsia"/>
          <w:color w:val="485464"/>
          <w:spacing w:val="7"/>
          <w:sz w:val="13"/>
          <w:szCs w:val="13"/>
          <w:lang w:eastAsia="zh-TW"/>
        </w:rPr>
        <w:t>參照所使用的參數、假設和分析方法，詳細說明如何確定選定的方案：</w:t>
      </w:r>
    </w:p>
    <w:p w14:paraId="33846969" w14:textId="3F926BAB" w:rsidR="000B306A" w:rsidRPr="000555FB" w:rsidRDefault="002F32EB" w:rsidP="00E234AB">
      <w:pPr>
        <w:widowControl/>
        <w:numPr>
          <w:ilvl w:val="1"/>
          <w:numId w:val="44"/>
        </w:numPr>
        <w:shd w:val="clear" w:color="auto" w:fill="FFFFFF"/>
        <w:autoSpaceDE/>
        <w:autoSpaceDN/>
        <w:spacing w:beforeLines="50" w:before="120"/>
        <w:textAlignment w:val="baseline"/>
        <w:rPr>
          <w:color w:val="485464"/>
          <w:spacing w:val="7"/>
          <w:sz w:val="13"/>
          <w:szCs w:val="13"/>
          <w:lang w:eastAsia="zh-TW"/>
        </w:rPr>
      </w:pPr>
      <w:r w:rsidRPr="002F32EB">
        <w:rPr>
          <w:rFonts w:eastAsia="新細明體"/>
          <w:color w:val="485464"/>
          <w:spacing w:val="7"/>
          <w:sz w:val="13"/>
          <w:szCs w:val="13"/>
          <w:lang w:eastAsia="zh-TW"/>
        </w:rPr>
        <w:t> </w:t>
      </w:r>
      <w:r w:rsidRPr="000555FB">
        <w:rPr>
          <w:rStyle w:val="Strong"/>
          <w:rFonts w:ascii="微軟正黑體" w:eastAsia="微軟正黑體" w:hAnsi="微軟正黑體" w:cs="微軟正黑體" w:hint="eastAsia"/>
          <w:color w:val="485464"/>
          <w:spacing w:val="7"/>
          <w:sz w:val="13"/>
          <w:szCs w:val="13"/>
          <w:bdr w:val="none" w:sz="0" w:space="0" w:color="auto" w:frame="1"/>
          <w:lang w:eastAsia="zh-TW"/>
        </w:rPr>
        <w:t>參數</w:t>
      </w:r>
      <w:r w:rsidRPr="000555FB">
        <w:rPr>
          <w:rStyle w:val="Strong"/>
          <w:rFonts w:ascii="微軟正黑體" w:eastAsia="微軟正黑體" w:hAnsi="微軟正黑體" w:cs="微軟正黑體" w:hint="eastAsia"/>
          <w:b w:val="0"/>
          <w:color w:val="485464"/>
          <w:spacing w:val="7"/>
          <w:sz w:val="13"/>
          <w:szCs w:val="13"/>
          <w:bdr w:val="none" w:sz="0" w:space="0" w:color="auto" w:frame="1"/>
          <w:lang w:eastAsia="zh-TW"/>
        </w:rPr>
        <w:t>指的是情景中可能對</w:t>
      </w:r>
      <w:r>
        <w:rPr>
          <w:rStyle w:val="Strong"/>
          <w:rFonts w:ascii="微軟正黑體" w:eastAsia="微軟正黑體" w:hAnsi="微軟正黑體" w:cs="微軟正黑體" w:hint="eastAsia"/>
          <w:b w:val="0"/>
          <w:color w:val="485464"/>
          <w:spacing w:val="7"/>
          <w:sz w:val="13"/>
          <w:szCs w:val="13"/>
          <w:bdr w:val="none" w:sz="0" w:space="0" w:color="auto" w:frame="1"/>
          <w:lang w:eastAsia="zh-TW"/>
        </w:rPr>
        <w:t>你</w:t>
      </w:r>
      <w:r w:rsidRPr="000555FB">
        <w:rPr>
          <w:rStyle w:val="Strong"/>
          <w:rFonts w:ascii="微軟正黑體" w:eastAsia="微軟正黑體" w:hAnsi="微軟正黑體" w:cs="微軟正黑體" w:hint="eastAsia"/>
          <w:b w:val="0"/>
          <w:color w:val="485464"/>
          <w:spacing w:val="7"/>
          <w:sz w:val="13"/>
          <w:szCs w:val="13"/>
          <w:bdr w:val="none" w:sz="0" w:space="0" w:color="auto" w:frame="1"/>
          <w:lang w:eastAsia="zh-TW"/>
        </w:rPr>
        <w:t>的業務績效產生重大影響的可測量因素，如貼現率、</w:t>
      </w:r>
      <w:r w:rsidRPr="002F32EB">
        <w:rPr>
          <w:rStyle w:val="Strong"/>
          <w:rFonts w:eastAsia="新細明體"/>
          <w:b w:val="0"/>
          <w:color w:val="485464"/>
          <w:spacing w:val="7"/>
          <w:sz w:val="13"/>
          <w:szCs w:val="13"/>
          <w:bdr w:val="none" w:sz="0" w:space="0" w:color="auto" w:frame="1"/>
          <w:lang w:eastAsia="zh-TW"/>
        </w:rPr>
        <w:t>GDP</w:t>
      </w:r>
      <w:r w:rsidRPr="000555FB">
        <w:rPr>
          <w:rStyle w:val="Strong"/>
          <w:rFonts w:ascii="微軟正黑體" w:eastAsia="微軟正黑體" w:hAnsi="微軟正黑體" w:cs="微軟正黑體" w:hint="eastAsia"/>
          <w:b w:val="0"/>
          <w:color w:val="485464"/>
          <w:spacing w:val="7"/>
          <w:sz w:val="13"/>
          <w:szCs w:val="13"/>
          <w:bdr w:val="none" w:sz="0" w:space="0" w:color="auto" w:frame="1"/>
          <w:lang w:eastAsia="zh-TW"/>
        </w:rPr>
        <w:t>和其他宏觀經濟或人口統計變數。</w:t>
      </w:r>
    </w:p>
    <w:p w14:paraId="79CCAC4B" w14:textId="74A362E1" w:rsidR="000B306A" w:rsidRPr="000555FB" w:rsidRDefault="002F32EB" w:rsidP="00E234AB">
      <w:pPr>
        <w:widowControl/>
        <w:numPr>
          <w:ilvl w:val="1"/>
          <w:numId w:val="44"/>
        </w:numPr>
        <w:shd w:val="clear" w:color="auto" w:fill="FFFFFF"/>
        <w:autoSpaceDE/>
        <w:autoSpaceDN/>
        <w:spacing w:beforeLines="50" w:before="120"/>
        <w:textAlignment w:val="baseline"/>
        <w:rPr>
          <w:color w:val="485464"/>
          <w:spacing w:val="7"/>
          <w:sz w:val="13"/>
          <w:szCs w:val="13"/>
          <w:lang w:eastAsia="zh-TW"/>
        </w:rPr>
      </w:pPr>
      <w:r w:rsidRPr="002F32EB">
        <w:rPr>
          <w:rStyle w:val="Strong"/>
          <w:rFonts w:eastAsia="新細明體"/>
          <w:color w:val="485464"/>
          <w:spacing w:val="7"/>
          <w:sz w:val="13"/>
          <w:szCs w:val="13"/>
          <w:bdr w:val="none" w:sz="0" w:space="0" w:color="auto" w:frame="1"/>
          <w:lang w:eastAsia="zh-TW"/>
        </w:rPr>
        <w:t> </w:t>
      </w:r>
      <w:r w:rsidRPr="000555FB">
        <w:rPr>
          <w:rStyle w:val="Strong"/>
          <w:rFonts w:ascii="微軟正黑體" w:eastAsia="微軟正黑體" w:hAnsi="微軟正黑體" w:cs="微軟正黑體" w:hint="eastAsia"/>
          <w:color w:val="485464"/>
          <w:spacing w:val="7"/>
          <w:sz w:val="13"/>
          <w:szCs w:val="13"/>
          <w:bdr w:val="none" w:sz="0" w:space="0" w:color="auto" w:frame="1"/>
          <w:lang w:eastAsia="zh-TW"/>
        </w:rPr>
        <w:t>假設</w:t>
      </w:r>
      <w:r w:rsidRPr="000555FB">
        <w:rPr>
          <w:rStyle w:val="Strong"/>
          <w:rFonts w:ascii="微軟正黑體" w:eastAsia="微軟正黑體" w:hAnsi="微軟正黑體" w:cs="微軟正黑體" w:hint="eastAsia"/>
          <w:b w:val="0"/>
          <w:color w:val="485464"/>
          <w:spacing w:val="7"/>
          <w:sz w:val="13"/>
          <w:szCs w:val="13"/>
          <w:bdr w:val="none" w:sz="0" w:space="0" w:color="auto" w:frame="1"/>
          <w:lang w:eastAsia="zh-TW"/>
        </w:rPr>
        <w:t>是指關於參數可能如何在情景的時間範圍內發展的假設，例如政策變化的時間（例如碳價）或關鍵商品</w:t>
      </w:r>
      <w:r w:rsidRPr="002F32EB">
        <w:rPr>
          <w:rStyle w:val="Strong"/>
          <w:rFonts w:eastAsia="新細明體"/>
          <w:b w:val="0"/>
          <w:color w:val="485464"/>
          <w:spacing w:val="7"/>
          <w:sz w:val="13"/>
          <w:szCs w:val="13"/>
          <w:bdr w:val="none" w:sz="0" w:space="0" w:color="auto" w:frame="1"/>
          <w:lang w:eastAsia="zh-TW"/>
        </w:rPr>
        <w:t>/</w:t>
      </w:r>
      <w:r w:rsidRPr="000555FB">
        <w:rPr>
          <w:rStyle w:val="Strong"/>
          <w:rFonts w:ascii="微軟正黑體" w:eastAsia="微軟正黑體" w:hAnsi="微軟正黑體" w:cs="微軟正黑體" w:hint="eastAsia"/>
          <w:b w:val="0"/>
          <w:color w:val="485464"/>
          <w:spacing w:val="7"/>
          <w:sz w:val="13"/>
          <w:szCs w:val="13"/>
          <w:bdr w:val="none" w:sz="0" w:space="0" w:color="auto" w:frame="1"/>
          <w:lang w:eastAsia="zh-TW"/>
        </w:rPr>
        <w:t>產品的市場價格的發展。</w:t>
      </w:r>
    </w:p>
    <w:p w14:paraId="3BFAC091" w14:textId="79264C43" w:rsidR="000B306A" w:rsidRPr="000555FB" w:rsidRDefault="002F32EB" w:rsidP="00E234AB">
      <w:pPr>
        <w:widowControl/>
        <w:numPr>
          <w:ilvl w:val="1"/>
          <w:numId w:val="44"/>
        </w:numPr>
        <w:shd w:val="clear" w:color="auto" w:fill="FFFFFF"/>
        <w:autoSpaceDE/>
        <w:autoSpaceDN/>
        <w:spacing w:beforeLines="50" w:before="120"/>
        <w:textAlignment w:val="baseline"/>
        <w:rPr>
          <w:color w:val="485464"/>
          <w:spacing w:val="7"/>
          <w:sz w:val="13"/>
          <w:szCs w:val="13"/>
          <w:lang w:eastAsia="zh-TW"/>
        </w:rPr>
      </w:pPr>
      <w:r w:rsidRPr="002F32EB">
        <w:rPr>
          <w:rFonts w:eastAsia="新細明體"/>
          <w:color w:val="485464"/>
          <w:spacing w:val="7"/>
          <w:sz w:val="13"/>
          <w:szCs w:val="13"/>
          <w:lang w:eastAsia="zh-TW"/>
        </w:rPr>
        <w:lastRenderedPageBreak/>
        <w:t> </w:t>
      </w:r>
      <w:r w:rsidRPr="000555FB">
        <w:rPr>
          <w:rStyle w:val="Strong"/>
          <w:rFonts w:ascii="微軟正黑體" w:eastAsia="微軟正黑體" w:hAnsi="微軟正黑體" w:cs="微軟正黑體" w:hint="eastAsia"/>
          <w:color w:val="485464"/>
          <w:spacing w:val="7"/>
          <w:sz w:val="13"/>
          <w:szCs w:val="13"/>
          <w:bdr w:val="none" w:sz="0" w:space="0" w:color="auto" w:frame="1"/>
          <w:lang w:eastAsia="zh-TW"/>
        </w:rPr>
        <w:t>分析選擇</w:t>
      </w:r>
      <w:r w:rsidRPr="000555FB">
        <w:rPr>
          <w:rStyle w:val="Strong"/>
          <w:rFonts w:ascii="微軟正黑體" w:eastAsia="微軟正黑體" w:hAnsi="微軟正黑體" w:cs="微軟正黑體" w:hint="eastAsia"/>
          <w:b w:val="0"/>
          <w:color w:val="485464"/>
          <w:spacing w:val="7"/>
          <w:sz w:val="13"/>
          <w:szCs w:val="13"/>
          <w:bdr w:val="none" w:sz="0" w:space="0" w:color="auto" w:frame="1"/>
          <w:lang w:eastAsia="zh-TW"/>
        </w:rPr>
        <w:t>指的是所使用的時間範圍、資料來源和模型，例如與</w:t>
      </w:r>
      <w:r>
        <w:rPr>
          <w:rStyle w:val="Strong"/>
          <w:rFonts w:ascii="微軟正黑體" w:eastAsia="微軟正黑體" w:hAnsi="微軟正黑體" w:cs="微軟正黑體" w:hint="eastAsia"/>
          <w:b w:val="0"/>
          <w:color w:val="485464"/>
          <w:spacing w:val="7"/>
          <w:sz w:val="13"/>
          <w:szCs w:val="13"/>
          <w:bdr w:val="none" w:sz="0" w:space="0" w:color="auto" w:frame="1"/>
          <w:lang w:eastAsia="zh-TW"/>
        </w:rPr>
        <w:t>你</w:t>
      </w:r>
      <w:r w:rsidRPr="000555FB">
        <w:rPr>
          <w:rStyle w:val="Strong"/>
          <w:rFonts w:ascii="微軟正黑體" w:eastAsia="微軟正黑體" w:hAnsi="微軟正黑體" w:cs="微軟正黑體" w:hint="eastAsia"/>
          <w:b w:val="0"/>
          <w:color w:val="485464"/>
          <w:spacing w:val="7"/>
          <w:sz w:val="13"/>
          <w:szCs w:val="13"/>
          <w:bdr w:val="none" w:sz="0" w:space="0" w:color="auto" w:frame="1"/>
          <w:lang w:eastAsia="zh-TW"/>
        </w:rPr>
        <w:t>的場景結合使用的任何</w:t>
      </w:r>
      <w:r w:rsidRPr="002F32EB">
        <w:rPr>
          <w:rStyle w:val="Strong"/>
          <w:rFonts w:eastAsia="新細明體"/>
          <w:b w:val="0"/>
          <w:color w:val="485464"/>
          <w:spacing w:val="7"/>
          <w:sz w:val="13"/>
          <w:szCs w:val="13"/>
          <w:bdr w:val="none" w:sz="0" w:space="0" w:color="auto" w:frame="1"/>
          <w:lang w:eastAsia="zh-TW"/>
        </w:rPr>
        <w:t>SSP</w:t>
      </w:r>
      <w:r w:rsidRPr="000555FB">
        <w:rPr>
          <w:rStyle w:val="Strong"/>
          <w:rFonts w:ascii="微軟正黑體" w:eastAsia="微軟正黑體" w:hAnsi="微軟正黑體" w:cs="微軟正黑體" w:hint="eastAsia"/>
          <w:b w:val="0"/>
          <w:color w:val="485464"/>
          <w:spacing w:val="7"/>
          <w:sz w:val="13"/>
          <w:szCs w:val="13"/>
          <w:bdr w:val="none" w:sz="0" w:space="0" w:color="auto" w:frame="1"/>
          <w:lang w:eastAsia="zh-TW"/>
        </w:rPr>
        <w:t>（共用社會經濟路徑）。</w:t>
      </w:r>
    </w:p>
    <w:p w14:paraId="1DBA5651" w14:textId="1C3CECAB" w:rsidR="000B306A" w:rsidRPr="000555FB" w:rsidRDefault="002F32EB" w:rsidP="00E234AB">
      <w:pPr>
        <w:widowControl/>
        <w:numPr>
          <w:ilvl w:val="0"/>
          <w:numId w:val="44"/>
        </w:numPr>
        <w:shd w:val="clear" w:color="auto" w:fill="FFFFFF"/>
        <w:autoSpaceDE/>
        <w:autoSpaceDN/>
        <w:spacing w:beforeLines="50" w:before="120"/>
        <w:textAlignment w:val="baseline"/>
        <w:rPr>
          <w:color w:val="485464"/>
          <w:spacing w:val="7"/>
          <w:sz w:val="13"/>
          <w:szCs w:val="13"/>
          <w:lang w:eastAsia="zh-TW"/>
        </w:rPr>
      </w:pPr>
      <w:r w:rsidRPr="002F32EB">
        <w:rPr>
          <w:rFonts w:eastAsia="新細明體"/>
          <w:color w:val="485464"/>
          <w:spacing w:val="7"/>
          <w:sz w:val="13"/>
          <w:szCs w:val="13"/>
          <w:lang w:eastAsia="zh-TW"/>
        </w:rPr>
        <w:t> </w:t>
      </w:r>
      <w:r w:rsidRPr="000555FB">
        <w:rPr>
          <w:rFonts w:ascii="微軟正黑體" w:eastAsia="微軟正黑體" w:hAnsi="微軟正黑體" w:cs="微軟正黑體" w:hint="eastAsia"/>
          <w:color w:val="485464"/>
          <w:spacing w:val="7"/>
          <w:sz w:val="13"/>
          <w:szCs w:val="13"/>
          <w:lang w:eastAsia="zh-TW"/>
        </w:rPr>
        <w:t>在</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的回答中指出</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使用此情景的分析是定量的還是定性的。</w:t>
      </w:r>
    </w:p>
    <w:p w14:paraId="108E1A86" w14:textId="642DDE56" w:rsidR="000B306A" w:rsidRPr="000555FB" w:rsidRDefault="002F32EB" w:rsidP="000B306A">
      <w:pPr>
        <w:pStyle w:val="Heading4"/>
        <w:shd w:val="clear" w:color="auto" w:fill="FFFFFF"/>
        <w:spacing w:beforeLines="50"/>
        <w:textAlignment w:val="baseline"/>
        <w:rPr>
          <w:iCs/>
          <w:color w:val="82246F"/>
          <w:spacing w:val="7"/>
          <w:szCs w:val="13"/>
        </w:rPr>
      </w:pPr>
      <w:r w:rsidRPr="000555FB">
        <w:rPr>
          <w:rFonts w:ascii="微軟正黑體" w:eastAsia="微軟正黑體" w:hAnsi="微軟正黑體" w:cs="微軟正黑體" w:hint="eastAsia"/>
          <w:b/>
          <w:bCs/>
          <w:i w:val="0"/>
          <w:iCs/>
          <w:color w:val="82246F"/>
          <w:spacing w:val="7"/>
          <w:szCs w:val="13"/>
          <w:lang w:eastAsia="zh-TW"/>
        </w:rPr>
        <w:t>金融服務業公司須知：</w:t>
      </w:r>
    </w:p>
    <w:p w14:paraId="369C49E4" w14:textId="00861C02" w:rsidR="000B306A" w:rsidRPr="000555FB" w:rsidRDefault="002F32EB" w:rsidP="00E234AB">
      <w:pPr>
        <w:widowControl/>
        <w:numPr>
          <w:ilvl w:val="0"/>
          <w:numId w:val="45"/>
        </w:numPr>
        <w:shd w:val="clear" w:color="auto" w:fill="FFFFFF"/>
        <w:autoSpaceDE/>
        <w:autoSpaceDN/>
        <w:spacing w:beforeLines="50" w:before="120"/>
        <w:textAlignment w:val="baseline"/>
        <w:rPr>
          <w:color w:val="485464"/>
          <w:spacing w:val="7"/>
          <w:sz w:val="13"/>
          <w:szCs w:val="13"/>
          <w:lang w:eastAsia="zh-TW"/>
        </w:rPr>
      </w:pPr>
      <w:r w:rsidRPr="000555FB">
        <w:rPr>
          <w:rFonts w:ascii="微軟正黑體" w:eastAsia="微軟正黑體" w:hAnsi="微軟正黑體" w:cs="微軟正黑體" w:hint="eastAsia"/>
          <w:color w:val="485464"/>
          <w:spacing w:val="7"/>
          <w:sz w:val="13"/>
          <w:szCs w:val="13"/>
          <w:lang w:eastAsia="zh-TW"/>
        </w:rPr>
        <w:t>請說明貴司是否使用氣候相關情景分析來瞭解氣候相關問題對貸款、金融仲介、投資和</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或保險承保活動以及運營活動的影響。</w:t>
      </w:r>
    </w:p>
    <w:p w14:paraId="24CB870C" w14:textId="104D3964" w:rsidR="000B306A" w:rsidRPr="000555FB" w:rsidRDefault="002F32EB" w:rsidP="00E234AB">
      <w:pPr>
        <w:widowControl/>
        <w:numPr>
          <w:ilvl w:val="0"/>
          <w:numId w:val="45"/>
        </w:numPr>
        <w:shd w:val="clear" w:color="auto" w:fill="FFFFFF"/>
        <w:autoSpaceDE/>
        <w:autoSpaceDN/>
        <w:spacing w:beforeLines="50" w:before="120"/>
        <w:textAlignment w:val="baseline"/>
        <w:rPr>
          <w:color w:val="485464"/>
          <w:spacing w:val="7"/>
          <w:sz w:val="13"/>
          <w:szCs w:val="13"/>
          <w:lang w:eastAsia="zh-TW"/>
        </w:rPr>
      </w:pPr>
      <w:r w:rsidRPr="000555FB">
        <w:rPr>
          <w:rFonts w:ascii="微軟正黑體" w:eastAsia="微軟正黑體" w:hAnsi="微軟正黑體" w:cs="微軟正黑體" w:hint="eastAsia"/>
          <w:color w:val="485464"/>
          <w:spacing w:val="7"/>
          <w:sz w:val="13"/>
          <w:szCs w:val="13"/>
          <w:lang w:eastAsia="zh-TW"/>
        </w:rPr>
        <w:t>請注意，第</w:t>
      </w:r>
      <w:r w:rsidRPr="002F32EB">
        <w:rPr>
          <w:rFonts w:eastAsia="新細明體"/>
          <w:color w:val="485464"/>
          <w:spacing w:val="7"/>
          <w:sz w:val="13"/>
          <w:szCs w:val="13"/>
          <w:lang w:eastAsia="zh-TW"/>
        </w:rPr>
        <w:t>2</w:t>
      </w:r>
      <w:r w:rsidRPr="000555FB">
        <w:rPr>
          <w:rFonts w:ascii="微軟正黑體" w:eastAsia="微軟正黑體" w:hAnsi="微軟正黑體" w:cs="微軟正黑體" w:hint="eastAsia"/>
          <w:color w:val="485464"/>
          <w:spacing w:val="7"/>
          <w:sz w:val="13"/>
          <w:szCs w:val="13"/>
          <w:lang w:eastAsia="zh-TW"/>
        </w:rPr>
        <w:t>欄中的</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公司範圍</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是指在簡介模組問題</w:t>
      </w:r>
      <w:r w:rsidRPr="002F32EB">
        <w:rPr>
          <w:rFonts w:eastAsia="新細明體"/>
          <w:color w:val="485464"/>
          <w:spacing w:val="7"/>
          <w:sz w:val="13"/>
          <w:szCs w:val="13"/>
          <w:lang w:eastAsia="zh-TW"/>
        </w:rPr>
        <w:t>C0.5</w:t>
      </w:r>
      <w:r w:rsidRPr="000555FB">
        <w:rPr>
          <w:rFonts w:ascii="微軟正黑體" w:eastAsia="微軟正黑體" w:hAnsi="微軟正黑體" w:cs="微軟正黑體" w:hint="eastAsia"/>
          <w:color w:val="485464"/>
          <w:spacing w:val="7"/>
          <w:sz w:val="13"/>
          <w:szCs w:val="13"/>
          <w:lang w:eastAsia="zh-TW"/>
        </w:rPr>
        <w:t>中披露的報告範圍。對其投資組合使用情景分析的金融服務部門組織應選擇</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投資組合</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僅金融服務</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，即使情景分析涵蓋所有金融活動和投資組合。</w:t>
      </w:r>
    </w:p>
    <w:p w14:paraId="2F089B52" w14:textId="0982B2C7" w:rsidR="000B306A" w:rsidRPr="000555FB" w:rsidRDefault="002F32EB" w:rsidP="00E234AB">
      <w:pPr>
        <w:widowControl/>
        <w:numPr>
          <w:ilvl w:val="0"/>
          <w:numId w:val="45"/>
        </w:numPr>
        <w:shd w:val="clear" w:color="auto" w:fill="FFFFFF"/>
        <w:autoSpaceDE/>
        <w:autoSpaceDN/>
        <w:spacing w:beforeLines="50" w:before="120"/>
        <w:textAlignment w:val="baseline"/>
        <w:rPr>
          <w:color w:val="485464"/>
          <w:spacing w:val="7"/>
          <w:sz w:val="13"/>
          <w:szCs w:val="13"/>
          <w:lang w:eastAsia="zh-TW"/>
        </w:rPr>
      </w:pPr>
      <w:r w:rsidRPr="002F32EB">
        <w:rPr>
          <w:rFonts w:eastAsia="新細明體"/>
          <w:color w:val="485464"/>
          <w:spacing w:val="7"/>
          <w:sz w:val="13"/>
          <w:szCs w:val="13"/>
          <w:lang w:eastAsia="zh-TW"/>
        </w:rPr>
        <w:t> </w:t>
      </w:r>
      <w:r w:rsidRPr="000555FB">
        <w:rPr>
          <w:rFonts w:ascii="微軟正黑體" w:eastAsia="微軟正黑體" w:hAnsi="微軟正黑體" w:cs="微軟正黑體" w:hint="eastAsia"/>
          <w:color w:val="485464"/>
          <w:spacing w:val="7"/>
          <w:sz w:val="13"/>
          <w:szCs w:val="13"/>
          <w:lang w:eastAsia="zh-TW"/>
        </w:rPr>
        <w:t>情景分析應同時考慮自然和遷移風險。</w:t>
      </w:r>
    </w:p>
    <w:p w14:paraId="783B68F6" w14:textId="1692E047" w:rsidR="000B306A" w:rsidRPr="000555FB" w:rsidRDefault="002F32EB" w:rsidP="00E234AB">
      <w:pPr>
        <w:widowControl/>
        <w:numPr>
          <w:ilvl w:val="0"/>
          <w:numId w:val="45"/>
        </w:numPr>
        <w:shd w:val="clear" w:color="auto" w:fill="FFFFFF"/>
        <w:autoSpaceDE/>
        <w:autoSpaceDN/>
        <w:spacing w:beforeLines="50" w:before="120"/>
        <w:textAlignment w:val="baseline"/>
        <w:rPr>
          <w:color w:val="485464"/>
          <w:spacing w:val="7"/>
          <w:sz w:val="13"/>
          <w:szCs w:val="13"/>
        </w:rPr>
      </w:pPr>
      <w:r w:rsidRPr="002F32EB">
        <w:rPr>
          <w:rFonts w:eastAsia="新細明體"/>
          <w:color w:val="485464"/>
          <w:spacing w:val="7"/>
          <w:sz w:val="13"/>
          <w:szCs w:val="13"/>
          <w:lang w:eastAsia="zh-TW"/>
        </w:rPr>
        <w:t> </w:t>
      </w:r>
      <w:r w:rsidRPr="000555FB">
        <w:rPr>
          <w:rFonts w:ascii="微軟正黑體" w:eastAsia="微軟正黑體" w:hAnsi="微軟正黑體" w:cs="微軟正黑體" w:hint="eastAsia"/>
          <w:color w:val="485464"/>
          <w:spacing w:val="7"/>
          <w:sz w:val="13"/>
          <w:szCs w:val="13"/>
          <w:lang w:eastAsia="zh-TW"/>
        </w:rPr>
        <w:t>銀行：</w:t>
      </w:r>
    </w:p>
    <w:p w14:paraId="1A368CD9" w14:textId="6F21234F" w:rsidR="000B306A" w:rsidRPr="000555FB" w:rsidRDefault="002F32EB" w:rsidP="00E234AB">
      <w:pPr>
        <w:widowControl/>
        <w:numPr>
          <w:ilvl w:val="1"/>
          <w:numId w:val="46"/>
        </w:numPr>
        <w:shd w:val="clear" w:color="auto" w:fill="FFFFFF"/>
        <w:autoSpaceDE/>
        <w:autoSpaceDN/>
        <w:spacing w:beforeLines="50" w:before="120"/>
        <w:textAlignment w:val="baseline"/>
        <w:rPr>
          <w:color w:val="485464"/>
          <w:spacing w:val="7"/>
          <w:sz w:val="13"/>
          <w:szCs w:val="13"/>
          <w:lang w:eastAsia="zh-TW"/>
        </w:rPr>
      </w:pPr>
      <w:r w:rsidRPr="000555FB">
        <w:rPr>
          <w:rFonts w:ascii="微軟正黑體" w:eastAsia="微軟正黑體" w:hAnsi="微軟正黑體" w:cs="微軟正黑體" w:hint="eastAsia"/>
          <w:color w:val="485464"/>
          <w:spacing w:val="7"/>
          <w:sz w:val="13"/>
          <w:szCs w:val="13"/>
          <w:lang w:eastAsia="zh-TW"/>
        </w:rPr>
        <w:t>鼓勵銀行使用綠色金融系統網路（</w:t>
      </w:r>
      <w:r w:rsidRPr="002F32EB">
        <w:rPr>
          <w:rFonts w:eastAsia="新細明體"/>
          <w:color w:val="485464"/>
          <w:spacing w:val="7"/>
          <w:sz w:val="13"/>
          <w:szCs w:val="13"/>
          <w:lang w:eastAsia="zh-TW"/>
        </w:rPr>
        <w:t>NGFS</w:t>
      </w:r>
      <w:r w:rsidRPr="000555FB">
        <w:rPr>
          <w:rFonts w:ascii="微軟正黑體" w:eastAsia="微軟正黑體" w:hAnsi="微軟正黑體" w:cs="微軟正黑體" w:hint="eastAsia"/>
          <w:color w:val="485464"/>
          <w:spacing w:val="7"/>
          <w:sz w:val="13"/>
          <w:szCs w:val="13"/>
          <w:lang w:eastAsia="zh-TW"/>
        </w:rPr>
        <w:t>）情景框架。</w:t>
      </w:r>
    </w:p>
    <w:p w14:paraId="39C60E77" w14:textId="741A5399" w:rsidR="000B306A" w:rsidRPr="000555FB" w:rsidRDefault="002F32EB" w:rsidP="00E234AB">
      <w:pPr>
        <w:widowControl/>
        <w:numPr>
          <w:ilvl w:val="0"/>
          <w:numId w:val="46"/>
        </w:numPr>
        <w:shd w:val="clear" w:color="auto" w:fill="FFFFFF"/>
        <w:autoSpaceDE/>
        <w:autoSpaceDN/>
        <w:spacing w:beforeLines="50" w:before="120"/>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保險公司：</w:t>
      </w:r>
    </w:p>
    <w:p w14:paraId="7E25B674" w14:textId="5063DFD5" w:rsidR="000B306A" w:rsidRPr="000555FB" w:rsidRDefault="002F32EB" w:rsidP="00E234AB">
      <w:pPr>
        <w:widowControl/>
        <w:numPr>
          <w:ilvl w:val="1"/>
          <w:numId w:val="46"/>
        </w:numPr>
        <w:shd w:val="clear" w:color="auto" w:fill="FFFFFF"/>
        <w:autoSpaceDE/>
        <w:autoSpaceDN/>
        <w:spacing w:beforeLines="50" w:before="120"/>
        <w:textAlignment w:val="baseline"/>
        <w:rPr>
          <w:color w:val="485464"/>
          <w:spacing w:val="7"/>
          <w:sz w:val="13"/>
          <w:szCs w:val="13"/>
          <w:lang w:eastAsia="zh-TW"/>
        </w:rPr>
      </w:pPr>
      <w:r w:rsidRPr="000555FB">
        <w:rPr>
          <w:rFonts w:ascii="微軟正黑體" w:eastAsia="微軟正黑體" w:hAnsi="微軟正黑體" w:cs="微軟正黑體" w:hint="eastAsia"/>
          <w:color w:val="485464"/>
          <w:spacing w:val="7"/>
          <w:sz w:val="13"/>
          <w:szCs w:val="13"/>
          <w:lang w:eastAsia="zh-TW"/>
        </w:rPr>
        <w:t>對承保活動進行氣候相關情景分析的保險公司應提供以下資訊：</w:t>
      </w:r>
    </w:p>
    <w:p w14:paraId="07D58E6F" w14:textId="642C46C6" w:rsidR="000B306A" w:rsidRPr="000555FB" w:rsidRDefault="002F32EB" w:rsidP="00E234AB">
      <w:pPr>
        <w:widowControl/>
        <w:numPr>
          <w:ilvl w:val="3"/>
          <w:numId w:val="47"/>
        </w:numPr>
        <w:shd w:val="clear" w:color="auto" w:fill="FFFFFF"/>
        <w:autoSpaceDE/>
        <w:autoSpaceDN/>
        <w:spacing w:beforeLines="50" w:before="120"/>
        <w:textAlignment w:val="baseline"/>
        <w:rPr>
          <w:color w:val="485464"/>
          <w:spacing w:val="7"/>
          <w:sz w:val="13"/>
          <w:szCs w:val="13"/>
          <w:lang w:eastAsia="zh-TW"/>
        </w:rPr>
      </w:pPr>
      <w:r w:rsidRPr="000555FB">
        <w:rPr>
          <w:rFonts w:ascii="微軟正黑體" w:eastAsia="微軟正黑體" w:hAnsi="微軟正黑體" w:cs="微軟正黑體" w:hint="eastAsia"/>
          <w:color w:val="485464"/>
          <w:spacing w:val="7"/>
          <w:sz w:val="13"/>
          <w:szCs w:val="13"/>
          <w:lang w:eastAsia="zh-TW"/>
        </w:rPr>
        <w:t>關於氣候相關情景所用時間框架的資訊，包括短期、中期和長期里程碑；和</w:t>
      </w:r>
    </w:p>
    <w:p w14:paraId="26C5E967" w14:textId="2A348151" w:rsidR="000B306A" w:rsidRPr="000555FB" w:rsidRDefault="002F32EB" w:rsidP="00E234AB">
      <w:pPr>
        <w:widowControl/>
        <w:numPr>
          <w:ilvl w:val="3"/>
          <w:numId w:val="47"/>
        </w:numPr>
        <w:shd w:val="clear" w:color="auto" w:fill="FFFFFF"/>
        <w:autoSpaceDE/>
        <w:autoSpaceDN/>
        <w:spacing w:beforeLines="50" w:before="120"/>
        <w:textAlignment w:val="baseline"/>
        <w:rPr>
          <w:color w:val="485464"/>
          <w:spacing w:val="7"/>
          <w:sz w:val="13"/>
          <w:szCs w:val="13"/>
          <w:lang w:eastAsia="zh-TW"/>
        </w:rPr>
      </w:pPr>
      <w:r w:rsidRPr="000555FB">
        <w:rPr>
          <w:rFonts w:ascii="微軟正黑體" w:eastAsia="微軟正黑體" w:hAnsi="微軟正黑體" w:cs="微軟正黑體" w:hint="eastAsia"/>
          <w:color w:val="485464"/>
          <w:spacing w:val="7"/>
          <w:sz w:val="13"/>
          <w:szCs w:val="13"/>
          <w:lang w:eastAsia="zh-TW"/>
        </w:rPr>
        <w:t>嚴重暴露於天氣相關險情的公司應考慮高於</w:t>
      </w:r>
      <w:r w:rsidRPr="002F32EB">
        <w:rPr>
          <w:rFonts w:eastAsia="新細明體"/>
          <w:color w:val="485464"/>
          <w:spacing w:val="7"/>
          <w:sz w:val="13"/>
          <w:szCs w:val="13"/>
          <w:lang w:eastAsia="zh-TW"/>
        </w:rPr>
        <w:t>2°C</w:t>
      </w:r>
      <w:r w:rsidRPr="000555FB">
        <w:rPr>
          <w:rFonts w:ascii="微軟正黑體" w:eastAsia="微軟正黑體" w:hAnsi="微軟正黑體" w:cs="微軟正黑體" w:hint="eastAsia"/>
          <w:color w:val="485464"/>
          <w:spacing w:val="7"/>
          <w:sz w:val="13"/>
          <w:szCs w:val="13"/>
          <w:lang w:eastAsia="zh-TW"/>
        </w:rPr>
        <w:t>的情況，以考慮氣候變化的物理影響。</w:t>
      </w:r>
    </w:p>
    <w:p w14:paraId="1197ED49" w14:textId="4E79F103" w:rsidR="000B306A" w:rsidRPr="000555FB" w:rsidRDefault="002F32EB" w:rsidP="000B306A">
      <w:pPr>
        <w:pStyle w:val="Heading3"/>
        <w:shd w:val="clear" w:color="auto" w:fill="FFFFFF"/>
        <w:spacing w:beforeLines="50" w:before="120"/>
        <w:textAlignment w:val="baseline"/>
        <w:rPr>
          <w:color w:val="82246F"/>
          <w:spacing w:val="7"/>
        </w:rPr>
      </w:pPr>
      <w:r w:rsidRPr="000555FB">
        <w:rPr>
          <w:rFonts w:eastAsia="微軟正黑體" w:cs="微軟正黑體" w:hint="eastAsia"/>
          <w:color w:val="82246F"/>
          <w:spacing w:val="7"/>
          <w:lang w:eastAsia="zh-TW"/>
        </w:rPr>
        <w:t>術語解釋</w:t>
      </w:r>
    </w:p>
    <w:p w14:paraId="0C76CD55" w14:textId="6AB2D5A5" w:rsidR="000B306A" w:rsidRPr="000555FB" w:rsidRDefault="002F32EB" w:rsidP="00BD5886">
      <w:pPr>
        <w:widowControl/>
        <w:numPr>
          <w:ilvl w:val="0"/>
          <w:numId w:val="48"/>
        </w:numPr>
        <w:shd w:val="clear" w:color="auto" w:fill="FFFFFF"/>
        <w:autoSpaceDE/>
        <w:autoSpaceDN/>
        <w:spacing w:beforeLines="50" w:before="120"/>
        <w:textAlignment w:val="baseline"/>
        <w:rPr>
          <w:color w:val="485464"/>
          <w:spacing w:val="7"/>
          <w:sz w:val="13"/>
          <w:szCs w:val="13"/>
          <w:lang w:eastAsia="zh-CN"/>
        </w:rPr>
      </w:pPr>
      <w:r w:rsidRPr="002F32EB">
        <w:rPr>
          <w:rFonts w:eastAsia="新細明體"/>
          <w:color w:val="485464"/>
          <w:spacing w:val="7"/>
          <w:sz w:val="13"/>
          <w:szCs w:val="13"/>
          <w:lang w:eastAsia="zh-TW"/>
        </w:rPr>
        <w:t>1.5°C</w:t>
      </w:r>
      <w:r w:rsidRPr="000555FB">
        <w:rPr>
          <w:rFonts w:ascii="微軟正黑體" w:eastAsia="微軟正黑體" w:hAnsi="微軟正黑體" w:cs="微軟正黑體" w:hint="eastAsia"/>
          <w:color w:val="485464"/>
          <w:spacing w:val="7"/>
          <w:sz w:val="13"/>
          <w:szCs w:val="13"/>
          <w:lang w:eastAsia="zh-TW"/>
        </w:rPr>
        <w:t>或更低的情景：</w:t>
      </w:r>
      <w:r w:rsidRPr="002F32EB">
        <w:rPr>
          <w:rFonts w:eastAsia="新細明體"/>
          <w:color w:val="485464"/>
          <w:spacing w:val="7"/>
          <w:sz w:val="13"/>
          <w:szCs w:val="13"/>
          <w:lang w:eastAsia="zh-TW"/>
        </w:rPr>
        <w:t>TCFD</w:t>
      </w:r>
      <w:r w:rsidRPr="000555FB">
        <w:rPr>
          <w:rFonts w:ascii="微軟正黑體" w:eastAsia="微軟正黑體" w:hAnsi="微軟正黑體" w:cs="微軟正黑體" w:hint="eastAsia"/>
          <w:color w:val="485464"/>
          <w:spacing w:val="7"/>
          <w:sz w:val="13"/>
          <w:szCs w:val="13"/>
          <w:lang w:eastAsia="zh-TW"/>
        </w:rPr>
        <w:t>戰略推薦的核心要素之一是</w:t>
      </w:r>
      <w:r w:rsidRPr="002F32EB">
        <w:rPr>
          <w:rFonts w:eastAsia="新細明體"/>
          <w:color w:val="485464"/>
          <w:spacing w:val="7"/>
          <w:sz w:val="13"/>
          <w:szCs w:val="13"/>
          <w:lang w:eastAsia="zh-TW"/>
        </w:rPr>
        <w:t>c</w:t>
      </w:r>
      <w:r w:rsidRPr="000555FB">
        <w:rPr>
          <w:rFonts w:ascii="微軟正黑體" w:eastAsia="微軟正黑體" w:hAnsi="微軟正黑體" w:cs="微軟正黑體" w:hint="eastAsia"/>
          <w:color w:val="485464"/>
          <w:spacing w:val="7"/>
          <w:sz w:val="13"/>
          <w:szCs w:val="13"/>
          <w:lang w:eastAsia="zh-TW"/>
        </w:rPr>
        <w:t>）</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描述組織戰略的韌性，考慮到不同的氣候相關情景，包括</w:t>
      </w:r>
      <w:r w:rsidRPr="002F32EB">
        <w:rPr>
          <w:rFonts w:eastAsia="新細明體"/>
          <w:color w:val="485464"/>
          <w:spacing w:val="7"/>
          <w:sz w:val="13"/>
          <w:szCs w:val="13"/>
          <w:lang w:eastAsia="zh-TW"/>
        </w:rPr>
        <w:t>2°C</w:t>
      </w:r>
      <w:r w:rsidRPr="000555FB">
        <w:rPr>
          <w:rFonts w:ascii="微軟正黑體" w:eastAsia="微軟正黑體" w:hAnsi="微軟正黑體" w:cs="微軟正黑體" w:hint="eastAsia"/>
          <w:color w:val="485464"/>
          <w:spacing w:val="7"/>
          <w:sz w:val="13"/>
          <w:szCs w:val="13"/>
          <w:lang w:eastAsia="zh-TW"/>
        </w:rPr>
        <w:t>或更低的情景</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。正如</w:t>
      </w:r>
      <w:hyperlink r:id="rId25" w:tgtFrame="_blank" w:history="1">
        <w:r w:rsidRPr="002F32EB">
          <w:rPr>
            <w:rStyle w:val="Hyperlink"/>
            <w:rFonts w:eastAsia="新細明體"/>
            <w:color w:val="82246F"/>
            <w:spacing w:val="7"/>
            <w:sz w:val="13"/>
            <w:szCs w:val="13"/>
            <w:bdr w:val="none" w:sz="0" w:space="0" w:color="auto" w:frame="1"/>
            <w:lang w:eastAsia="zh-TW"/>
          </w:rPr>
          <w:t>TCFD Guidance on Scenario Analysis for Non-Financial Companies</w:t>
        </w:r>
      </w:hyperlink>
      <w:r w:rsidRPr="000555FB">
        <w:rPr>
          <w:rFonts w:ascii="微軟正黑體" w:eastAsia="微軟正黑體" w:hAnsi="微軟正黑體" w:cs="微軟正黑體" w:hint="eastAsia"/>
          <w:color w:val="485464"/>
          <w:spacing w:val="7"/>
          <w:sz w:val="13"/>
          <w:szCs w:val="13"/>
          <w:lang w:eastAsia="zh-TW"/>
        </w:rPr>
        <w:t>第</w:t>
      </w:r>
      <w:r w:rsidRPr="002F32EB">
        <w:rPr>
          <w:rFonts w:eastAsia="新細明體"/>
          <w:color w:val="485464"/>
          <w:spacing w:val="7"/>
          <w:sz w:val="13"/>
          <w:szCs w:val="13"/>
          <w:lang w:eastAsia="zh-TW"/>
        </w:rPr>
        <w:t>26</w:t>
      </w:r>
      <w:r w:rsidRPr="000555FB">
        <w:rPr>
          <w:rFonts w:ascii="微軟正黑體" w:eastAsia="微軟正黑體" w:hAnsi="微軟正黑體" w:cs="微軟正黑體" w:hint="eastAsia"/>
          <w:color w:val="485464"/>
          <w:spacing w:val="7"/>
          <w:sz w:val="13"/>
          <w:szCs w:val="13"/>
          <w:lang w:eastAsia="zh-TW"/>
        </w:rPr>
        <w:t>頁所指出的，</w:t>
      </w:r>
      <w:r w:rsidRPr="002F32EB">
        <w:rPr>
          <w:rFonts w:eastAsia="新細明體"/>
          <w:color w:val="485464"/>
          <w:spacing w:val="7"/>
          <w:sz w:val="13"/>
          <w:szCs w:val="13"/>
          <w:lang w:eastAsia="zh-TW"/>
        </w:rPr>
        <w:t>TCFD</w:t>
      </w:r>
      <w:r w:rsidRPr="000555FB">
        <w:rPr>
          <w:rFonts w:ascii="微軟正黑體" w:eastAsia="微軟正黑體" w:hAnsi="微軟正黑體" w:cs="微軟正黑體" w:hint="eastAsia"/>
          <w:color w:val="485464"/>
          <w:spacing w:val="7"/>
          <w:sz w:val="13"/>
          <w:szCs w:val="13"/>
          <w:lang w:eastAsia="zh-TW"/>
        </w:rPr>
        <w:t>現在建議在評估轉型風險時，公司應考慮使用或開發一個</w:t>
      </w:r>
      <w:r w:rsidRPr="002F32EB">
        <w:rPr>
          <w:rFonts w:eastAsia="新細明體"/>
          <w:color w:val="485464"/>
          <w:spacing w:val="7"/>
          <w:sz w:val="13"/>
          <w:szCs w:val="13"/>
          <w:lang w:eastAsia="zh-TW"/>
        </w:rPr>
        <w:t>1.5°C</w:t>
      </w:r>
      <w:r w:rsidRPr="000555FB">
        <w:rPr>
          <w:rFonts w:ascii="微軟正黑體" w:eastAsia="微軟正黑體" w:hAnsi="微軟正黑體" w:cs="微軟正黑體" w:hint="eastAsia"/>
          <w:color w:val="485464"/>
          <w:spacing w:val="7"/>
          <w:sz w:val="13"/>
          <w:szCs w:val="13"/>
          <w:lang w:eastAsia="zh-TW"/>
        </w:rPr>
        <w:t>的情景來代表</w:t>
      </w:r>
      <w:r w:rsidRPr="002F32EB">
        <w:rPr>
          <w:rFonts w:eastAsia="新細明體"/>
          <w:color w:val="485464"/>
          <w:spacing w:val="7"/>
          <w:sz w:val="13"/>
          <w:szCs w:val="13"/>
          <w:lang w:eastAsia="zh-TW"/>
        </w:rPr>
        <w:t>“2°C</w:t>
      </w:r>
      <w:r w:rsidRPr="000555FB">
        <w:rPr>
          <w:rFonts w:ascii="微軟正黑體" w:eastAsia="微軟正黑體" w:hAnsi="微軟正黑體" w:cs="微軟正黑體" w:hint="eastAsia"/>
          <w:color w:val="485464"/>
          <w:spacing w:val="7"/>
          <w:sz w:val="13"/>
          <w:szCs w:val="13"/>
          <w:lang w:eastAsia="zh-TW"/>
        </w:rPr>
        <w:t>或更低的情景</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，並指出</w:t>
      </w:r>
      <w:r w:rsidRPr="002F32EB">
        <w:rPr>
          <w:rFonts w:eastAsia="新細明體"/>
          <w:color w:val="485464"/>
          <w:spacing w:val="7"/>
          <w:sz w:val="13"/>
          <w:szCs w:val="13"/>
          <w:lang w:eastAsia="zh-TW"/>
        </w:rPr>
        <w:t>“1.5°C</w:t>
      </w:r>
      <w:r w:rsidRPr="000555FB">
        <w:rPr>
          <w:rFonts w:ascii="微軟正黑體" w:eastAsia="微軟正黑體" w:hAnsi="微軟正黑體" w:cs="微軟正黑體" w:hint="eastAsia"/>
          <w:color w:val="485464"/>
          <w:spacing w:val="7"/>
          <w:sz w:val="13"/>
          <w:szCs w:val="13"/>
          <w:lang w:eastAsia="zh-TW"/>
        </w:rPr>
        <w:t>的情景將提供更多關於未來政策和技術的假設多樣性。</w:t>
      </w:r>
      <w:r w:rsidRPr="002F32EB">
        <w:rPr>
          <w:rFonts w:eastAsia="新細明體"/>
          <w:color w:val="485464"/>
          <w:spacing w:val="7"/>
          <w:sz w:val="13"/>
          <w:szCs w:val="13"/>
          <w:lang w:eastAsia="zh-TW"/>
        </w:rPr>
        <w:t>1.5°C</w:t>
      </w:r>
      <w:r w:rsidRPr="000555FB">
        <w:rPr>
          <w:rFonts w:ascii="微軟正黑體" w:eastAsia="微軟正黑體" w:hAnsi="微軟正黑體" w:cs="微軟正黑體" w:hint="eastAsia"/>
          <w:color w:val="485464"/>
          <w:spacing w:val="7"/>
          <w:sz w:val="13"/>
          <w:szCs w:val="13"/>
          <w:lang w:eastAsia="zh-TW"/>
        </w:rPr>
        <w:t>的情景也與</w:t>
      </w:r>
      <w:r w:rsidRPr="002F32EB">
        <w:rPr>
          <w:rFonts w:eastAsia="新細明體"/>
          <w:color w:val="485464"/>
          <w:spacing w:val="7"/>
          <w:sz w:val="13"/>
          <w:szCs w:val="13"/>
          <w:lang w:eastAsia="zh-TW"/>
        </w:rPr>
        <w:t>IPCC</w:t>
      </w:r>
      <w:r w:rsidRPr="000555FB">
        <w:rPr>
          <w:rFonts w:ascii="微軟正黑體" w:eastAsia="微軟正黑體" w:hAnsi="微軟正黑體" w:cs="微軟正黑體" w:hint="eastAsia"/>
          <w:color w:val="485464"/>
          <w:spacing w:val="7"/>
          <w:sz w:val="13"/>
          <w:szCs w:val="13"/>
          <w:lang w:eastAsia="zh-TW"/>
        </w:rPr>
        <w:t>的最新科學研究、到</w:t>
      </w:r>
      <w:r w:rsidRPr="002F32EB">
        <w:rPr>
          <w:rFonts w:eastAsia="新細明體"/>
          <w:color w:val="485464"/>
          <w:spacing w:val="7"/>
          <w:sz w:val="13"/>
          <w:szCs w:val="13"/>
          <w:lang w:eastAsia="zh-TW"/>
        </w:rPr>
        <w:t>2050</w:t>
      </w:r>
      <w:r w:rsidRPr="000555FB">
        <w:rPr>
          <w:rFonts w:ascii="微軟正黑體" w:eastAsia="微軟正黑體" w:hAnsi="微軟正黑體" w:cs="微軟正黑體" w:hint="eastAsia"/>
          <w:color w:val="485464"/>
          <w:spacing w:val="7"/>
          <w:sz w:val="13"/>
          <w:szCs w:val="13"/>
          <w:lang w:eastAsia="zh-TW"/>
        </w:rPr>
        <w:t>年淨零排放承諾的不斷增長的動力以及《巴黎協定》（</w:t>
      </w:r>
      <w:r w:rsidRPr="000555FB">
        <w:rPr>
          <w:rFonts w:ascii="微軟正黑體" w:eastAsia="微軟正黑體" w:hAnsi="微軟正黑體" w:cs="微軟正黑體"/>
          <w:color w:val="485464"/>
          <w:spacing w:val="7"/>
          <w:sz w:val="13"/>
          <w:szCs w:val="13"/>
          <w:lang w:eastAsia="zh-TW"/>
        </w:rPr>
        <w:t>Paris Agreement</w:t>
      </w:r>
      <w:r w:rsidRPr="000555FB">
        <w:rPr>
          <w:rFonts w:ascii="微軟正黑體" w:eastAsia="微軟正黑體" w:hAnsi="微軟正黑體" w:cs="微軟正黑體" w:hint="eastAsia"/>
          <w:color w:val="485464"/>
          <w:spacing w:val="7"/>
          <w:sz w:val="13"/>
          <w:szCs w:val="13"/>
          <w:lang w:eastAsia="zh-TW"/>
        </w:rPr>
        <w:t>）的精神相一致，展示了公司與公認的溫度目標的一致性。</w:t>
      </w:r>
      <w:r w:rsidRPr="002F32EB">
        <w:rPr>
          <w:rFonts w:eastAsia="新細明體" w:hint="eastAsia"/>
          <w:color w:val="485464"/>
          <w:spacing w:val="7"/>
          <w:sz w:val="13"/>
          <w:szCs w:val="13"/>
          <w:lang w:eastAsia="zh-TW"/>
        </w:rPr>
        <w:t>”</w:t>
      </w:r>
    </w:p>
    <w:p w14:paraId="44AFF81E" w14:textId="68234D3B" w:rsidR="000B306A" w:rsidRPr="000555FB" w:rsidRDefault="002F32EB" w:rsidP="009611CB">
      <w:pPr>
        <w:widowControl/>
        <w:numPr>
          <w:ilvl w:val="0"/>
          <w:numId w:val="48"/>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公開可用的情景：根據</w:t>
      </w:r>
      <w:hyperlink r:id="rId26" w:history="1">
        <w:r w:rsidRPr="000555FB">
          <w:rPr>
            <w:rStyle w:val="Hyperlink"/>
            <w:rFonts w:ascii="微軟正黑體" w:eastAsia="微軟正黑體" w:hAnsi="微軟正黑體" w:cs="微軟正黑體"/>
            <w:spacing w:val="7"/>
            <w:sz w:val="13"/>
            <w:szCs w:val="13"/>
            <w:lang w:eastAsia="zh-TW"/>
          </w:rPr>
          <w:t>TCFD</w:t>
        </w:r>
        <w:r w:rsidRPr="000555FB">
          <w:rPr>
            <w:rStyle w:val="Hyperlink"/>
            <w:rFonts w:ascii="微軟正黑體" w:eastAsia="微軟正黑體" w:hAnsi="微軟正黑體" w:cs="微軟正黑體" w:hint="eastAsia"/>
            <w:spacing w:val="7"/>
            <w:sz w:val="13"/>
            <w:szCs w:val="13"/>
            <w:lang w:eastAsia="zh-TW"/>
          </w:rPr>
          <w:t>的建議</w:t>
        </w:r>
      </w:hyperlink>
      <w:r w:rsidRPr="000555FB">
        <w:rPr>
          <w:rFonts w:ascii="微軟正黑體" w:eastAsia="微軟正黑體" w:hAnsi="微軟正黑體" w:cs="微軟正黑體" w:hint="eastAsia"/>
          <w:color w:val="485464"/>
          <w:spacing w:val="7"/>
          <w:sz w:val="13"/>
          <w:szCs w:val="13"/>
          <w:lang w:eastAsia="zh-TW"/>
        </w:rPr>
        <w:t>，“公開可用的情景”是指滿足以下條件的情景：</w:t>
      </w:r>
    </w:p>
    <w:p w14:paraId="2DCE6041" w14:textId="1A7C8271" w:rsidR="000B306A" w:rsidRPr="000555FB" w:rsidRDefault="002F32EB" w:rsidP="009611CB">
      <w:pPr>
        <w:widowControl/>
        <w:numPr>
          <w:ilvl w:val="1"/>
          <w:numId w:val="49"/>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由獨立機構使用用</w:t>
      </w:r>
      <w:r w:rsidRPr="000555FB">
        <w:rPr>
          <w:rFonts w:ascii="微軟正黑體" w:eastAsia="微軟正黑體" w:hAnsi="微軟正黑體" w:cs="微軟正黑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引用和發佈；</w:t>
      </w:r>
    </w:p>
    <w:p w14:paraId="614F70C8" w14:textId="14674DC8" w:rsidR="000B306A" w:rsidRPr="000555FB" w:rsidRDefault="002F32EB" w:rsidP="009611CB">
      <w:pPr>
        <w:pStyle w:val="ListParagraph"/>
        <w:numPr>
          <w:ilvl w:val="1"/>
          <w:numId w:val="49"/>
        </w:numPr>
        <w:rPr>
          <w:color w:val="485464"/>
          <w:spacing w:val="7"/>
          <w:szCs w:val="13"/>
          <w:lang w:eastAsia="zh-CN"/>
        </w:rPr>
      </w:pPr>
      <w:r w:rsidRPr="000555FB">
        <w:rPr>
          <w:rFonts w:ascii="微軟正黑體" w:eastAsia="微軟正黑體" w:hAnsi="微軟正黑體" w:cs="微軟正黑體" w:hint="eastAsia"/>
          <w:color w:val="485464"/>
          <w:spacing w:val="7"/>
          <w:szCs w:val="13"/>
          <w:lang w:eastAsia="zh-TW"/>
        </w:rPr>
        <w:t>盡可能由公開可用的資料集支持；</w:t>
      </w:r>
    </w:p>
    <w:p w14:paraId="3FA69A53" w14:textId="285006ED" w:rsidR="000B306A" w:rsidRPr="000555FB" w:rsidRDefault="002F32EB" w:rsidP="009611CB">
      <w:pPr>
        <w:pStyle w:val="ListParagraph"/>
        <w:numPr>
          <w:ilvl w:val="1"/>
          <w:numId w:val="49"/>
        </w:numPr>
        <w:rPr>
          <w:rFonts w:ascii="微軟正黑體" w:eastAsia="微軟正黑體" w:hAnsi="微軟正黑體" w:cs="微軟正黑體"/>
          <w:color w:val="485464"/>
          <w:spacing w:val="7"/>
          <w:szCs w:val="13"/>
          <w:lang w:eastAsia="zh-CN"/>
        </w:rPr>
      </w:pPr>
      <w:r w:rsidRPr="002F32EB">
        <w:rPr>
          <w:rFonts w:eastAsia="新細明體"/>
          <w:color w:val="485464"/>
          <w:spacing w:val="7"/>
          <w:szCs w:val="13"/>
          <w:lang w:eastAsia="zh-TW"/>
        </w:rPr>
        <w:t xml:space="preserve"> </w:t>
      </w:r>
      <w:r w:rsidRPr="000555FB">
        <w:rPr>
          <w:rFonts w:ascii="微軟正黑體" w:eastAsia="微軟正黑體" w:hAnsi="微軟正黑體" w:cs="微軟正黑體" w:hint="eastAsia"/>
          <w:color w:val="485464"/>
          <w:spacing w:val="7"/>
          <w:szCs w:val="13"/>
          <w:lang w:eastAsia="zh-TW"/>
        </w:rPr>
        <w:t>定期更新；</w:t>
      </w:r>
    </w:p>
    <w:p w14:paraId="11214ED3" w14:textId="10F6C091" w:rsidR="000B306A" w:rsidRPr="000555FB" w:rsidRDefault="002F32EB" w:rsidP="00BD5886">
      <w:pPr>
        <w:widowControl/>
        <w:numPr>
          <w:ilvl w:val="0"/>
          <w:numId w:val="49"/>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color w:val="485464"/>
          <w:spacing w:val="7"/>
          <w:szCs w:val="13"/>
          <w:lang w:eastAsia="zh-TW"/>
        </w:rPr>
        <w:t xml:space="preserve"> </w:t>
      </w:r>
      <w:r w:rsidRPr="000555FB">
        <w:rPr>
          <w:rFonts w:ascii="微軟正黑體" w:eastAsia="微軟正黑體" w:hAnsi="微軟正黑體" w:cs="微軟正黑體" w:hint="eastAsia"/>
          <w:color w:val="485464"/>
          <w:spacing w:val="7"/>
          <w:szCs w:val="13"/>
          <w:lang w:eastAsia="zh-TW"/>
        </w:rPr>
        <w:t>連結到組織可以應用的功能工具（例如，視覺化工具、計算器和映射工具）。</w:t>
      </w:r>
      <w:r w:rsidRPr="002F32EB">
        <w:rPr>
          <w:rFonts w:eastAsia="新細明體"/>
          <w:color w:val="485464"/>
          <w:spacing w:val="7"/>
          <w:sz w:val="13"/>
          <w:szCs w:val="13"/>
          <w:lang w:eastAsia="zh-TW"/>
        </w:rPr>
        <w:t>IEA NZE 2050</w:t>
      </w:r>
      <w:r w:rsidRPr="000555FB">
        <w:rPr>
          <w:rFonts w:ascii="微軟正黑體" w:eastAsia="微軟正黑體" w:hAnsi="微軟正黑體" w:cs="微軟正黑體" w:hint="eastAsia"/>
          <w:color w:val="485464"/>
          <w:spacing w:val="7"/>
          <w:sz w:val="13"/>
          <w:szCs w:val="13"/>
          <w:lang w:eastAsia="zh-TW"/>
        </w:rPr>
        <w:t>：</w:t>
      </w:r>
      <w:r w:rsidRPr="002F32EB">
        <w:rPr>
          <w:rFonts w:eastAsia="新細明體"/>
          <w:color w:val="485464"/>
          <w:spacing w:val="7"/>
          <w:sz w:val="13"/>
          <w:szCs w:val="13"/>
          <w:lang w:eastAsia="zh-TW"/>
        </w:rPr>
        <w:t>IEA</w:t>
      </w:r>
      <w:r w:rsidRPr="000555FB">
        <w:rPr>
          <w:rFonts w:ascii="微軟正黑體" w:eastAsia="微軟正黑體" w:hAnsi="微軟正黑體" w:cs="微軟正黑體" w:hint="eastAsia"/>
          <w:color w:val="485464"/>
          <w:spacing w:val="7"/>
          <w:sz w:val="13"/>
          <w:szCs w:val="13"/>
          <w:lang w:eastAsia="zh-TW"/>
        </w:rPr>
        <w:t>的</w:t>
      </w:r>
      <w:r w:rsidRPr="002F32EB">
        <w:rPr>
          <w:rFonts w:eastAsia="新細明體"/>
          <w:color w:val="485464"/>
          <w:spacing w:val="7"/>
          <w:sz w:val="13"/>
          <w:szCs w:val="13"/>
          <w:lang w:eastAsia="zh-TW"/>
        </w:rPr>
        <w:t>2050</w:t>
      </w:r>
      <w:r w:rsidRPr="000555FB">
        <w:rPr>
          <w:rFonts w:ascii="微軟正黑體" w:eastAsia="微軟正黑體" w:hAnsi="微軟正黑體" w:cs="微軟正黑體" w:hint="eastAsia"/>
          <w:color w:val="485464"/>
          <w:spacing w:val="7"/>
          <w:sz w:val="13"/>
          <w:szCs w:val="13"/>
          <w:lang w:eastAsia="zh-TW"/>
        </w:rPr>
        <w:t>年淨零排放情景提供了一個能源部門向</w:t>
      </w:r>
      <w:r w:rsidRPr="002F32EB">
        <w:rPr>
          <w:rFonts w:eastAsia="新細明體"/>
          <w:color w:val="485464"/>
          <w:spacing w:val="7"/>
          <w:sz w:val="13"/>
          <w:szCs w:val="13"/>
          <w:lang w:eastAsia="zh-TW"/>
        </w:rPr>
        <w:t>2050</w:t>
      </w:r>
      <w:r w:rsidRPr="000555FB">
        <w:rPr>
          <w:rFonts w:ascii="微軟正黑體" w:eastAsia="微軟正黑體" w:hAnsi="微軟正黑體" w:cs="微軟正黑體" w:hint="eastAsia"/>
          <w:color w:val="485464"/>
          <w:spacing w:val="7"/>
          <w:sz w:val="13"/>
          <w:szCs w:val="13"/>
          <w:lang w:eastAsia="zh-TW"/>
        </w:rPr>
        <w:t>年實現淨零能源系統轉型的路線圖。該情景假設先進經濟體將在</w:t>
      </w:r>
      <w:r w:rsidRPr="002F32EB">
        <w:rPr>
          <w:rFonts w:eastAsia="新細明體"/>
          <w:color w:val="485464"/>
          <w:spacing w:val="7"/>
          <w:sz w:val="13"/>
          <w:szCs w:val="13"/>
          <w:lang w:eastAsia="zh-TW"/>
        </w:rPr>
        <w:t>2050</w:t>
      </w:r>
      <w:r w:rsidRPr="000555FB">
        <w:rPr>
          <w:rFonts w:ascii="微軟正黑體" w:eastAsia="微軟正黑體" w:hAnsi="微軟正黑體" w:cs="微軟正黑體" w:hint="eastAsia"/>
          <w:color w:val="485464"/>
          <w:spacing w:val="7"/>
          <w:sz w:val="13"/>
          <w:szCs w:val="13"/>
          <w:lang w:eastAsia="zh-TW"/>
        </w:rPr>
        <w:t>年之前實現淨零排放，並制定了一個與</w:t>
      </w:r>
      <w:r w:rsidRPr="002F32EB">
        <w:rPr>
          <w:rFonts w:eastAsia="新細明體"/>
          <w:color w:val="485464"/>
          <w:spacing w:val="7"/>
          <w:sz w:val="13"/>
          <w:szCs w:val="13"/>
          <w:lang w:eastAsia="zh-TW"/>
        </w:rPr>
        <w:t>50%</w:t>
      </w:r>
      <w:r w:rsidRPr="000555FB">
        <w:rPr>
          <w:rFonts w:ascii="微軟正黑體" w:eastAsia="微軟正黑體" w:hAnsi="微軟正黑體" w:cs="微軟正黑體" w:hint="eastAsia"/>
          <w:color w:val="485464"/>
          <w:spacing w:val="7"/>
          <w:sz w:val="13"/>
          <w:szCs w:val="13"/>
          <w:lang w:eastAsia="zh-TW"/>
        </w:rPr>
        <w:t>的幾率限制全球溫度上升至</w:t>
      </w:r>
      <w:r w:rsidRPr="002F32EB">
        <w:rPr>
          <w:rFonts w:eastAsia="新細明體"/>
          <w:color w:val="485464"/>
          <w:spacing w:val="7"/>
          <w:sz w:val="13"/>
          <w:szCs w:val="13"/>
          <w:lang w:eastAsia="zh-TW"/>
        </w:rPr>
        <w:t>1.5°C</w:t>
      </w:r>
      <w:r w:rsidRPr="000555FB">
        <w:rPr>
          <w:rFonts w:ascii="微軟正黑體" w:eastAsia="微軟正黑體" w:hAnsi="微軟正黑體" w:cs="微軟正黑體" w:hint="eastAsia"/>
          <w:color w:val="485464"/>
          <w:spacing w:val="7"/>
          <w:sz w:val="13"/>
          <w:szCs w:val="13"/>
          <w:lang w:eastAsia="zh-TW"/>
        </w:rPr>
        <w:t>的排放軌跡一致的情景，而不會出現溫度超出的情況。</w:t>
      </w:r>
    </w:p>
    <w:p w14:paraId="45D9A0A3" w14:textId="4F541DB9" w:rsidR="000B306A" w:rsidRPr="000555FB" w:rsidRDefault="002F32EB" w:rsidP="00BD5886">
      <w:pPr>
        <w:widowControl/>
        <w:numPr>
          <w:ilvl w:val="0"/>
          <w:numId w:val="49"/>
        </w:numPr>
        <w:shd w:val="clear" w:color="auto" w:fill="FFFFFF"/>
        <w:autoSpaceDE/>
        <w:autoSpaceDN/>
        <w:spacing w:beforeLines="50" w:before="120"/>
        <w:textAlignment w:val="baseline"/>
        <w:rPr>
          <w:color w:val="485464"/>
          <w:spacing w:val="7"/>
          <w:sz w:val="13"/>
          <w:szCs w:val="13"/>
          <w:lang w:eastAsia="zh-CN"/>
        </w:rPr>
      </w:pPr>
      <w:r w:rsidRPr="002F32EB">
        <w:rPr>
          <w:rFonts w:eastAsia="新細明體"/>
          <w:lang w:eastAsia="zh-TW"/>
        </w:rPr>
        <w:t xml:space="preserve"> </w:t>
      </w:r>
      <w:r w:rsidRPr="002F32EB">
        <w:rPr>
          <w:rFonts w:eastAsia="新細明體"/>
          <w:color w:val="485464"/>
          <w:spacing w:val="7"/>
          <w:sz w:val="13"/>
          <w:szCs w:val="13"/>
          <w:lang w:eastAsia="zh-TW"/>
        </w:rPr>
        <w:t>IEA B2DS</w:t>
      </w:r>
      <w:r w:rsidRPr="000555FB">
        <w:rPr>
          <w:rFonts w:ascii="微軟正黑體" w:eastAsia="微軟正黑體" w:hAnsi="微軟正黑體" w:cs="微軟正黑體" w:hint="eastAsia"/>
          <w:color w:val="485464"/>
          <w:spacing w:val="7"/>
          <w:sz w:val="13"/>
          <w:szCs w:val="13"/>
          <w:lang w:eastAsia="zh-TW"/>
        </w:rPr>
        <w:t>：</w:t>
      </w:r>
      <w:r w:rsidRPr="002F32EB">
        <w:rPr>
          <w:rFonts w:eastAsia="新細明體"/>
          <w:color w:val="485464"/>
          <w:spacing w:val="7"/>
          <w:sz w:val="13"/>
          <w:szCs w:val="13"/>
          <w:lang w:eastAsia="zh-TW"/>
        </w:rPr>
        <w:t>IEA</w:t>
      </w:r>
      <w:r w:rsidRPr="000555FB">
        <w:rPr>
          <w:rFonts w:ascii="微軟正黑體" w:eastAsia="微軟正黑體" w:hAnsi="微軟正黑體" w:cs="微軟正黑體" w:hint="eastAsia"/>
          <w:color w:val="485464"/>
          <w:spacing w:val="7"/>
          <w:sz w:val="13"/>
          <w:szCs w:val="13"/>
          <w:lang w:eastAsia="zh-TW"/>
        </w:rPr>
        <w:t>的</w:t>
      </w:r>
      <w:r w:rsidRPr="002F32EB">
        <w:rPr>
          <w:rFonts w:eastAsia="新細明體"/>
          <w:color w:val="485464"/>
          <w:spacing w:val="7"/>
          <w:sz w:val="13"/>
          <w:szCs w:val="13"/>
          <w:lang w:eastAsia="zh-TW"/>
        </w:rPr>
        <w:t>2°C</w:t>
      </w:r>
      <w:r w:rsidRPr="000555FB">
        <w:rPr>
          <w:rFonts w:ascii="微軟正黑體" w:eastAsia="微軟正黑體" w:hAnsi="微軟正黑體" w:cs="微軟正黑體" w:hint="eastAsia"/>
          <w:color w:val="485464"/>
          <w:spacing w:val="7"/>
          <w:sz w:val="13"/>
          <w:szCs w:val="13"/>
          <w:lang w:eastAsia="zh-TW"/>
        </w:rPr>
        <w:t>以外情景（</w:t>
      </w:r>
      <w:r w:rsidRPr="002F32EB">
        <w:rPr>
          <w:rFonts w:eastAsia="新細明體"/>
          <w:color w:val="485464"/>
          <w:spacing w:val="7"/>
          <w:sz w:val="13"/>
          <w:szCs w:val="13"/>
          <w:lang w:eastAsia="zh-TW"/>
        </w:rPr>
        <w:t>B2DS</w:t>
      </w:r>
      <w:r w:rsidRPr="000555FB">
        <w:rPr>
          <w:rFonts w:ascii="微軟正黑體" w:eastAsia="微軟正黑體" w:hAnsi="微軟正黑體" w:cs="微軟正黑體" w:hint="eastAsia"/>
          <w:color w:val="485464"/>
          <w:spacing w:val="7"/>
          <w:sz w:val="13"/>
          <w:szCs w:val="13"/>
          <w:lang w:eastAsia="zh-TW"/>
        </w:rPr>
        <w:t>）制定了一個與國際政策目標一致的快速減碳路徑。</w:t>
      </w:r>
      <w:r w:rsidRPr="002F32EB">
        <w:rPr>
          <w:rFonts w:eastAsia="新細明體"/>
          <w:color w:val="485464"/>
          <w:spacing w:val="7"/>
          <w:sz w:val="13"/>
          <w:szCs w:val="13"/>
          <w:lang w:eastAsia="zh-TW"/>
        </w:rPr>
        <w:t>B2DS</w:t>
      </w:r>
      <w:r w:rsidRPr="000555FB">
        <w:rPr>
          <w:rFonts w:ascii="微軟正黑體" w:eastAsia="微軟正黑體" w:hAnsi="微軟正黑體" w:cs="微軟正黑體" w:hint="eastAsia"/>
          <w:color w:val="485464"/>
          <w:spacing w:val="7"/>
          <w:sz w:val="13"/>
          <w:szCs w:val="13"/>
          <w:lang w:eastAsia="zh-TW"/>
        </w:rPr>
        <w:t>考慮了已知清潔能源技術在實際極限下的發展程度，與《巴黎協定》（</w:t>
      </w:r>
      <w:r w:rsidRPr="000555FB">
        <w:rPr>
          <w:rFonts w:ascii="微軟正黑體" w:eastAsia="微軟正黑體" w:hAnsi="微軟正黑體" w:cs="微軟正黑體"/>
          <w:color w:val="485464"/>
          <w:spacing w:val="7"/>
          <w:sz w:val="13"/>
          <w:szCs w:val="13"/>
          <w:lang w:eastAsia="zh-TW"/>
        </w:rPr>
        <w:t>Paris Agreement</w:t>
      </w:r>
      <w:r w:rsidRPr="000555FB">
        <w:rPr>
          <w:rFonts w:ascii="微軟正黑體" w:eastAsia="微軟正黑體" w:hAnsi="微軟正黑體" w:cs="微軟正黑體" w:hint="eastAsia"/>
          <w:color w:val="485464"/>
          <w:spacing w:val="7"/>
          <w:sz w:val="13"/>
          <w:szCs w:val="13"/>
          <w:lang w:eastAsia="zh-TW"/>
        </w:rPr>
        <w:t>）中國家的雄心壯志相一致。在這種情景下，能源部門在</w:t>
      </w:r>
      <w:r w:rsidRPr="002F32EB">
        <w:rPr>
          <w:rFonts w:eastAsia="新細明體"/>
          <w:color w:val="485464"/>
          <w:spacing w:val="7"/>
          <w:sz w:val="13"/>
          <w:szCs w:val="13"/>
          <w:lang w:eastAsia="zh-TW"/>
        </w:rPr>
        <w:t>2060</w:t>
      </w:r>
      <w:r w:rsidRPr="000555FB">
        <w:rPr>
          <w:rFonts w:ascii="微軟正黑體" w:eastAsia="微軟正黑體" w:hAnsi="微軟正黑體" w:cs="微軟正黑體" w:hint="eastAsia"/>
          <w:color w:val="485464"/>
          <w:spacing w:val="7"/>
          <w:sz w:val="13"/>
          <w:szCs w:val="13"/>
          <w:lang w:eastAsia="zh-TW"/>
        </w:rPr>
        <w:t>年實現碳中和，以將未來的溫度增幅限制在</w:t>
      </w:r>
      <w:r w:rsidRPr="002F32EB">
        <w:rPr>
          <w:rFonts w:eastAsia="新細明體"/>
          <w:color w:val="485464"/>
          <w:spacing w:val="7"/>
          <w:sz w:val="13"/>
          <w:szCs w:val="13"/>
          <w:lang w:eastAsia="zh-TW"/>
        </w:rPr>
        <w:t>2100</w:t>
      </w:r>
      <w:r w:rsidRPr="000555FB">
        <w:rPr>
          <w:rFonts w:ascii="微軟正黑體" w:eastAsia="微軟正黑體" w:hAnsi="微軟正黑體" w:cs="微軟正黑體" w:hint="eastAsia"/>
          <w:color w:val="485464"/>
          <w:spacing w:val="7"/>
          <w:sz w:val="13"/>
          <w:szCs w:val="13"/>
          <w:lang w:eastAsia="zh-TW"/>
        </w:rPr>
        <w:t>年不超過</w:t>
      </w:r>
      <w:r w:rsidRPr="002F32EB">
        <w:rPr>
          <w:rFonts w:eastAsia="新細明體"/>
          <w:color w:val="485464"/>
          <w:spacing w:val="7"/>
          <w:sz w:val="13"/>
          <w:szCs w:val="13"/>
          <w:lang w:eastAsia="zh-TW"/>
        </w:rPr>
        <w:t>1.75°C</w:t>
      </w:r>
      <w:r w:rsidRPr="000555FB">
        <w:rPr>
          <w:rFonts w:ascii="微軟正黑體" w:eastAsia="微軟正黑體" w:hAnsi="微軟正黑體" w:cs="微軟正黑體" w:hint="eastAsia"/>
          <w:color w:val="485464"/>
          <w:spacing w:val="7"/>
          <w:sz w:val="13"/>
          <w:szCs w:val="13"/>
          <w:lang w:eastAsia="zh-TW"/>
        </w:rPr>
        <w:t>。這條路徑意味著在未來的展望期</w:t>
      </w:r>
      <w:r w:rsidRPr="002F32EB">
        <w:rPr>
          <w:rFonts w:ascii="微軟正黑體" w:eastAsia="新細明體" w:hAnsi="微軟正黑體" w:cs="微軟正黑體" w:hint="eastAsia"/>
          <w:color w:val="485464"/>
          <w:spacing w:val="7"/>
          <w:sz w:val="13"/>
          <w:szCs w:val="13"/>
          <w:lang w:eastAsia="zh-TW"/>
        </w:rPr>
        <w:t>中</w:t>
      </w:r>
      <w:r w:rsidRPr="000555FB">
        <w:rPr>
          <w:rFonts w:ascii="微軟正黑體" w:eastAsia="微軟正黑體" w:hAnsi="微軟正黑體" w:cs="微軟正黑體" w:hint="eastAsia"/>
          <w:color w:val="485464"/>
          <w:spacing w:val="7"/>
          <w:sz w:val="13"/>
          <w:szCs w:val="13"/>
          <w:lang w:eastAsia="zh-TW"/>
        </w:rPr>
        <w:t>，在全球各個部門啟動所有可用的政策杠杆，需要前所未有的政策行動以及來自所有利益相關者的努力和參與。</w:t>
      </w:r>
    </w:p>
    <w:p w14:paraId="48F45898" w14:textId="392D096C" w:rsidR="000B306A" w:rsidRPr="000555FB" w:rsidRDefault="002F32EB" w:rsidP="00BD5886">
      <w:pPr>
        <w:widowControl/>
        <w:numPr>
          <w:ilvl w:val="0"/>
          <w:numId w:val="49"/>
        </w:numPr>
        <w:shd w:val="clear" w:color="auto" w:fill="FFFFFF"/>
        <w:autoSpaceDE/>
        <w:autoSpaceDN/>
        <w:spacing w:beforeLines="50" w:before="120"/>
        <w:textAlignment w:val="baseline"/>
        <w:rPr>
          <w:color w:val="485464"/>
          <w:spacing w:val="7"/>
          <w:sz w:val="13"/>
          <w:szCs w:val="13"/>
          <w:lang w:eastAsia="zh-CN"/>
        </w:rPr>
      </w:pPr>
      <w:r w:rsidRPr="002F32EB">
        <w:rPr>
          <w:rFonts w:eastAsia="新細明體"/>
          <w:color w:val="485464"/>
          <w:spacing w:val="7"/>
          <w:sz w:val="13"/>
          <w:szCs w:val="13"/>
          <w:lang w:eastAsia="zh-TW"/>
        </w:rPr>
        <w:t>IEA 2DS</w:t>
      </w:r>
      <w:r w:rsidRPr="000555FB">
        <w:rPr>
          <w:rFonts w:ascii="微軟正黑體" w:eastAsia="微軟正黑體" w:hAnsi="微軟正黑體" w:cs="微軟正黑體" w:hint="eastAsia"/>
          <w:color w:val="485464"/>
          <w:spacing w:val="7"/>
          <w:sz w:val="13"/>
          <w:szCs w:val="13"/>
          <w:lang w:eastAsia="zh-TW"/>
        </w:rPr>
        <w:t>：</w:t>
      </w:r>
      <w:r w:rsidRPr="002F32EB">
        <w:rPr>
          <w:rFonts w:eastAsia="新細明體"/>
          <w:color w:val="485464"/>
          <w:spacing w:val="7"/>
          <w:sz w:val="13"/>
          <w:szCs w:val="13"/>
          <w:lang w:eastAsia="zh-TW"/>
        </w:rPr>
        <w:t>IEA</w:t>
      </w:r>
      <w:r w:rsidRPr="000555FB">
        <w:rPr>
          <w:rFonts w:ascii="微軟正黑體" w:eastAsia="微軟正黑體" w:hAnsi="微軟正黑體" w:cs="微軟正黑體" w:hint="eastAsia"/>
          <w:color w:val="485464"/>
          <w:spacing w:val="7"/>
          <w:sz w:val="13"/>
          <w:szCs w:val="13"/>
          <w:lang w:eastAsia="zh-TW"/>
        </w:rPr>
        <w:t>的</w:t>
      </w:r>
      <w:r w:rsidRPr="002F32EB">
        <w:rPr>
          <w:rFonts w:eastAsia="新細明體"/>
          <w:color w:val="485464"/>
          <w:spacing w:val="7"/>
          <w:sz w:val="13"/>
          <w:szCs w:val="13"/>
          <w:lang w:eastAsia="zh-TW"/>
        </w:rPr>
        <w:t>2°C</w:t>
      </w:r>
      <w:r w:rsidRPr="000555FB">
        <w:rPr>
          <w:rFonts w:ascii="微軟正黑體" w:eastAsia="微軟正黑體" w:hAnsi="微軟正黑體" w:cs="微軟正黑體" w:hint="eastAsia"/>
          <w:color w:val="485464"/>
          <w:spacing w:val="7"/>
          <w:sz w:val="13"/>
          <w:szCs w:val="13"/>
          <w:lang w:eastAsia="zh-TW"/>
        </w:rPr>
        <w:t>情景建立在將全球變暖限制在</w:t>
      </w:r>
      <w:r w:rsidRPr="002F32EB">
        <w:rPr>
          <w:rFonts w:eastAsia="新細明體"/>
          <w:color w:val="485464"/>
          <w:spacing w:val="7"/>
          <w:sz w:val="13"/>
          <w:szCs w:val="13"/>
          <w:lang w:eastAsia="zh-TW"/>
        </w:rPr>
        <w:t>2°C</w:t>
      </w:r>
      <w:r w:rsidRPr="000555FB">
        <w:rPr>
          <w:rFonts w:ascii="微軟正黑體" w:eastAsia="微軟正黑體" w:hAnsi="微軟正黑體" w:cs="微軟正黑體" w:hint="eastAsia"/>
          <w:color w:val="485464"/>
          <w:spacing w:val="7"/>
          <w:sz w:val="13"/>
          <w:szCs w:val="13"/>
          <w:lang w:eastAsia="zh-TW"/>
        </w:rPr>
        <w:t>的預期上，並作為</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能源技術展望</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的一部分提供基於低碳技術發展和在各個部門中的應用的情景分析。</w:t>
      </w:r>
      <w:r w:rsidRPr="002F32EB">
        <w:rPr>
          <w:rFonts w:eastAsia="新細明體"/>
          <w:color w:val="485464"/>
          <w:spacing w:val="7"/>
          <w:sz w:val="13"/>
          <w:szCs w:val="13"/>
          <w:lang w:eastAsia="zh-TW"/>
        </w:rPr>
        <w:t>IEA ETP 2DS</w:t>
      </w:r>
      <w:r w:rsidRPr="000555FB">
        <w:rPr>
          <w:rFonts w:ascii="微軟正黑體" w:eastAsia="微軟正黑體" w:hAnsi="微軟正黑體" w:cs="微軟正黑體" w:hint="eastAsia"/>
          <w:color w:val="485464"/>
          <w:spacing w:val="7"/>
          <w:sz w:val="13"/>
          <w:szCs w:val="13"/>
          <w:lang w:eastAsia="zh-TW"/>
        </w:rPr>
        <w:t>制定了一個能源系統發展路徑和排放軌跡，以至少</w:t>
      </w:r>
      <w:r w:rsidRPr="002F32EB">
        <w:rPr>
          <w:rFonts w:eastAsia="新細明體"/>
          <w:color w:val="485464"/>
          <w:spacing w:val="7"/>
          <w:sz w:val="13"/>
          <w:szCs w:val="13"/>
          <w:lang w:eastAsia="zh-TW"/>
        </w:rPr>
        <w:t>50%</w:t>
      </w:r>
      <w:r w:rsidRPr="000555FB">
        <w:rPr>
          <w:rFonts w:ascii="微軟正黑體" w:eastAsia="微軟正黑體" w:hAnsi="微軟正黑體" w:cs="微軟正黑體" w:hint="eastAsia"/>
          <w:color w:val="485464"/>
          <w:spacing w:val="7"/>
          <w:sz w:val="13"/>
          <w:szCs w:val="13"/>
          <w:lang w:eastAsia="zh-TW"/>
        </w:rPr>
        <w:t>的幾率限制全球平均溫度上升至</w:t>
      </w:r>
      <w:r w:rsidRPr="002F32EB">
        <w:rPr>
          <w:rFonts w:eastAsia="新細明體"/>
          <w:color w:val="485464"/>
          <w:spacing w:val="7"/>
          <w:sz w:val="13"/>
          <w:szCs w:val="13"/>
          <w:lang w:eastAsia="zh-TW"/>
        </w:rPr>
        <w:t>2°C</w:t>
      </w:r>
      <w:r w:rsidRPr="000555FB">
        <w:rPr>
          <w:rFonts w:ascii="微軟正黑體" w:eastAsia="微軟正黑體" w:hAnsi="微軟正黑體" w:cs="微軟正黑體" w:hint="eastAsia"/>
          <w:color w:val="485464"/>
          <w:spacing w:val="7"/>
          <w:sz w:val="13"/>
          <w:szCs w:val="13"/>
          <w:lang w:eastAsia="zh-TW"/>
        </w:rPr>
        <w:t>。它設定了到</w:t>
      </w:r>
      <w:r w:rsidRPr="002F32EB">
        <w:rPr>
          <w:rFonts w:eastAsia="新細明體"/>
          <w:color w:val="485464"/>
          <w:spacing w:val="7"/>
          <w:sz w:val="13"/>
          <w:szCs w:val="13"/>
          <w:lang w:eastAsia="zh-TW"/>
        </w:rPr>
        <w:t>2050</w:t>
      </w:r>
      <w:r w:rsidRPr="000555FB">
        <w:rPr>
          <w:rFonts w:ascii="微軟正黑體" w:eastAsia="微軟正黑體" w:hAnsi="微軟正黑體" w:cs="微軟正黑體" w:hint="eastAsia"/>
          <w:color w:val="485464"/>
          <w:spacing w:val="7"/>
          <w:sz w:val="13"/>
          <w:szCs w:val="13"/>
          <w:lang w:eastAsia="zh-TW"/>
        </w:rPr>
        <w:t>年將二氧化碳排放量削減近</w:t>
      </w:r>
      <w:r w:rsidRPr="002F32EB">
        <w:rPr>
          <w:rFonts w:eastAsia="新細明體"/>
          <w:color w:val="485464"/>
          <w:spacing w:val="7"/>
          <w:sz w:val="13"/>
          <w:szCs w:val="13"/>
          <w:lang w:eastAsia="zh-TW"/>
        </w:rPr>
        <w:t>60%</w:t>
      </w:r>
      <w:r w:rsidRPr="000555FB">
        <w:rPr>
          <w:rFonts w:ascii="微軟正黑體" w:eastAsia="微軟正黑體" w:hAnsi="微軟正黑體" w:cs="微軟正黑體" w:hint="eastAsia"/>
          <w:color w:val="485464"/>
          <w:spacing w:val="7"/>
          <w:sz w:val="13"/>
          <w:szCs w:val="13"/>
          <w:lang w:eastAsia="zh-TW"/>
        </w:rPr>
        <w:t>（與</w:t>
      </w:r>
      <w:r w:rsidRPr="002F32EB">
        <w:rPr>
          <w:rFonts w:eastAsia="新細明體"/>
          <w:color w:val="485464"/>
          <w:spacing w:val="7"/>
          <w:sz w:val="13"/>
          <w:szCs w:val="13"/>
          <w:lang w:eastAsia="zh-TW"/>
        </w:rPr>
        <w:t>2013</w:t>
      </w:r>
      <w:r w:rsidRPr="000555FB">
        <w:rPr>
          <w:rFonts w:ascii="微軟正黑體" w:eastAsia="微軟正黑體" w:hAnsi="微軟正黑體" w:cs="微軟正黑體" w:hint="eastAsia"/>
          <w:color w:val="485464"/>
          <w:spacing w:val="7"/>
          <w:sz w:val="13"/>
          <w:szCs w:val="13"/>
          <w:lang w:eastAsia="zh-TW"/>
        </w:rPr>
        <w:t>年相比），然後在</w:t>
      </w:r>
      <w:r w:rsidRPr="002F32EB">
        <w:rPr>
          <w:rFonts w:eastAsia="新細明體"/>
          <w:color w:val="485464"/>
          <w:spacing w:val="7"/>
          <w:sz w:val="13"/>
          <w:szCs w:val="13"/>
          <w:lang w:eastAsia="zh-TW"/>
        </w:rPr>
        <w:t>2050</w:t>
      </w:r>
      <w:r w:rsidRPr="000555FB">
        <w:rPr>
          <w:rFonts w:ascii="微軟正黑體" w:eastAsia="微軟正黑體" w:hAnsi="微軟正黑體" w:cs="微軟正黑體" w:hint="eastAsia"/>
          <w:color w:val="485464"/>
          <w:spacing w:val="7"/>
          <w:sz w:val="13"/>
          <w:szCs w:val="13"/>
          <w:lang w:eastAsia="zh-TW"/>
        </w:rPr>
        <w:t>年之後持續下降，直至達到碳中和。它還確定了一些有助於確保長期內安全和可負擔得起的能源系統的變化，同時強調轉變能源部門至關重要，但單靠它本身還不夠。</w:t>
      </w:r>
    </w:p>
    <w:p w14:paraId="142AF7F9" w14:textId="03A2FA31" w:rsidR="000B306A" w:rsidRPr="000555FB" w:rsidRDefault="002F32EB" w:rsidP="00BD5886">
      <w:pPr>
        <w:widowControl/>
        <w:numPr>
          <w:ilvl w:val="0"/>
          <w:numId w:val="49"/>
        </w:numPr>
        <w:shd w:val="clear" w:color="auto" w:fill="FFFFFF"/>
        <w:autoSpaceDE/>
        <w:autoSpaceDN/>
        <w:spacing w:beforeLines="50" w:before="120"/>
        <w:textAlignment w:val="baseline"/>
        <w:rPr>
          <w:color w:val="485464"/>
          <w:spacing w:val="7"/>
          <w:sz w:val="13"/>
          <w:szCs w:val="13"/>
          <w:lang w:eastAsia="zh-CN"/>
        </w:rPr>
      </w:pPr>
      <w:r w:rsidRPr="002F32EB">
        <w:rPr>
          <w:rFonts w:eastAsia="新細明體"/>
          <w:color w:val="485464"/>
          <w:spacing w:val="7"/>
          <w:sz w:val="13"/>
          <w:szCs w:val="13"/>
          <w:lang w:eastAsia="zh-TW"/>
        </w:rPr>
        <w:t>IEA 450</w:t>
      </w:r>
      <w:r w:rsidRPr="000555FB">
        <w:rPr>
          <w:rFonts w:ascii="微軟正黑體" w:eastAsia="微軟正黑體" w:hAnsi="微軟正黑體" w:cs="微軟正黑體" w:hint="eastAsia"/>
          <w:color w:val="485464"/>
          <w:spacing w:val="7"/>
          <w:sz w:val="13"/>
          <w:szCs w:val="13"/>
          <w:lang w:eastAsia="zh-TW"/>
        </w:rPr>
        <w:t>：</w:t>
      </w:r>
      <w:r w:rsidRPr="002F32EB">
        <w:rPr>
          <w:rFonts w:eastAsia="新細明體"/>
          <w:color w:val="485464"/>
          <w:spacing w:val="7"/>
          <w:sz w:val="13"/>
          <w:szCs w:val="13"/>
          <w:lang w:eastAsia="zh-TW"/>
        </w:rPr>
        <w:t>IEA</w:t>
      </w:r>
      <w:r w:rsidRPr="000555FB">
        <w:rPr>
          <w:rFonts w:ascii="微軟正黑體" w:eastAsia="微軟正黑體" w:hAnsi="微軟正黑體" w:cs="微軟正黑體" w:hint="eastAsia"/>
          <w:color w:val="485464"/>
          <w:spacing w:val="7"/>
          <w:sz w:val="13"/>
          <w:szCs w:val="13"/>
          <w:lang w:eastAsia="zh-TW"/>
        </w:rPr>
        <w:t>的《世界能源展望</w:t>
      </w:r>
      <w:r w:rsidRPr="002F32EB">
        <w:rPr>
          <w:rFonts w:eastAsia="新細明體"/>
          <w:color w:val="485464"/>
          <w:spacing w:val="7"/>
          <w:sz w:val="13"/>
          <w:szCs w:val="13"/>
          <w:lang w:eastAsia="zh-TW"/>
        </w:rPr>
        <w:t>450</w:t>
      </w:r>
      <w:r w:rsidRPr="000555FB">
        <w:rPr>
          <w:rFonts w:ascii="微軟正黑體" w:eastAsia="微軟正黑體" w:hAnsi="微軟正黑體" w:cs="微軟正黑體" w:hint="eastAsia"/>
          <w:color w:val="485464"/>
          <w:spacing w:val="7"/>
          <w:sz w:val="13"/>
          <w:szCs w:val="13"/>
          <w:lang w:eastAsia="zh-TW"/>
        </w:rPr>
        <w:t>》（</w:t>
      </w:r>
      <w:r w:rsidRPr="000555FB">
        <w:rPr>
          <w:rFonts w:ascii="微軟正黑體" w:eastAsia="微軟正黑體" w:hAnsi="微軟正黑體" w:cs="微軟正黑體"/>
          <w:color w:val="485464"/>
          <w:spacing w:val="7"/>
          <w:sz w:val="13"/>
          <w:szCs w:val="13"/>
          <w:lang w:eastAsia="zh-TW"/>
        </w:rPr>
        <w:t>World Energy Outlook 450</w:t>
      </w:r>
      <w:r w:rsidRPr="000555FB">
        <w:rPr>
          <w:rFonts w:ascii="微軟正黑體" w:eastAsia="微軟正黑體" w:hAnsi="微軟正黑體" w:cs="微軟正黑體" w:hint="eastAsia"/>
          <w:color w:val="485464"/>
          <w:spacing w:val="7"/>
          <w:sz w:val="13"/>
          <w:szCs w:val="13"/>
          <w:lang w:eastAsia="zh-TW"/>
        </w:rPr>
        <w:t>）情景表達了到</w:t>
      </w:r>
      <w:r w:rsidRPr="002F32EB">
        <w:rPr>
          <w:rFonts w:eastAsia="新細明體"/>
          <w:color w:val="485464"/>
          <w:spacing w:val="7"/>
          <w:sz w:val="13"/>
          <w:szCs w:val="13"/>
          <w:lang w:eastAsia="zh-TW"/>
        </w:rPr>
        <w:t>2100</w:t>
      </w:r>
      <w:r w:rsidRPr="000555FB">
        <w:rPr>
          <w:rFonts w:ascii="微軟正黑體" w:eastAsia="微軟正黑體" w:hAnsi="微軟正黑體" w:cs="微軟正黑體" w:hint="eastAsia"/>
          <w:color w:val="485464"/>
          <w:spacing w:val="7"/>
          <w:sz w:val="13"/>
          <w:szCs w:val="13"/>
          <w:lang w:eastAsia="zh-TW"/>
        </w:rPr>
        <w:t>年將全球升溫控制在</w:t>
      </w:r>
      <w:r w:rsidRPr="002F32EB">
        <w:rPr>
          <w:rFonts w:eastAsia="新細明體"/>
          <w:color w:val="485464"/>
          <w:spacing w:val="7"/>
          <w:sz w:val="13"/>
          <w:szCs w:val="13"/>
          <w:lang w:eastAsia="zh-TW"/>
        </w:rPr>
        <w:t>2</w:t>
      </w:r>
      <w:r w:rsidRPr="000555FB">
        <w:rPr>
          <w:rFonts w:ascii="微軟正黑體" w:eastAsia="微軟正黑體" w:hAnsi="微軟正黑體" w:cs="微軟正黑體" w:hint="eastAsia"/>
          <w:color w:val="485464"/>
          <w:spacing w:val="7"/>
          <w:sz w:val="13"/>
          <w:szCs w:val="13"/>
          <w:lang w:eastAsia="zh-TW"/>
        </w:rPr>
        <w:t>攝氏度以內的</w:t>
      </w:r>
      <w:r w:rsidRPr="002F32EB">
        <w:rPr>
          <w:rFonts w:eastAsia="新細明體"/>
          <w:color w:val="485464"/>
          <w:spacing w:val="7"/>
          <w:sz w:val="13"/>
          <w:szCs w:val="13"/>
          <w:lang w:eastAsia="zh-TW"/>
        </w:rPr>
        <w:t>50%</w:t>
      </w:r>
      <w:r w:rsidRPr="000555FB">
        <w:rPr>
          <w:rFonts w:ascii="微軟正黑體" w:eastAsia="微軟正黑體" w:hAnsi="微軟正黑體" w:cs="微軟正黑體" w:hint="eastAsia"/>
          <w:color w:val="485464"/>
          <w:spacing w:val="7"/>
          <w:sz w:val="13"/>
          <w:szCs w:val="13"/>
          <w:lang w:eastAsia="zh-TW"/>
        </w:rPr>
        <w:t>機會（最初基於將溫室氣體濃度限制在約</w:t>
      </w:r>
      <w:r w:rsidRPr="002F32EB">
        <w:rPr>
          <w:rFonts w:eastAsia="新細明體"/>
          <w:color w:val="485464"/>
          <w:spacing w:val="7"/>
          <w:sz w:val="13"/>
          <w:szCs w:val="13"/>
          <w:lang w:eastAsia="zh-TW"/>
        </w:rPr>
        <w:t>450ppm</w:t>
      </w:r>
      <w:r w:rsidRPr="000555FB">
        <w:rPr>
          <w:rFonts w:ascii="微軟正黑體" w:eastAsia="微軟正黑體" w:hAnsi="微軟正黑體" w:cs="微軟正黑體" w:hint="eastAsia"/>
          <w:color w:val="485464"/>
          <w:spacing w:val="7"/>
          <w:sz w:val="13"/>
          <w:szCs w:val="13"/>
          <w:lang w:eastAsia="zh-TW"/>
        </w:rPr>
        <w:t>的二氧化碳當量水準以實現</w:t>
      </w:r>
      <w:r w:rsidRPr="002F32EB">
        <w:rPr>
          <w:rFonts w:eastAsia="新細明體"/>
          <w:color w:val="485464"/>
          <w:spacing w:val="7"/>
          <w:sz w:val="13"/>
          <w:szCs w:val="13"/>
          <w:lang w:eastAsia="zh-TW"/>
        </w:rPr>
        <w:t>2</w:t>
      </w:r>
      <w:r w:rsidRPr="000555FB">
        <w:rPr>
          <w:rFonts w:ascii="微軟正黑體" w:eastAsia="微軟正黑體" w:hAnsi="微軟正黑體" w:cs="微軟正黑體" w:hint="eastAsia"/>
          <w:color w:val="485464"/>
          <w:spacing w:val="7"/>
          <w:sz w:val="13"/>
          <w:szCs w:val="13"/>
          <w:lang w:eastAsia="zh-TW"/>
        </w:rPr>
        <w:t>攝氏度的預測限制），並提供了實現該目標的步驟。它提及了許多單獨的措施，從</w:t>
      </w:r>
      <w:r w:rsidRPr="002F32EB">
        <w:rPr>
          <w:rFonts w:eastAsia="新細明體"/>
          <w:color w:val="485464"/>
          <w:spacing w:val="7"/>
          <w:sz w:val="13"/>
          <w:szCs w:val="13"/>
          <w:lang w:eastAsia="zh-TW"/>
        </w:rPr>
        <w:t>2015</w:t>
      </w:r>
      <w:r w:rsidRPr="000555FB">
        <w:rPr>
          <w:rFonts w:ascii="微軟正黑體" w:eastAsia="微軟正黑體" w:hAnsi="微軟正黑體" w:cs="微軟正黑體" w:hint="eastAsia"/>
          <w:color w:val="485464"/>
          <w:spacing w:val="7"/>
          <w:sz w:val="13"/>
          <w:szCs w:val="13"/>
          <w:lang w:eastAsia="zh-TW"/>
        </w:rPr>
        <w:t>年到</w:t>
      </w:r>
      <w:r w:rsidRPr="002F32EB">
        <w:rPr>
          <w:rFonts w:eastAsia="新細明體"/>
          <w:color w:val="485464"/>
          <w:spacing w:val="7"/>
          <w:sz w:val="13"/>
          <w:szCs w:val="13"/>
          <w:lang w:eastAsia="zh-TW"/>
        </w:rPr>
        <w:t>2040</w:t>
      </w:r>
      <w:r w:rsidRPr="000555FB">
        <w:rPr>
          <w:rFonts w:ascii="微軟正黑體" w:eastAsia="微軟正黑體" w:hAnsi="微軟正黑體" w:cs="微軟正黑體" w:hint="eastAsia"/>
          <w:color w:val="485464"/>
          <w:spacing w:val="7"/>
          <w:sz w:val="13"/>
          <w:szCs w:val="13"/>
          <w:lang w:eastAsia="zh-TW"/>
        </w:rPr>
        <w:t>年需要減少與能源相關的排放量，其中包括更強大地部署當今商業規模可行的技術，可實現近</w:t>
      </w:r>
      <w:r w:rsidRPr="002F32EB">
        <w:rPr>
          <w:rFonts w:eastAsia="新細明體"/>
          <w:color w:val="485464"/>
          <w:spacing w:val="7"/>
          <w:sz w:val="13"/>
          <w:szCs w:val="13"/>
          <w:lang w:eastAsia="zh-TW"/>
        </w:rPr>
        <w:t>60%</w:t>
      </w:r>
      <w:r w:rsidRPr="000555FB">
        <w:rPr>
          <w:rFonts w:ascii="微軟正黑體" w:eastAsia="微軟正黑體" w:hAnsi="微軟正黑體" w:cs="微軟正黑體" w:hint="eastAsia"/>
          <w:color w:val="485464"/>
          <w:spacing w:val="7"/>
          <w:sz w:val="13"/>
          <w:szCs w:val="13"/>
          <w:lang w:eastAsia="zh-TW"/>
        </w:rPr>
        <w:t>的減排。所提及的技術包括大規模建設核能裝機容量和快速發展碳捕集與儲存技術（</w:t>
      </w:r>
      <w:r w:rsidRPr="002F32EB">
        <w:rPr>
          <w:rFonts w:eastAsia="新細明體"/>
          <w:color w:val="485464"/>
          <w:spacing w:val="7"/>
          <w:sz w:val="13"/>
          <w:szCs w:val="13"/>
          <w:lang w:eastAsia="zh-TW"/>
        </w:rPr>
        <w:t>CCS</w:t>
      </w:r>
      <w:r w:rsidRPr="000555FB">
        <w:rPr>
          <w:rFonts w:ascii="微軟正黑體" w:eastAsia="微軟正黑體" w:hAnsi="微軟正黑體" w:cs="微軟正黑體" w:hint="eastAsia"/>
          <w:color w:val="485464"/>
          <w:spacing w:val="7"/>
          <w:sz w:val="13"/>
          <w:szCs w:val="13"/>
          <w:lang w:eastAsia="zh-TW"/>
        </w:rPr>
        <w:t>）。</w:t>
      </w:r>
      <w:r w:rsidRPr="002F32EB">
        <w:rPr>
          <w:rFonts w:eastAsia="新細明體"/>
          <w:color w:val="485464"/>
          <w:spacing w:val="7"/>
          <w:sz w:val="13"/>
          <w:szCs w:val="13"/>
          <w:lang w:eastAsia="zh-TW"/>
        </w:rPr>
        <w:t>IEA SDS</w:t>
      </w:r>
      <w:r w:rsidRPr="000555FB">
        <w:rPr>
          <w:rFonts w:ascii="微軟正黑體" w:eastAsia="微軟正黑體" w:hAnsi="微軟正黑體" w:cs="微軟正黑體" w:hint="eastAsia"/>
          <w:color w:val="485464"/>
          <w:spacing w:val="7"/>
          <w:sz w:val="13"/>
          <w:szCs w:val="13"/>
          <w:lang w:eastAsia="zh-TW"/>
        </w:rPr>
        <w:t>：</w:t>
      </w:r>
      <w:r w:rsidRPr="002F32EB">
        <w:rPr>
          <w:rFonts w:eastAsia="新細明體"/>
          <w:color w:val="485464"/>
          <w:spacing w:val="7"/>
          <w:sz w:val="13"/>
          <w:szCs w:val="13"/>
          <w:lang w:eastAsia="zh-TW"/>
        </w:rPr>
        <w:t>IEA</w:t>
      </w:r>
      <w:r w:rsidRPr="000555FB">
        <w:rPr>
          <w:rFonts w:ascii="微軟正黑體" w:eastAsia="微軟正黑體" w:hAnsi="微軟正黑體" w:cs="微軟正黑體" w:hint="eastAsia"/>
          <w:color w:val="485464"/>
          <w:spacing w:val="7"/>
          <w:sz w:val="13"/>
          <w:szCs w:val="13"/>
          <w:lang w:eastAsia="zh-TW"/>
        </w:rPr>
        <w:t>的可持續發展情景（</w:t>
      </w:r>
      <w:r w:rsidRPr="002F32EB">
        <w:rPr>
          <w:rFonts w:eastAsia="新細明體"/>
          <w:color w:val="485464"/>
          <w:spacing w:val="7"/>
          <w:sz w:val="13"/>
          <w:szCs w:val="13"/>
          <w:lang w:eastAsia="zh-TW"/>
        </w:rPr>
        <w:t>SDS</w:t>
      </w:r>
      <w:r w:rsidRPr="000555FB">
        <w:rPr>
          <w:rFonts w:ascii="微軟正黑體" w:eastAsia="微軟正黑體" w:hAnsi="微軟正黑體" w:cs="微軟正黑體" w:hint="eastAsia"/>
          <w:color w:val="485464"/>
          <w:spacing w:val="7"/>
          <w:sz w:val="13"/>
          <w:szCs w:val="13"/>
          <w:lang w:eastAsia="zh-TW"/>
        </w:rPr>
        <w:t>）與《巴黎協定》（</w:t>
      </w:r>
      <w:r w:rsidRPr="000555FB">
        <w:rPr>
          <w:rFonts w:ascii="微軟正黑體" w:eastAsia="微軟正黑體" w:hAnsi="微軟正黑體" w:cs="微軟正黑體"/>
          <w:color w:val="485464"/>
          <w:spacing w:val="7"/>
          <w:sz w:val="13"/>
          <w:szCs w:val="13"/>
          <w:lang w:eastAsia="zh-TW"/>
        </w:rPr>
        <w:t>Paris Agreement</w:t>
      </w:r>
      <w:r w:rsidRPr="000555FB">
        <w:rPr>
          <w:rFonts w:ascii="微軟正黑體" w:eastAsia="微軟正黑體" w:hAnsi="微軟正黑體" w:cs="微軟正黑體" w:hint="eastAsia"/>
          <w:color w:val="485464"/>
          <w:spacing w:val="7"/>
          <w:sz w:val="13"/>
          <w:szCs w:val="13"/>
          <w:lang w:eastAsia="zh-TW"/>
        </w:rPr>
        <w:t>）的</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遠低於</w:t>
      </w:r>
      <w:r w:rsidRPr="002F32EB">
        <w:rPr>
          <w:rFonts w:eastAsia="新細明體"/>
          <w:color w:val="485464"/>
          <w:spacing w:val="7"/>
          <w:sz w:val="13"/>
          <w:szCs w:val="13"/>
          <w:lang w:eastAsia="zh-TW"/>
        </w:rPr>
        <w:t>2</w:t>
      </w:r>
      <w:r w:rsidRPr="000555FB">
        <w:rPr>
          <w:rFonts w:ascii="微軟正黑體" w:eastAsia="微軟正黑體" w:hAnsi="微軟正黑體" w:cs="微軟正黑體" w:hint="eastAsia"/>
          <w:color w:val="485464"/>
          <w:spacing w:val="7"/>
          <w:sz w:val="13"/>
          <w:szCs w:val="13"/>
          <w:lang w:eastAsia="zh-TW"/>
        </w:rPr>
        <w:t>攝氏度</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目標相一致。它假設所有與能源相關的可持續發展目標和當前的淨零排放承諾都能實現，發達經濟體在</w:t>
      </w:r>
      <w:r w:rsidRPr="002F32EB">
        <w:rPr>
          <w:rFonts w:eastAsia="新細明體"/>
          <w:color w:val="485464"/>
          <w:spacing w:val="7"/>
          <w:sz w:val="13"/>
          <w:szCs w:val="13"/>
          <w:lang w:eastAsia="zh-TW"/>
        </w:rPr>
        <w:t>2050</w:t>
      </w:r>
      <w:r w:rsidRPr="000555FB">
        <w:rPr>
          <w:rFonts w:ascii="微軟正黑體" w:eastAsia="微軟正黑體" w:hAnsi="微軟正黑體" w:cs="微軟正黑體" w:hint="eastAsia"/>
          <w:color w:val="485464"/>
          <w:spacing w:val="7"/>
          <w:sz w:val="13"/>
          <w:szCs w:val="13"/>
          <w:lang w:eastAsia="zh-TW"/>
        </w:rPr>
        <w:t>年實現淨零排放，中國在</w:t>
      </w:r>
      <w:r w:rsidRPr="002F32EB">
        <w:rPr>
          <w:rFonts w:eastAsia="新細明體"/>
          <w:color w:val="485464"/>
          <w:spacing w:val="7"/>
          <w:sz w:val="13"/>
          <w:szCs w:val="13"/>
          <w:lang w:eastAsia="zh-TW"/>
        </w:rPr>
        <w:t>2060</w:t>
      </w:r>
      <w:r w:rsidRPr="000555FB">
        <w:rPr>
          <w:rFonts w:ascii="微軟正黑體" w:eastAsia="微軟正黑體" w:hAnsi="微軟正黑體" w:cs="微軟正黑體" w:hint="eastAsia"/>
          <w:color w:val="485464"/>
          <w:spacing w:val="7"/>
          <w:sz w:val="13"/>
          <w:szCs w:val="13"/>
          <w:lang w:eastAsia="zh-TW"/>
        </w:rPr>
        <w:t>年實現，其他所有國家最遲在</w:t>
      </w:r>
      <w:r w:rsidRPr="002F32EB">
        <w:rPr>
          <w:rFonts w:eastAsia="新細明體"/>
          <w:color w:val="485464"/>
          <w:spacing w:val="7"/>
          <w:sz w:val="13"/>
          <w:szCs w:val="13"/>
          <w:lang w:eastAsia="zh-TW"/>
        </w:rPr>
        <w:t>2070</w:t>
      </w:r>
      <w:r w:rsidRPr="000555FB">
        <w:rPr>
          <w:rFonts w:ascii="微軟正黑體" w:eastAsia="微軟正黑體" w:hAnsi="微軟正黑體" w:cs="微軟正黑體" w:hint="eastAsia"/>
          <w:color w:val="485464"/>
          <w:spacing w:val="7"/>
          <w:sz w:val="13"/>
          <w:szCs w:val="13"/>
          <w:lang w:eastAsia="zh-TW"/>
        </w:rPr>
        <w:t>年實現。它有</w:t>
      </w:r>
      <w:r w:rsidRPr="002F32EB">
        <w:rPr>
          <w:rFonts w:eastAsia="新細明體"/>
          <w:color w:val="485464"/>
          <w:spacing w:val="7"/>
          <w:sz w:val="13"/>
          <w:szCs w:val="13"/>
          <w:lang w:eastAsia="zh-TW"/>
        </w:rPr>
        <w:t>50%</w:t>
      </w:r>
      <w:r w:rsidRPr="000555FB">
        <w:rPr>
          <w:rFonts w:ascii="微軟正黑體" w:eastAsia="微軟正黑體" w:hAnsi="微軟正黑體" w:cs="微軟正黑體" w:hint="eastAsia"/>
          <w:color w:val="485464"/>
          <w:spacing w:val="7"/>
          <w:sz w:val="13"/>
          <w:szCs w:val="13"/>
          <w:lang w:eastAsia="zh-TW"/>
        </w:rPr>
        <w:t>的概率將全球氣溫上升限制在</w:t>
      </w:r>
      <w:r w:rsidRPr="002F32EB">
        <w:rPr>
          <w:rFonts w:eastAsia="新細明體"/>
          <w:color w:val="485464"/>
          <w:spacing w:val="7"/>
          <w:sz w:val="13"/>
          <w:szCs w:val="13"/>
          <w:lang w:eastAsia="zh-TW"/>
        </w:rPr>
        <w:t>1.65</w:t>
      </w:r>
      <w:r w:rsidRPr="000555FB">
        <w:rPr>
          <w:rFonts w:ascii="微軟正黑體" w:eastAsia="微軟正黑體" w:hAnsi="微軟正黑體" w:cs="微軟正黑體" w:hint="eastAsia"/>
          <w:color w:val="485464"/>
          <w:spacing w:val="7"/>
          <w:sz w:val="13"/>
          <w:szCs w:val="13"/>
          <w:lang w:eastAsia="zh-TW"/>
        </w:rPr>
        <w:t>攝氏度，假設沒有大規模的負淨排放。在</w:t>
      </w:r>
      <w:r w:rsidRPr="002F32EB">
        <w:rPr>
          <w:rFonts w:eastAsia="新細明體"/>
          <w:color w:val="485464"/>
          <w:spacing w:val="7"/>
          <w:sz w:val="13"/>
          <w:szCs w:val="13"/>
          <w:lang w:eastAsia="zh-TW"/>
        </w:rPr>
        <w:t>2070</w:t>
      </w:r>
      <w:r w:rsidRPr="000555FB">
        <w:rPr>
          <w:rFonts w:ascii="微軟正黑體" w:eastAsia="微軟正黑體" w:hAnsi="微軟正黑體" w:cs="微軟正黑體" w:hint="eastAsia"/>
          <w:color w:val="485464"/>
          <w:spacing w:val="7"/>
          <w:sz w:val="13"/>
          <w:szCs w:val="13"/>
          <w:lang w:eastAsia="zh-TW"/>
        </w:rPr>
        <w:t>年後實現一些負淨排放，能將氣溫上升降低到</w:t>
      </w:r>
      <w:r w:rsidRPr="002F32EB">
        <w:rPr>
          <w:rFonts w:eastAsia="新細明體"/>
          <w:color w:val="485464"/>
          <w:spacing w:val="7"/>
          <w:sz w:val="13"/>
          <w:szCs w:val="13"/>
          <w:lang w:eastAsia="zh-TW"/>
        </w:rPr>
        <w:t>2100</w:t>
      </w:r>
      <w:r w:rsidRPr="000555FB">
        <w:rPr>
          <w:rFonts w:ascii="微軟正黑體" w:eastAsia="微軟正黑體" w:hAnsi="微軟正黑體" w:cs="微軟正黑體" w:hint="eastAsia"/>
          <w:color w:val="485464"/>
          <w:spacing w:val="7"/>
          <w:sz w:val="13"/>
          <w:szCs w:val="13"/>
          <w:lang w:eastAsia="zh-TW"/>
        </w:rPr>
        <w:t>年的</w:t>
      </w:r>
      <w:r w:rsidRPr="002F32EB">
        <w:rPr>
          <w:rFonts w:eastAsia="新細明體"/>
          <w:color w:val="485464"/>
          <w:spacing w:val="7"/>
          <w:sz w:val="13"/>
          <w:szCs w:val="13"/>
          <w:lang w:eastAsia="zh-TW"/>
        </w:rPr>
        <w:t>1.5</w:t>
      </w:r>
      <w:r w:rsidRPr="000555FB">
        <w:rPr>
          <w:rFonts w:ascii="微軟正黑體" w:eastAsia="微軟正黑體" w:hAnsi="微軟正黑體" w:cs="微軟正黑體" w:hint="eastAsia"/>
          <w:color w:val="485464"/>
          <w:spacing w:val="7"/>
          <w:sz w:val="13"/>
          <w:szCs w:val="13"/>
          <w:lang w:eastAsia="zh-TW"/>
        </w:rPr>
        <w:t>攝氏度。</w:t>
      </w:r>
    </w:p>
    <w:p w14:paraId="4F77B7BD" w14:textId="322CB529" w:rsidR="000B306A" w:rsidRPr="000555FB" w:rsidRDefault="002F32EB" w:rsidP="0097344C">
      <w:pPr>
        <w:widowControl/>
        <w:numPr>
          <w:ilvl w:val="0"/>
          <w:numId w:val="49"/>
        </w:numPr>
        <w:shd w:val="clear" w:color="auto" w:fill="FFFFFF"/>
        <w:autoSpaceDE/>
        <w:autoSpaceDN/>
        <w:spacing w:beforeLines="50" w:before="120"/>
        <w:textAlignment w:val="baseline"/>
        <w:rPr>
          <w:color w:val="485464"/>
          <w:spacing w:val="7"/>
          <w:sz w:val="13"/>
          <w:szCs w:val="13"/>
          <w:lang w:eastAsia="zh-CN"/>
        </w:rPr>
      </w:pPr>
      <w:r w:rsidRPr="002F32EB">
        <w:rPr>
          <w:rFonts w:eastAsia="新細明體"/>
          <w:color w:val="485464"/>
          <w:spacing w:val="7"/>
          <w:sz w:val="13"/>
          <w:szCs w:val="13"/>
          <w:lang w:eastAsia="zh-TW"/>
        </w:rPr>
        <w:t>IEA APS</w:t>
      </w:r>
      <w:r w:rsidRPr="000555FB">
        <w:rPr>
          <w:rFonts w:ascii="微軟正黑體" w:eastAsia="微軟正黑體" w:hAnsi="微軟正黑體" w:cs="微軟正黑體" w:hint="eastAsia"/>
          <w:color w:val="485464"/>
          <w:spacing w:val="7"/>
          <w:sz w:val="13"/>
          <w:szCs w:val="13"/>
          <w:lang w:eastAsia="zh-TW"/>
        </w:rPr>
        <w:t>：</w:t>
      </w:r>
      <w:r w:rsidRPr="002F32EB">
        <w:rPr>
          <w:rFonts w:eastAsia="新細明體"/>
          <w:color w:val="485464"/>
          <w:spacing w:val="7"/>
          <w:sz w:val="13"/>
          <w:szCs w:val="13"/>
          <w:lang w:eastAsia="zh-TW"/>
        </w:rPr>
        <w:t>IEA</w:t>
      </w:r>
      <w:r w:rsidRPr="000555FB">
        <w:rPr>
          <w:rFonts w:ascii="微軟正黑體" w:eastAsia="微軟正黑體" w:hAnsi="微軟正黑體" w:cs="微軟正黑體" w:hint="eastAsia"/>
          <w:color w:val="485464"/>
          <w:spacing w:val="7"/>
          <w:sz w:val="13"/>
          <w:szCs w:val="13"/>
          <w:lang w:eastAsia="zh-TW"/>
        </w:rPr>
        <w:t>的宣佈承諾情景（</w:t>
      </w:r>
      <w:r w:rsidRPr="002F32EB">
        <w:rPr>
          <w:rFonts w:eastAsia="新細明體"/>
          <w:color w:val="485464"/>
          <w:spacing w:val="7"/>
          <w:sz w:val="13"/>
          <w:szCs w:val="13"/>
          <w:lang w:eastAsia="zh-TW"/>
        </w:rPr>
        <w:t>APS</w:t>
      </w:r>
      <w:r w:rsidRPr="000555FB">
        <w:rPr>
          <w:rFonts w:ascii="微軟正黑體" w:eastAsia="微軟正黑體" w:hAnsi="微軟正黑體" w:cs="微軟正黑體" w:hint="eastAsia"/>
          <w:color w:val="485464"/>
          <w:spacing w:val="7"/>
          <w:sz w:val="13"/>
          <w:szCs w:val="13"/>
          <w:lang w:eastAsia="zh-TW"/>
        </w:rPr>
        <w:t>）考慮了全球各國政府作出的所有氣候承諾，包括國家自主決定貢獻（</w:t>
      </w:r>
      <w:r w:rsidRPr="002F32EB">
        <w:rPr>
          <w:rFonts w:eastAsia="新細明體"/>
          <w:color w:val="485464"/>
          <w:spacing w:val="7"/>
          <w:sz w:val="13"/>
          <w:szCs w:val="13"/>
          <w:lang w:eastAsia="zh-TW"/>
        </w:rPr>
        <w:t>NDCs</w:t>
      </w:r>
      <w:r w:rsidRPr="000555FB">
        <w:rPr>
          <w:rFonts w:ascii="微軟正黑體" w:eastAsia="微軟正黑體" w:hAnsi="微軟正黑體" w:cs="微軟正黑體" w:hint="eastAsia"/>
          <w:color w:val="485464"/>
          <w:spacing w:val="7"/>
          <w:sz w:val="13"/>
          <w:szCs w:val="13"/>
          <w:lang w:eastAsia="zh-TW"/>
        </w:rPr>
        <w:t>）以及更長期的淨零排放目標，並假設這些承諾將會按時兌現。</w:t>
      </w:r>
      <w:r w:rsidRPr="002F32EB">
        <w:rPr>
          <w:rFonts w:eastAsia="新細明體"/>
          <w:color w:val="485464"/>
          <w:spacing w:val="7"/>
          <w:sz w:val="13"/>
          <w:szCs w:val="13"/>
          <w:lang w:eastAsia="zh-TW"/>
        </w:rPr>
        <w:t>APS</w:t>
      </w:r>
      <w:r w:rsidRPr="000555FB">
        <w:rPr>
          <w:rFonts w:ascii="微軟正黑體" w:eastAsia="微軟正黑體" w:hAnsi="微軟正黑體" w:cs="微軟正黑體" w:hint="eastAsia"/>
          <w:color w:val="485464"/>
          <w:spacing w:val="7"/>
          <w:sz w:val="13"/>
          <w:szCs w:val="13"/>
          <w:lang w:eastAsia="zh-TW"/>
        </w:rPr>
        <w:t>與</w:t>
      </w:r>
      <w:r w:rsidRPr="002F32EB">
        <w:rPr>
          <w:rFonts w:eastAsia="新細明體"/>
          <w:color w:val="485464"/>
          <w:spacing w:val="7"/>
          <w:sz w:val="13"/>
          <w:szCs w:val="13"/>
          <w:lang w:eastAsia="zh-TW"/>
        </w:rPr>
        <w:t>N ZE</w:t>
      </w:r>
      <w:r w:rsidRPr="000555FB">
        <w:rPr>
          <w:rFonts w:ascii="微軟正黑體" w:eastAsia="微軟正黑體" w:hAnsi="微軟正黑體" w:cs="微軟正黑體" w:hint="eastAsia"/>
          <w:color w:val="485464"/>
          <w:spacing w:val="7"/>
          <w:sz w:val="13"/>
          <w:szCs w:val="13"/>
          <w:lang w:eastAsia="zh-TW"/>
        </w:rPr>
        <w:t>之間的全球排放差異表現了縮小</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雄心差距</w:t>
      </w:r>
      <w:r w:rsidRPr="002F32EB">
        <w:rPr>
          <w:rFonts w:eastAsia="新細明體"/>
          <w:color w:val="485464"/>
          <w:spacing w:val="7"/>
          <w:sz w:val="13"/>
          <w:szCs w:val="13"/>
          <w:lang w:eastAsia="zh-TW"/>
        </w:rPr>
        <w:t>”</w:t>
      </w:r>
      <w:r w:rsidRPr="002F32EB">
        <w:rPr>
          <w:rFonts w:asciiTheme="minorEastAsia" w:eastAsia="新細明體" w:hAnsiTheme="minorEastAsia" w:hint="eastAsia"/>
          <w:color w:val="485464"/>
          <w:spacing w:val="7"/>
          <w:sz w:val="13"/>
          <w:szCs w:val="13"/>
          <w:lang w:eastAsia="zh-TW"/>
        </w:rPr>
        <w:t>的</w:t>
      </w:r>
      <w:r w:rsidRPr="000555FB">
        <w:rPr>
          <w:rFonts w:ascii="微軟正黑體" w:eastAsia="微軟正黑體" w:hAnsi="微軟正黑體" w:cs="微軟正黑體" w:hint="eastAsia"/>
          <w:color w:val="485464"/>
          <w:spacing w:val="7"/>
          <w:sz w:val="13"/>
          <w:szCs w:val="13"/>
          <w:lang w:eastAsia="zh-TW"/>
        </w:rPr>
        <w:t>需要，以使各國能夠實現</w:t>
      </w:r>
      <w:r w:rsidRPr="002F32EB">
        <w:rPr>
          <w:rFonts w:eastAsia="新細明體"/>
          <w:color w:val="485464"/>
          <w:spacing w:val="7"/>
          <w:sz w:val="13"/>
          <w:szCs w:val="13"/>
          <w:lang w:eastAsia="zh-TW"/>
        </w:rPr>
        <w:t>2015</w:t>
      </w:r>
      <w:r w:rsidRPr="000555FB">
        <w:rPr>
          <w:rFonts w:ascii="微軟正黑體" w:eastAsia="微軟正黑體" w:hAnsi="微軟正黑體" w:cs="微軟正黑體" w:hint="eastAsia"/>
          <w:color w:val="485464"/>
          <w:spacing w:val="7"/>
          <w:sz w:val="13"/>
          <w:szCs w:val="13"/>
          <w:lang w:eastAsia="zh-TW"/>
        </w:rPr>
        <w:t>年《巴黎協定》中達成的目標。</w:t>
      </w:r>
    </w:p>
    <w:p w14:paraId="3ED0B4E9" w14:textId="48A68259" w:rsidR="000B306A" w:rsidRPr="000555FB" w:rsidRDefault="002F32EB" w:rsidP="00BD5886">
      <w:pPr>
        <w:widowControl/>
        <w:numPr>
          <w:ilvl w:val="0"/>
          <w:numId w:val="49"/>
        </w:numPr>
        <w:shd w:val="clear" w:color="auto" w:fill="FFFFFF"/>
        <w:autoSpaceDE/>
        <w:autoSpaceDN/>
        <w:spacing w:beforeLines="50" w:before="120"/>
        <w:textAlignment w:val="baseline"/>
        <w:rPr>
          <w:color w:val="485464"/>
          <w:spacing w:val="7"/>
          <w:sz w:val="13"/>
          <w:szCs w:val="13"/>
          <w:lang w:eastAsia="zh-CN"/>
        </w:rPr>
      </w:pPr>
      <w:r w:rsidRPr="002F32EB">
        <w:rPr>
          <w:rFonts w:eastAsia="新細明體"/>
          <w:color w:val="485464"/>
          <w:spacing w:val="7"/>
          <w:sz w:val="13"/>
          <w:szCs w:val="13"/>
          <w:lang w:eastAsia="zh-TW"/>
        </w:rPr>
        <w:lastRenderedPageBreak/>
        <w:t>IEA STEPS</w:t>
      </w:r>
      <w:r w:rsidRPr="000555FB">
        <w:rPr>
          <w:rFonts w:ascii="微軟正黑體" w:eastAsia="微軟正黑體" w:hAnsi="微軟正黑體" w:cs="微軟正黑體" w:hint="eastAsia"/>
          <w:color w:val="485464"/>
          <w:spacing w:val="7"/>
          <w:sz w:val="13"/>
          <w:szCs w:val="13"/>
          <w:lang w:eastAsia="zh-TW"/>
        </w:rPr>
        <w:t>（以前是</w:t>
      </w:r>
      <w:r w:rsidRPr="002F32EB">
        <w:rPr>
          <w:rFonts w:eastAsia="新細明體"/>
          <w:color w:val="485464"/>
          <w:spacing w:val="7"/>
          <w:sz w:val="13"/>
          <w:szCs w:val="13"/>
          <w:lang w:eastAsia="zh-TW"/>
        </w:rPr>
        <w:t>IEA NPS</w:t>
      </w:r>
      <w:r w:rsidRPr="000555FB">
        <w:rPr>
          <w:rFonts w:ascii="微軟正黑體" w:eastAsia="微軟正黑體" w:hAnsi="微軟正黑體" w:cs="微軟正黑體" w:hint="eastAsia"/>
          <w:color w:val="485464"/>
          <w:spacing w:val="7"/>
          <w:sz w:val="13"/>
          <w:szCs w:val="13"/>
          <w:lang w:eastAsia="zh-TW"/>
        </w:rPr>
        <w:t>）：</w:t>
      </w:r>
      <w:r w:rsidRPr="002F32EB">
        <w:rPr>
          <w:rFonts w:eastAsia="新細明體"/>
          <w:color w:val="485464"/>
          <w:spacing w:val="7"/>
          <w:sz w:val="13"/>
          <w:szCs w:val="13"/>
          <w:lang w:eastAsia="zh-TW"/>
        </w:rPr>
        <w:t>IEA</w:t>
      </w:r>
      <w:r w:rsidRPr="000555FB">
        <w:rPr>
          <w:rFonts w:ascii="微軟正黑體" w:eastAsia="微軟正黑體" w:hAnsi="微軟正黑體" w:cs="微軟正黑體" w:hint="eastAsia"/>
          <w:color w:val="485464"/>
          <w:spacing w:val="7"/>
          <w:sz w:val="13"/>
          <w:szCs w:val="13"/>
          <w:lang w:eastAsia="zh-TW"/>
        </w:rPr>
        <w:t>的表述政策情景（</w:t>
      </w:r>
      <w:r w:rsidRPr="002F32EB">
        <w:rPr>
          <w:rFonts w:eastAsia="新細明體"/>
          <w:color w:val="485464"/>
          <w:spacing w:val="7"/>
          <w:sz w:val="13"/>
          <w:szCs w:val="13"/>
          <w:lang w:eastAsia="zh-TW"/>
        </w:rPr>
        <w:t>STEPS</w:t>
      </w:r>
      <w:r w:rsidRPr="000555FB">
        <w:rPr>
          <w:rFonts w:ascii="微軟正黑體" w:eastAsia="微軟正黑體" w:hAnsi="微軟正黑體" w:cs="微軟正黑體" w:hint="eastAsia"/>
          <w:color w:val="485464"/>
          <w:spacing w:val="7"/>
          <w:sz w:val="13"/>
          <w:szCs w:val="13"/>
          <w:lang w:eastAsia="zh-TW"/>
        </w:rPr>
        <w:t>）不認為政府會實現所有宣佈的目標。相反，它研究了在沒有額外政策實施的情況下能源系統可能的發展方向，考慮了現有政策、措施以及正在制定中的措施。</w:t>
      </w:r>
      <w:r w:rsidRPr="002F32EB">
        <w:rPr>
          <w:rFonts w:eastAsia="新細明體"/>
          <w:color w:val="485464"/>
          <w:spacing w:val="7"/>
          <w:sz w:val="13"/>
          <w:szCs w:val="13"/>
          <w:lang w:eastAsia="zh-TW"/>
        </w:rPr>
        <w:t>STEPS</w:t>
      </w:r>
      <w:r w:rsidRPr="000555FB">
        <w:rPr>
          <w:rFonts w:ascii="微軟正黑體" w:eastAsia="微軟正黑體" w:hAnsi="微軟正黑體" w:cs="微軟正黑體" w:hint="eastAsia"/>
          <w:color w:val="485464"/>
          <w:spacing w:val="7"/>
          <w:sz w:val="13"/>
          <w:szCs w:val="13"/>
          <w:lang w:eastAsia="zh-TW"/>
        </w:rPr>
        <w:t>與</w:t>
      </w:r>
      <w:r w:rsidRPr="002F32EB">
        <w:rPr>
          <w:rFonts w:eastAsia="新細明體"/>
          <w:color w:val="485464"/>
          <w:spacing w:val="7"/>
          <w:sz w:val="13"/>
          <w:szCs w:val="13"/>
          <w:lang w:eastAsia="zh-TW"/>
        </w:rPr>
        <w:t>APS</w:t>
      </w:r>
      <w:r w:rsidRPr="000555FB">
        <w:rPr>
          <w:rFonts w:ascii="微軟正黑體" w:eastAsia="微軟正黑體" w:hAnsi="微軟正黑體" w:cs="微軟正黑體" w:hint="eastAsia"/>
          <w:color w:val="485464"/>
          <w:spacing w:val="7"/>
          <w:sz w:val="13"/>
          <w:szCs w:val="13"/>
          <w:lang w:eastAsia="zh-TW"/>
        </w:rPr>
        <w:t>之間的全球排放差異表現了縮小</w:t>
      </w:r>
      <w:r w:rsidRPr="002F32EB">
        <w:rPr>
          <w:rFonts w:eastAsia="新細明體"/>
          <w:color w:val="485464"/>
          <w:spacing w:val="7"/>
          <w:sz w:val="13"/>
          <w:szCs w:val="13"/>
          <w:lang w:eastAsia="zh-TW"/>
        </w:rPr>
        <w:t xml:space="preserve"> “</w:t>
      </w:r>
      <w:r w:rsidRPr="000555FB">
        <w:rPr>
          <w:rFonts w:ascii="微軟正黑體" w:eastAsia="微軟正黑體" w:hAnsi="微軟正黑體" w:cs="微軟正黑體" w:hint="eastAsia"/>
          <w:color w:val="485464"/>
          <w:spacing w:val="7"/>
          <w:sz w:val="13"/>
          <w:szCs w:val="13"/>
          <w:lang w:eastAsia="zh-TW"/>
        </w:rPr>
        <w:t>落實差距</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的需要，以使各國能夠實現宣佈的減碳目標。</w:t>
      </w:r>
    </w:p>
    <w:p w14:paraId="67B93405" w14:textId="4E12BBA6" w:rsidR="000B306A" w:rsidRPr="000555FB" w:rsidRDefault="002F32EB" w:rsidP="00BD5886">
      <w:pPr>
        <w:widowControl/>
        <w:numPr>
          <w:ilvl w:val="0"/>
          <w:numId w:val="49"/>
        </w:numPr>
        <w:shd w:val="clear" w:color="auto" w:fill="FFFFFF"/>
        <w:autoSpaceDE/>
        <w:autoSpaceDN/>
        <w:spacing w:beforeLines="50" w:before="120"/>
        <w:textAlignment w:val="baseline"/>
        <w:rPr>
          <w:color w:val="485464"/>
          <w:spacing w:val="7"/>
          <w:sz w:val="13"/>
          <w:szCs w:val="13"/>
          <w:lang w:eastAsia="zh-CN"/>
        </w:rPr>
      </w:pPr>
      <w:r w:rsidRPr="002F32EB">
        <w:rPr>
          <w:rFonts w:eastAsia="新細明體"/>
          <w:color w:val="485464"/>
          <w:spacing w:val="7"/>
          <w:sz w:val="13"/>
          <w:szCs w:val="13"/>
          <w:lang w:eastAsia="zh-TW"/>
        </w:rPr>
        <w:t>IEA CPS</w:t>
      </w:r>
      <w:r w:rsidRPr="000555FB">
        <w:rPr>
          <w:rFonts w:ascii="微軟正黑體" w:eastAsia="微軟正黑體" w:hAnsi="微軟正黑體" w:cs="微軟正黑體" w:hint="eastAsia"/>
          <w:color w:val="485464"/>
          <w:spacing w:val="7"/>
          <w:sz w:val="13"/>
          <w:szCs w:val="13"/>
          <w:lang w:eastAsia="zh-TW"/>
        </w:rPr>
        <w:t>：</w:t>
      </w:r>
      <w:r w:rsidRPr="002F32EB">
        <w:rPr>
          <w:rFonts w:eastAsia="新細明體"/>
          <w:color w:val="485464"/>
          <w:spacing w:val="7"/>
          <w:sz w:val="13"/>
          <w:szCs w:val="13"/>
          <w:lang w:eastAsia="zh-TW"/>
        </w:rPr>
        <w:t>IEA</w:t>
      </w:r>
      <w:r w:rsidRPr="000555FB">
        <w:rPr>
          <w:rFonts w:ascii="微軟正黑體" w:eastAsia="微軟正黑體" w:hAnsi="微軟正黑體" w:cs="微軟正黑體" w:hint="eastAsia"/>
          <w:color w:val="485464"/>
          <w:spacing w:val="7"/>
          <w:sz w:val="13"/>
          <w:szCs w:val="13"/>
          <w:lang w:eastAsia="zh-TW"/>
        </w:rPr>
        <w:t>的現行政策情景（</w:t>
      </w:r>
      <w:r w:rsidRPr="002F32EB">
        <w:rPr>
          <w:rFonts w:eastAsia="新細明體"/>
          <w:color w:val="485464"/>
          <w:spacing w:val="7"/>
          <w:sz w:val="13"/>
          <w:szCs w:val="13"/>
          <w:lang w:eastAsia="zh-TW"/>
        </w:rPr>
        <w:t>CPS</w:t>
      </w:r>
      <w:r w:rsidRPr="000555FB">
        <w:rPr>
          <w:rFonts w:ascii="微軟正黑體" w:eastAsia="微軟正黑體" w:hAnsi="微軟正黑體" w:cs="微軟正黑體" w:hint="eastAsia"/>
          <w:color w:val="485464"/>
          <w:spacing w:val="7"/>
          <w:sz w:val="13"/>
          <w:szCs w:val="13"/>
          <w:lang w:eastAsia="zh-TW"/>
        </w:rPr>
        <w:t>）只考慮現有的能源政策。這是能源系統的預設設置，可作為衡量</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新</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政策影響的基準。</w:t>
      </w:r>
    </w:p>
    <w:p w14:paraId="470D9ACD" w14:textId="04DD344A" w:rsidR="000B306A" w:rsidRPr="000555FB" w:rsidRDefault="002F32EB" w:rsidP="00BD5886">
      <w:pPr>
        <w:widowControl/>
        <w:numPr>
          <w:ilvl w:val="0"/>
          <w:numId w:val="49"/>
        </w:numPr>
        <w:shd w:val="clear" w:color="auto" w:fill="FFFFFF"/>
        <w:autoSpaceDE/>
        <w:autoSpaceDN/>
        <w:spacing w:beforeLines="50" w:before="120"/>
        <w:textAlignment w:val="baseline"/>
        <w:rPr>
          <w:color w:val="485464"/>
          <w:spacing w:val="7"/>
          <w:sz w:val="13"/>
          <w:szCs w:val="13"/>
          <w:lang w:eastAsia="zh-CN"/>
        </w:rPr>
      </w:pPr>
      <w:r w:rsidRPr="002F32EB">
        <w:rPr>
          <w:rFonts w:eastAsia="新細明體"/>
          <w:color w:val="485464"/>
          <w:spacing w:val="7"/>
          <w:sz w:val="13"/>
          <w:szCs w:val="13"/>
          <w:lang w:eastAsia="zh-TW"/>
        </w:rPr>
        <w:t>.</w:t>
      </w:r>
      <w:r w:rsidRPr="002F32EB">
        <w:rPr>
          <w:rFonts w:eastAsia="新細明體"/>
          <w:lang w:eastAsia="zh-TW"/>
        </w:rPr>
        <w:t xml:space="preserve"> </w:t>
      </w:r>
      <w:r w:rsidRPr="002F32EB">
        <w:rPr>
          <w:rFonts w:eastAsia="新細明體"/>
          <w:color w:val="485464"/>
          <w:spacing w:val="7"/>
          <w:sz w:val="13"/>
          <w:szCs w:val="13"/>
          <w:lang w:eastAsia="zh-TW"/>
        </w:rPr>
        <w:t>Greenpeace</w:t>
      </w:r>
      <w:r w:rsidRPr="000555FB">
        <w:rPr>
          <w:rFonts w:ascii="微軟正黑體" w:eastAsia="微軟正黑體" w:hAnsi="微軟正黑體" w:cs="微軟正黑體" w:hint="eastAsia"/>
          <w:color w:val="485464"/>
          <w:spacing w:val="7"/>
          <w:sz w:val="13"/>
          <w:szCs w:val="13"/>
          <w:lang w:eastAsia="zh-TW"/>
        </w:rPr>
        <w:t>：指的是先進能源</w:t>
      </w:r>
      <w:r w:rsidRPr="002F32EB">
        <w:rPr>
          <w:rFonts w:eastAsia="新細明體"/>
          <w:color w:val="485464"/>
          <w:spacing w:val="7"/>
          <w:sz w:val="13"/>
          <w:szCs w:val="13"/>
          <w:lang w:eastAsia="zh-TW"/>
        </w:rPr>
        <w:t>[R]evolution</w:t>
      </w:r>
      <w:r w:rsidRPr="000555FB">
        <w:rPr>
          <w:rFonts w:ascii="微軟正黑體" w:eastAsia="微軟正黑體" w:hAnsi="微軟正黑體" w:cs="微軟正黑體" w:hint="eastAsia"/>
          <w:color w:val="485464"/>
          <w:spacing w:val="7"/>
          <w:sz w:val="13"/>
          <w:szCs w:val="13"/>
          <w:lang w:eastAsia="zh-TW"/>
        </w:rPr>
        <w:t>情景。基於</w:t>
      </w:r>
      <w:r w:rsidRPr="002F32EB">
        <w:rPr>
          <w:rFonts w:eastAsia="新細明體"/>
          <w:color w:val="485464"/>
          <w:spacing w:val="7"/>
          <w:sz w:val="13"/>
          <w:szCs w:val="13"/>
          <w:lang w:eastAsia="zh-TW"/>
        </w:rPr>
        <w:t>Greenpeace</w:t>
      </w:r>
      <w:r w:rsidRPr="000555FB">
        <w:rPr>
          <w:rFonts w:ascii="微軟正黑體" w:eastAsia="微軟正黑體" w:hAnsi="微軟正黑體" w:cs="微軟正黑體" w:hint="eastAsia"/>
          <w:color w:val="485464"/>
          <w:spacing w:val="7"/>
          <w:sz w:val="13"/>
          <w:szCs w:val="13"/>
          <w:lang w:eastAsia="zh-TW"/>
        </w:rPr>
        <w:t>的基本能源</w:t>
      </w:r>
      <w:r w:rsidRPr="002F32EB">
        <w:rPr>
          <w:rFonts w:eastAsia="新細明體"/>
          <w:color w:val="485464"/>
          <w:spacing w:val="7"/>
          <w:sz w:val="13"/>
          <w:szCs w:val="13"/>
          <w:lang w:eastAsia="zh-TW"/>
        </w:rPr>
        <w:t>[R]evolution</w:t>
      </w:r>
      <w:r w:rsidRPr="000555FB">
        <w:rPr>
          <w:rFonts w:ascii="微軟正黑體" w:eastAsia="微軟正黑體" w:hAnsi="微軟正黑體" w:cs="微軟正黑體" w:hint="eastAsia"/>
          <w:color w:val="485464"/>
          <w:spacing w:val="7"/>
          <w:sz w:val="13"/>
          <w:szCs w:val="13"/>
          <w:lang w:eastAsia="zh-TW"/>
        </w:rPr>
        <w:t>情景，該情景包括大力推動能源效率的機會利用，以及將可再生能源、生物燃料和氫能大規模整合到能源結構中，先進能源</w:t>
      </w:r>
      <w:r w:rsidRPr="002F32EB">
        <w:rPr>
          <w:rFonts w:eastAsia="新細明體"/>
          <w:color w:val="485464"/>
          <w:spacing w:val="7"/>
          <w:sz w:val="13"/>
          <w:szCs w:val="13"/>
          <w:lang w:eastAsia="zh-TW"/>
        </w:rPr>
        <w:t>[R]evolution</w:t>
      </w:r>
      <w:r w:rsidRPr="000555FB">
        <w:rPr>
          <w:rFonts w:ascii="微軟正黑體" w:eastAsia="微軟正黑體" w:hAnsi="微軟正黑體" w:cs="微軟正黑體" w:hint="eastAsia"/>
          <w:color w:val="485464"/>
          <w:spacing w:val="7"/>
          <w:sz w:val="13"/>
          <w:szCs w:val="13"/>
          <w:lang w:eastAsia="zh-TW"/>
        </w:rPr>
        <w:t>情景提出了一條到</w:t>
      </w:r>
      <w:r w:rsidRPr="002F32EB">
        <w:rPr>
          <w:rFonts w:eastAsia="新細明體"/>
          <w:color w:val="485464"/>
          <w:spacing w:val="7"/>
          <w:sz w:val="13"/>
          <w:szCs w:val="13"/>
          <w:lang w:eastAsia="zh-TW"/>
        </w:rPr>
        <w:t>2050</w:t>
      </w:r>
      <w:r w:rsidRPr="000555FB">
        <w:rPr>
          <w:rFonts w:ascii="微軟正黑體" w:eastAsia="微軟正黑體" w:hAnsi="微軟正黑體" w:cs="微軟正黑體" w:hint="eastAsia"/>
          <w:color w:val="485464"/>
          <w:spacing w:val="7"/>
          <w:sz w:val="13"/>
          <w:szCs w:val="13"/>
          <w:lang w:eastAsia="zh-TW"/>
        </w:rPr>
        <w:t>年實現完全脫碳能源系統的雄心勃勃的路徑，通過更強大的努力將能源轉向</w:t>
      </w:r>
      <w:r w:rsidRPr="002F32EB">
        <w:rPr>
          <w:rFonts w:eastAsia="新細明體"/>
          <w:color w:val="485464"/>
          <w:spacing w:val="7"/>
          <w:sz w:val="13"/>
          <w:szCs w:val="13"/>
          <w:lang w:eastAsia="zh-TW"/>
        </w:rPr>
        <w:t>100%</w:t>
      </w:r>
      <w:r w:rsidRPr="000555FB">
        <w:rPr>
          <w:rFonts w:ascii="微軟正黑體" w:eastAsia="微軟正黑體" w:hAnsi="微軟正黑體" w:cs="微軟正黑體" w:hint="eastAsia"/>
          <w:color w:val="485464"/>
          <w:spacing w:val="7"/>
          <w:sz w:val="13"/>
          <w:szCs w:val="13"/>
          <w:lang w:eastAsia="zh-TW"/>
        </w:rPr>
        <w:t>可再生能源供應。消費路徑與基本情景相似，但技術的更快引入導致了完全脫碳。</w:t>
      </w:r>
      <w:r w:rsidRPr="002F32EB">
        <w:rPr>
          <w:rFonts w:eastAsia="新細明體"/>
          <w:color w:val="485464"/>
          <w:spacing w:val="7"/>
          <w:sz w:val="13"/>
          <w:szCs w:val="13"/>
          <w:lang w:eastAsia="zh-TW"/>
        </w:rPr>
        <w:t>IEA</w:t>
      </w:r>
      <w:r w:rsidRPr="000555FB">
        <w:rPr>
          <w:rFonts w:ascii="微軟正黑體" w:eastAsia="微軟正黑體" w:hAnsi="微軟正黑體" w:cs="微軟正黑體" w:hint="eastAsia"/>
          <w:color w:val="485464"/>
          <w:spacing w:val="7"/>
          <w:sz w:val="13"/>
          <w:szCs w:val="13"/>
          <w:lang w:eastAsia="zh-TW"/>
        </w:rPr>
        <w:t>的現行政策情景作為發展</w:t>
      </w:r>
      <w:r w:rsidRPr="002F32EB">
        <w:rPr>
          <w:rFonts w:eastAsia="新細明體"/>
          <w:color w:val="485464"/>
          <w:spacing w:val="7"/>
          <w:sz w:val="13"/>
          <w:szCs w:val="13"/>
          <w:lang w:eastAsia="zh-TW"/>
        </w:rPr>
        <w:t>Greenpeace</w:t>
      </w:r>
      <w:r w:rsidRPr="000555FB">
        <w:rPr>
          <w:rFonts w:ascii="微軟正黑體" w:eastAsia="微軟正黑體" w:hAnsi="微軟正黑體" w:cs="微軟正黑體" w:hint="eastAsia"/>
          <w:color w:val="485464"/>
          <w:spacing w:val="7"/>
          <w:sz w:val="13"/>
          <w:szCs w:val="13"/>
          <w:lang w:eastAsia="zh-TW"/>
        </w:rPr>
        <w:t>先進能源革命情景的參考點。</w:t>
      </w:r>
    </w:p>
    <w:p w14:paraId="6FF89565" w14:textId="6D72022F" w:rsidR="000B306A" w:rsidRPr="000555FB" w:rsidRDefault="002F32EB" w:rsidP="000D0A20">
      <w:pPr>
        <w:widowControl/>
        <w:numPr>
          <w:ilvl w:val="0"/>
          <w:numId w:val="49"/>
        </w:numPr>
        <w:shd w:val="clear" w:color="auto" w:fill="FFFFFF"/>
        <w:autoSpaceDE/>
        <w:autoSpaceDN/>
        <w:spacing w:beforeLines="50" w:before="120"/>
        <w:textAlignment w:val="baseline"/>
        <w:rPr>
          <w:color w:val="485464"/>
          <w:spacing w:val="7"/>
          <w:sz w:val="13"/>
          <w:szCs w:val="13"/>
          <w:lang w:eastAsia="zh-CN"/>
        </w:rPr>
      </w:pPr>
      <w:r w:rsidRPr="002F32EB">
        <w:rPr>
          <w:rFonts w:eastAsia="新細明體"/>
          <w:color w:val="485464"/>
          <w:spacing w:val="7"/>
          <w:sz w:val="13"/>
          <w:szCs w:val="13"/>
          <w:lang w:eastAsia="zh-TW"/>
        </w:rPr>
        <w:t>DDP</w:t>
      </w:r>
      <w:r w:rsidRPr="000555FB">
        <w:rPr>
          <w:rFonts w:ascii="微軟正黑體" w:eastAsia="微軟正黑體" w:hAnsi="微軟正黑體" w:cs="微軟正黑體" w:hint="eastAsia"/>
          <w:color w:val="485464"/>
          <w:spacing w:val="7"/>
          <w:sz w:val="13"/>
          <w:szCs w:val="13"/>
          <w:lang w:eastAsia="zh-TW"/>
        </w:rPr>
        <w:t>：深度脫碳路徑（</w:t>
      </w:r>
      <w:r w:rsidRPr="002F32EB">
        <w:rPr>
          <w:rFonts w:eastAsia="新細明體"/>
          <w:color w:val="485464"/>
          <w:spacing w:val="7"/>
          <w:sz w:val="13"/>
          <w:szCs w:val="13"/>
          <w:lang w:eastAsia="zh-TW"/>
        </w:rPr>
        <w:t>Deep Decarbonization Pathways</w:t>
      </w:r>
      <w:r w:rsidRPr="000555FB">
        <w:rPr>
          <w:rFonts w:ascii="微軟正黑體" w:eastAsia="微軟正黑體" w:hAnsi="微軟正黑體" w:cs="微軟正黑體" w:hint="eastAsia"/>
          <w:color w:val="485464"/>
          <w:spacing w:val="7"/>
          <w:sz w:val="13"/>
          <w:szCs w:val="13"/>
          <w:lang w:eastAsia="zh-TW"/>
        </w:rPr>
        <w:t>）倡議旨在建立並向公眾提供現實的</w:t>
      </w:r>
      <w:r w:rsidRPr="002F32EB">
        <w:rPr>
          <w:rFonts w:eastAsia="新細明體"/>
          <w:color w:val="485464"/>
          <w:spacing w:val="7"/>
          <w:sz w:val="13"/>
          <w:szCs w:val="13"/>
          <w:lang w:eastAsia="zh-TW"/>
        </w:rPr>
        <w:t>2050</w:t>
      </w:r>
      <w:r w:rsidRPr="000555FB">
        <w:rPr>
          <w:rFonts w:ascii="微軟正黑體" w:eastAsia="微軟正黑體" w:hAnsi="微軟正黑體" w:cs="微軟正黑體" w:hint="eastAsia"/>
          <w:color w:val="485464"/>
          <w:spacing w:val="7"/>
          <w:sz w:val="13"/>
          <w:szCs w:val="13"/>
          <w:lang w:eastAsia="zh-TW"/>
        </w:rPr>
        <w:t>年脫碳路徑。這些路徑旨在大幅減少碳排放的同時滿足社會經濟目標。路徑是逐個國家開發的，考慮到每個國家的特定背景，突出轉型的關鍵驅動因素及其潛在影響。</w:t>
      </w:r>
    </w:p>
    <w:p w14:paraId="2E882540" w14:textId="7BF7FD4F" w:rsidR="000B306A" w:rsidRPr="000555FB" w:rsidRDefault="002F32EB" w:rsidP="00134156">
      <w:pPr>
        <w:widowControl/>
        <w:numPr>
          <w:ilvl w:val="0"/>
          <w:numId w:val="49"/>
        </w:numPr>
        <w:shd w:val="clear" w:color="auto" w:fill="FFFFFF"/>
        <w:autoSpaceDE/>
        <w:autoSpaceDN/>
        <w:spacing w:beforeLines="50" w:before="120"/>
        <w:textAlignment w:val="baseline"/>
        <w:rPr>
          <w:color w:val="485464"/>
          <w:spacing w:val="7"/>
          <w:sz w:val="13"/>
          <w:szCs w:val="13"/>
          <w:lang w:eastAsia="zh-CN"/>
        </w:rPr>
      </w:pPr>
      <w:r w:rsidRPr="002F32EB">
        <w:rPr>
          <w:rFonts w:eastAsia="新細明體"/>
          <w:color w:val="485464"/>
          <w:spacing w:val="7"/>
          <w:sz w:val="13"/>
          <w:szCs w:val="13"/>
          <w:lang w:eastAsia="zh-TW"/>
        </w:rPr>
        <w:t>IRENA</w:t>
      </w:r>
      <w:r w:rsidRPr="000555FB">
        <w:rPr>
          <w:rFonts w:ascii="微軟正黑體" w:eastAsia="微軟正黑體" w:hAnsi="微軟正黑體" w:cs="微軟正黑體" w:hint="eastAsia"/>
          <w:color w:val="485464"/>
          <w:spacing w:val="7"/>
          <w:sz w:val="13"/>
          <w:szCs w:val="13"/>
          <w:lang w:eastAsia="zh-TW"/>
        </w:rPr>
        <w:t>：國際可再生能源機構（</w:t>
      </w:r>
      <w:r w:rsidRPr="002F32EB">
        <w:rPr>
          <w:rFonts w:eastAsia="新細明體"/>
          <w:color w:val="485464"/>
          <w:spacing w:val="7"/>
          <w:sz w:val="13"/>
          <w:szCs w:val="13"/>
          <w:lang w:eastAsia="zh-TW"/>
        </w:rPr>
        <w:t>IRENA</w:t>
      </w:r>
      <w:r w:rsidRPr="000555FB">
        <w:rPr>
          <w:rFonts w:ascii="微軟正黑體" w:eastAsia="微軟正黑體" w:hAnsi="微軟正黑體" w:cs="微軟正黑體" w:hint="eastAsia"/>
          <w:color w:val="485464"/>
          <w:spacing w:val="7"/>
          <w:sz w:val="13"/>
          <w:szCs w:val="13"/>
          <w:lang w:eastAsia="zh-TW"/>
        </w:rPr>
        <w:t>）的</w:t>
      </w:r>
      <w:r w:rsidRPr="002F32EB">
        <w:rPr>
          <w:rFonts w:eastAsia="新細明體"/>
          <w:color w:val="485464"/>
          <w:spacing w:val="7"/>
          <w:sz w:val="13"/>
          <w:szCs w:val="13"/>
          <w:lang w:eastAsia="zh-TW"/>
        </w:rPr>
        <w:t>REmap</w:t>
      </w:r>
      <w:r w:rsidRPr="000555FB">
        <w:rPr>
          <w:rFonts w:ascii="微軟正黑體" w:eastAsia="微軟正黑體" w:hAnsi="微軟正黑體" w:cs="微軟正黑體" w:hint="eastAsia"/>
          <w:color w:val="485464"/>
          <w:spacing w:val="7"/>
          <w:sz w:val="13"/>
          <w:szCs w:val="13"/>
          <w:lang w:eastAsia="zh-TW"/>
        </w:rPr>
        <w:t>評估了各國、地區和全球擴大可再生能源規模以確保可負擔和可持續能源未來的潛力。</w:t>
      </w:r>
      <w:r w:rsidRPr="002F32EB">
        <w:rPr>
          <w:rFonts w:eastAsia="新細明體"/>
          <w:color w:val="485464"/>
          <w:spacing w:val="7"/>
          <w:sz w:val="13"/>
          <w:szCs w:val="13"/>
          <w:lang w:eastAsia="zh-TW"/>
        </w:rPr>
        <w:t>REmap</w:t>
      </w:r>
      <w:r w:rsidRPr="000555FB">
        <w:rPr>
          <w:rFonts w:ascii="微軟正黑體" w:eastAsia="微軟正黑體" w:hAnsi="微軟正黑體" w:cs="微軟正黑體" w:hint="eastAsia"/>
          <w:color w:val="485464"/>
          <w:spacing w:val="7"/>
          <w:sz w:val="13"/>
          <w:szCs w:val="13"/>
          <w:lang w:eastAsia="zh-TW"/>
        </w:rPr>
        <w:t>從地區層面開始，逐步匯總各國的分析結果，包括與各國專家合作進行的國家分析，並將這些結果聚合為全球圖景。</w:t>
      </w:r>
      <w:r w:rsidRPr="002F32EB">
        <w:rPr>
          <w:rFonts w:eastAsia="新細明體"/>
          <w:color w:val="485464"/>
          <w:spacing w:val="7"/>
          <w:sz w:val="13"/>
          <w:szCs w:val="13"/>
          <w:lang w:eastAsia="zh-TW"/>
        </w:rPr>
        <w:t>REmap</w:t>
      </w:r>
      <w:r w:rsidRPr="000555FB">
        <w:rPr>
          <w:rFonts w:ascii="微軟正黑體" w:eastAsia="微軟正黑體" w:hAnsi="微軟正黑體" w:cs="微軟正黑體" w:hint="eastAsia"/>
          <w:color w:val="485464"/>
          <w:spacing w:val="7"/>
          <w:sz w:val="13"/>
          <w:szCs w:val="13"/>
          <w:lang w:eastAsia="zh-TW"/>
        </w:rPr>
        <w:t>考慮可再生能源發電技術，同時還考慮供暖、製冷和交通領域的技術選擇。在確定擴大可再生能源潛力時，</w:t>
      </w:r>
      <w:r w:rsidRPr="002F32EB">
        <w:rPr>
          <w:rFonts w:eastAsia="新細明體"/>
          <w:color w:val="485464"/>
          <w:spacing w:val="7"/>
          <w:sz w:val="13"/>
          <w:szCs w:val="13"/>
          <w:lang w:eastAsia="zh-TW"/>
        </w:rPr>
        <w:t>REmap</w:t>
      </w:r>
      <w:r w:rsidRPr="000555FB">
        <w:rPr>
          <w:rFonts w:ascii="微軟正黑體" w:eastAsia="微軟正黑體" w:hAnsi="微軟正黑體" w:cs="微軟正黑體" w:hint="eastAsia"/>
          <w:color w:val="485464"/>
          <w:spacing w:val="7"/>
          <w:sz w:val="13"/>
          <w:szCs w:val="13"/>
          <w:lang w:eastAsia="zh-TW"/>
        </w:rPr>
        <w:t>關注可能的技術路徑，並評估許多其他指標，包括技術、部門和系統成本；投資需求；與空氣污染和氣候相關的外部性；二氧化碳排放；以及就業和經濟增長等經濟指標。基於這些以國家為基礎的結果，</w:t>
      </w:r>
      <w:r w:rsidRPr="002F32EB">
        <w:rPr>
          <w:rFonts w:eastAsia="新細明體"/>
          <w:color w:val="485464"/>
          <w:spacing w:val="7"/>
          <w:sz w:val="13"/>
          <w:szCs w:val="13"/>
          <w:lang w:eastAsia="zh-TW"/>
        </w:rPr>
        <w:t>REmap</w:t>
      </w:r>
      <w:r w:rsidRPr="000555FB">
        <w:rPr>
          <w:rFonts w:ascii="微軟正黑體" w:eastAsia="微軟正黑體" w:hAnsi="微軟正黑體" w:cs="微軟正黑體" w:hint="eastAsia"/>
          <w:color w:val="485464"/>
          <w:spacing w:val="7"/>
          <w:sz w:val="13"/>
          <w:szCs w:val="13"/>
          <w:lang w:eastAsia="zh-TW"/>
        </w:rPr>
        <w:t>為政策制定者提供了需要採取行動的領域的見解。</w:t>
      </w:r>
    </w:p>
    <w:p w14:paraId="3809CEE8" w14:textId="001EFE8A" w:rsidR="000B306A" w:rsidRPr="000555FB" w:rsidRDefault="002F32EB" w:rsidP="00E71717">
      <w:pPr>
        <w:widowControl/>
        <w:numPr>
          <w:ilvl w:val="0"/>
          <w:numId w:val="49"/>
        </w:numPr>
        <w:shd w:val="clear" w:color="auto" w:fill="FFFFFF"/>
        <w:autoSpaceDE/>
        <w:autoSpaceDN/>
        <w:spacing w:beforeLines="50" w:before="120"/>
        <w:textAlignment w:val="baseline"/>
        <w:rPr>
          <w:color w:val="485464"/>
          <w:spacing w:val="7"/>
          <w:sz w:val="13"/>
          <w:szCs w:val="13"/>
          <w:lang w:eastAsia="zh-CN"/>
        </w:rPr>
      </w:pPr>
      <w:r w:rsidRPr="002F32EB">
        <w:rPr>
          <w:rFonts w:eastAsia="新細明體"/>
          <w:color w:val="485464"/>
          <w:spacing w:val="7"/>
          <w:sz w:val="13"/>
          <w:szCs w:val="13"/>
          <w:lang w:eastAsia="zh-TW"/>
        </w:rPr>
        <w:t>BNEF NEO</w:t>
      </w:r>
      <w:r w:rsidRPr="000555FB">
        <w:rPr>
          <w:rFonts w:ascii="微軟正黑體" w:eastAsia="微軟正黑體" w:hAnsi="微軟正黑體" w:cs="微軟正黑體" w:hint="eastAsia"/>
          <w:color w:val="485464"/>
          <w:spacing w:val="7"/>
          <w:sz w:val="13"/>
          <w:szCs w:val="13"/>
          <w:lang w:eastAsia="zh-TW"/>
        </w:rPr>
        <w:t>：彭博新能源財經（</w:t>
      </w:r>
      <w:r w:rsidRPr="002F32EB">
        <w:rPr>
          <w:rFonts w:eastAsia="新細明體"/>
          <w:color w:val="485464"/>
          <w:spacing w:val="7"/>
          <w:sz w:val="13"/>
          <w:szCs w:val="13"/>
          <w:lang w:eastAsia="zh-TW"/>
        </w:rPr>
        <w:t>Bloomberg New Energy Finance</w:t>
      </w:r>
      <w:r w:rsidRPr="000555FB">
        <w:rPr>
          <w:rFonts w:ascii="微軟正黑體" w:eastAsia="微軟正黑體" w:hAnsi="微軟正黑體" w:cs="微軟正黑體" w:hint="eastAsia"/>
          <w:color w:val="485464"/>
          <w:spacing w:val="7"/>
          <w:sz w:val="13"/>
          <w:szCs w:val="13"/>
          <w:lang w:eastAsia="zh-TW"/>
        </w:rPr>
        <w:t>，</w:t>
      </w:r>
      <w:r w:rsidRPr="002F32EB">
        <w:rPr>
          <w:rFonts w:eastAsia="新細明體"/>
          <w:color w:val="485464"/>
          <w:spacing w:val="7"/>
          <w:sz w:val="13"/>
          <w:szCs w:val="13"/>
          <w:lang w:eastAsia="zh-TW"/>
        </w:rPr>
        <w:t>BNEF</w:t>
      </w:r>
      <w:r w:rsidRPr="000555FB">
        <w:rPr>
          <w:rFonts w:ascii="微軟正黑體" w:eastAsia="微軟正黑體" w:hAnsi="微軟正黑體" w:cs="微軟正黑體" w:hint="eastAsia"/>
          <w:color w:val="485464"/>
          <w:spacing w:val="7"/>
          <w:sz w:val="13"/>
          <w:szCs w:val="13"/>
          <w:lang w:eastAsia="zh-TW"/>
        </w:rPr>
        <w:t>）的新能源展望（</w:t>
      </w:r>
      <w:r w:rsidRPr="002F32EB">
        <w:rPr>
          <w:rFonts w:eastAsia="新細明體"/>
          <w:color w:val="485464"/>
          <w:spacing w:val="7"/>
          <w:sz w:val="13"/>
          <w:szCs w:val="13"/>
          <w:lang w:eastAsia="zh-TW"/>
        </w:rPr>
        <w:t>New Energy Outlook</w:t>
      </w:r>
      <w:r w:rsidRPr="000555FB">
        <w:rPr>
          <w:rFonts w:ascii="微軟正黑體" w:eastAsia="微軟正黑體" w:hAnsi="微軟正黑體" w:cs="微軟正黑體" w:hint="eastAsia"/>
          <w:color w:val="485464"/>
          <w:spacing w:val="7"/>
          <w:sz w:val="13"/>
          <w:szCs w:val="13"/>
          <w:lang w:eastAsia="zh-TW"/>
        </w:rPr>
        <w:t>，</w:t>
      </w:r>
      <w:r w:rsidRPr="002F32EB">
        <w:rPr>
          <w:rFonts w:eastAsia="新細明體"/>
          <w:color w:val="485464"/>
          <w:spacing w:val="7"/>
          <w:sz w:val="13"/>
          <w:szCs w:val="13"/>
          <w:lang w:eastAsia="zh-TW"/>
        </w:rPr>
        <w:t>NEO</w:t>
      </w:r>
      <w:r w:rsidRPr="000555FB">
        <w:rPr>
          <w:rFonts w:ascii="微軟正黑體" w:eastAsia="微軟正黑體" w:hAnsi="微軟正黑體" w:cs="微軟正黑體" w:hint="eastAsia"/>
          <w:color w:val="485464"/>
          <w:spacing w:val="7"/>
          <w:sz w:val="13"/>
          <w:szCs w:val="13"/>
          <w:lang w:eastAsia="zh-TW"/>
        </w:rPr>
        <w:t>）側重於對全球電力部門的長期經濟分析，覆蓋到</w:t>
      </w:r>
      <w:r w:rsidRPr="002F32EB">
        <w:rPr>
          <w:rFonts w:eastAsia="新細明體"/>
          <w:color w:val="485464"/>
          <w:spacing w:val="7"/>
          <w:sz w:val="13"/>
          <w:szCs w:val="13"/>
          <w:lang w:eastAsia="zh-TW"/>
        </w:rPr>
        <w:t>2050</w:t>
      </w:r>
      <w:r w:rsidRPr="000555FB">
        <w:rPr>
          <w:rFonts w:ascii="微軟正黑體" w:eastAsia="微軟正黑體" w:hAnsi="微軟正黑體" w:cs="微軟正黑體" w:hint="eastAsia"/>
          <w:color w:val="485464"/>
          <w:spacing w:val="7"/>
          <w:sz w:val="13"/>
          <w:szCs w:val="13"/>
          <w:lang w:eastAsia="zh-TW"/>
        </w:rPr>
        <w:t>年。</w:t>
      </w:r>
      <w:r w:rsidRPr="002F32EB">
        <w:rPr>
          <w:rFonts w:eastAsia="新細明體"/>
          <w:color w:val="485464"/>
          <w:spacing w:val="7"/>
          <w:sz w:val="13"/>
          <w:szCs w:val="13"/>
          <w:lang w:eastAsia="zh-TW"/>
        </w:rPr>
        <w:t xml:space="preserve"> 2021</w:t>
      </w:r>
      <w:r w:rsidRPr="000555FB">
        <w:rPr>
          <w:rFonts w:ascii="微軟正黑體" w:eastAsia="微軟正黑體" w:hAnsi="微軟正黑體" w:cs="微軟正黑體" w:hint="eastAsia"/>
          <w:color w:val="485464"/>
          <w:spacing w:val="7"/>
          <w:sz w:val="13"/>
          <w:szCs w:val="13"/>
          <w:lang w:eastAsia="zh-TW"/>
        </w:rPr>
        <w:t>年版提供了與《巴黎協定》（</w:t>
      </w:r>
      <w:r w:rsidRPr="000555FB">
        <w:rPr>
          <w:rFonts w:ascii="微軟正黑體" w:eastAsia="微軟正黑體" w:hAnsi="微軟正黑體" w:cs="微軟正黑體"/>
          <w:color w:val="485464"/>
          <w:spacing w:val="7"/>
          <w:sz w:val="13"/>
          <w:szCs w:val="13"/>
          <w:lang w:eastAsia="zh-TW"/>
        </w:rPr>
        <w:t>Paris Agreement</w:t>
      </w:r>
      <w:r w:rsidRPr="000555FB">
        <w:rPr>
          <w:rFonts w:ascii="微軟正黑體" w:eastAsia="微軟正黑體" w:hAnsi="微軟正黑體" w:cs="微軟正黑體" w:hint="eastAsia"/>
          <w:color w:val="485464"/>
          <w:spacing w:val="7"/>
          <w:sz w:val="13"/>
          <w:szCs w:val="13"/>
          <w:lang w:eastAsia="zh-TW"/>
        </w:rPr>
        <w:t>）一致的三種情景，實現</w:t>
      </w:r>
      <w:r w:rsidRPr="002F32EB">
        <w:rPr>
          <w:rFonts w:eastAsia="新細明體"/>
          <w:color w:val="485464"/>
          <w:spacing w:val="7"/>
          <w:sz w:val="13"/>
          <w:szCs w:val="13"/>
          <w:lang w:eastAsia="zh-TW"/>
        </w:rPr>
        <w:t>2050</w:t>
      </w:r>
      <w:r w:rsidRPr="000555FB">
        <w:rPr>
          <w:rFonts w:ascii="微軟正黑體" w:eastAsia="微軟正黑體" w:hAnsi="微軟正黑體" w:cs="微軟正黑體" w:hint="eastAsia"/>
          <w:color w:val="485464"/>
          <w:spacing w:val="7"/>
          <w:sz w:val="13"/>
          <w:szCs w:val="13"/>
          <w:lang w:eastAsia="zh-TW"/>
        </w:rPr>
        <w:t>年零淨排放。</w:t>
      </w:r>
      <w:r w:rsidRPr="002F32EB">
        <w:rPr>
          <w:rFonts w:eastAsia="新細明體"/>
          <w:color w:val="485464"/>
          <w:spacing w:val="7"/>
          <w:sz w:val="13"/>
          <w:szCs w:val="13"/>
          <w:lang w:eastAsia="zh-TW"/>
        </w:rPr>
        <w:t>Green Scenario</w:t>
      </w:r>
      <w:r w:rsidRPr="000555FB">
        <w:rPr>
          <w:rFonts w:ascii="微軟正黑體" w:eastAsia="微軟正黑體" w:hAnsi="微軟正黑體" w:cs="微軟正黑體" w:hint="eastAsia"/>
          <w:color w:val="485464"/>
          <w:spacing w:val="7"/>
          <w:sz w:val="13"/>
          <w:szCs w:val="13"/>
          <w:lang w:eastAsia="zh-TW"/>
        </w:rPr>
        <w:t>是一種零淨排放的路徑，其中所謂的</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綠色氫</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與更大規模的電力使用、回收和生物能源相互補充。</w:t>
      </w:r>
      <w:r w:rsidRPr="000555FB">
        <w:rPr>
          <w:rFonts w:ascii="微軟正黑體" w:eastAsia="微軟正黑體" w:hAnsi="微軟正黑體" w:cs="微軟正黑體"/>
          <w:color w:val="485464"/>
          <w:spacing w:val="7"/>
          <w:sz w:val="13"/>
          <w:szCs w:val="13"/>
          <w:lang w:eastAsia="zh-TW"/>
        </w:rPr>
        <w:t>Grey Scenario</w:t>
      </w:r>
      <w:r w:rsidRPr="000555FB">
        <w:rPr>
          <w:rFonts w:ascii="微軟正黑體" w:eastAsia="微軟正黑體" w:hAnsi="微軟正黑體" w:cs="微軟正黑體" w:hint="eastAsia"/>
          <w:color w:val="485464"/>
          <w:spacing w:val="7"/>
          <w:sz w:val="13"/>
          <w:szCs w:val="13"/>
          <w:lang w:eastAsia="zh-TW"/>
        </w:rPr>
        <w:t>假設更多使用電力和可再生能源，並結合碳捕集和儲存技術，並允許繼續使用一些化石燃料。</w:t>
      </w:r>
      <w:r w:rsidRPr="000555FB">
        <w:rPr>
          <w:rFonts w:ascii="微軟正黑體" w:eastAsia="微軟正黑體" w:hAnsi="微軟正黑體" w:cs="微軟正黑體"/>
          <w:color w:val="485464"/>
          <w:spacing w:val="7"/>
          <w:sz w:val="13"/>
          <w:szCs w:val="13"/>
          <w:lang w:eastAsia="zh-TW"/>
        </w:rPr>
        <w:t>Red Scenario</w:t>
      </w:r>
      <w:r w:rsidRPr="000555FB">
        <w:rPr>
          <w:rFonts w:ascii="微軟正黑體" w:eastAsia="微軟正黑體" w:hAnsi="微軟正黑體" w:cs="微軟正黑體" w:hint="eastAsia"/>
          <w:color w:val="485464"/>
          <w:spacing w:val="7"/>
          <w:sz w:val="13"/>
          <w:szCs w:val="13"/>
          <w:lang w:eastAsia="zh-TW"/>
        </w:rPr>
        <w:t>假設在電力部門中，較小型的模組化核能與風能、太陽能和電池技術相互補充，專門建造</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紅色氫</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核電站。</w:t>
      </w:r>
    </w:p>
    <w:p w14:paraId="6B537F22" w14:textId="03155D98" w:rsidR="000B306A" w:rsidRPr="000555FB" w:rsidRDefault="002F32EB" w:rsidP="004E4383">
      <w:pPr>
        <w:widowControl/>
        <w:numPr>
          <w:ilvl w:val="0"/>
          <w:numId w:val="49"/>
        </w:numPr>
        <w:shd w:val="clear" w:color="auto" w:fill="FFFFFF"/>
        <w:autoSpaceDE/>
        <w:autoSpaceDN/>
        <w:spacing w:beforeLines="50" w:before="120"/>
        <w:textAlignment w:val="baseline"/>
        <w:rPr>
          <w:color w:val="485464"/>
          <w:spacing w:val="7"/>
          <w:sz w:val="13"/>
          <w:szCs w:val="13"/>
          <w:lang w:eastAsia="zh-CN"/>
        </w:rPr>
      </w:pPr>
      <w:r w:rsidRPr="002F32EB">
        <w:rPr>
          <w:rFonts w:eastAsia="新細明體"/>
          <w:color w:val="485464"/>
          <w:spacing w:val="7"/>
          <w:sz w:val="13"/>
          <w:szCs w:val="13"/>
          <w:lang w:eastAsia="zh-TW"/>
        </w:rPr>
        <w:t>NGFS</w:t>
      </w:r>
      <w:r w:rsidRPr="000555FB">
        <w:rPr>
          <w:rFonts w:ascii="微軟正黑體" w:eastAsia="微軟正黑體" w:hAnsi="微軟正黑體" w:cs="微軟正黑體" w:hint="eastAsia"/>
          <w:color w:val="485464"/>
          <w:spacing w:val="7"/>
          <w:sz w:val="13"/>
          <w:szCs w:val="13"/>
          <w:lang w:eastAsia="zh-TW"/>
        </w:rPr>
        <w:t>情景框架【僅金融服務】：為了促進中央銀行、金融監管機構和更大範圍的金融界採用氣候情景分析，</w:t>
      </w:r>
      <w:r w:rsidRPr="002F32EB">
        <w:rPr>
          <w:rFonts w:eastAsia="新細明體"/>
          <w:color w:val="485464"/>
          <w:spacing w:val="7"/>
          <w:sz w:val="13"/>
          <w:szCs w:val="13"/>
          <w:lang w:eastAsia="zh-TW"/>
        </w:rPr>
        <w:t>NGFS</w:t>
      </w:r>
      <w:r w:rsidRPr="000555FB">
        <w:rPr>
          <w:rFonts w:ascii="微軟正黑體" w:eastAsia="微軟正黑體" w:hAnsi="微軟正黑體" w:cs="微軟正黑體" w:hint="eastAsia"/>
          <w:color w:val="485464"/>
          <w:spacing w:val="7"/>
          <w:sz w:val="13"/>
          <w:szCs w:val="13"/>
          <w:lang w:eastAsia="zh-TW"/>
        </w:rPr>
        <w:t>制定了一套全球情景，並發佈了有關進行此類分析的指南。</w:t>
      </w:r>
    </w:p>
    <w:p w14:paraId="7D4127EB" w14:textId="380D2511" w:rsidR="000B306A" w:rsidRPr="000555FB" w:rsidRDefault="002F32EB" w:rsidP="00893BBD">
      <w:pPr>
        <w:widowControl/>
        <w:numPr>
          <w:ilvl w:val="0"/>
          <w:numId w:val="49"/>
        </w:numPr>
        <w:shd w:val="clear" w:color="auto" w:fill="FFFFFF"/>
        <w:autoSpaceDE/>
        <w:autoSpaceDN/>
        <w:spacing w:beforeLines="50" w:before="120"/>
        <w:textAlignment w:val="baseline"/>
        <w:rPr>
          <w:color w:val="485464"/>
          <w:spacing w:val="7"/>
          <w:sz w:val="13"/>
          <w:szCs w:val="13"/>
          <w:lang w:eastAsia="zh-CN"/>
        </w:rPr>
      </w:pPr>
      <w:r w:rsidRPr="002F32EB">
        <w:rPr>
          <w:rFonts w:eastAsia="新細明體"/>
          <w:color w:val="485464"/>
          <w:spacing w:val="7"/>
          <w:sz w:val="13"/>
          <w:szCs w:val="13"/>
          <w:lang w:eastAsia="zh-TW"/>
        </w:rPr>
        <w:t xml:space="preserve"> RCP1.9</w:t>
      </w:r>
      <w:r w:rsidRPr="000555FB">
        <w:rPr>
          <w:rFonts w:ascii="微軟正黑體" w:eastAsia="微軟正黑體" w:hAnsi="微軟正黑體" w:cs="微軟正黑體" w:hint="eastAsia"/>
          <w:color w:val="485464"/>
          <w:spacing w:val="7"/>
          <w:sz w:val="13"/>
          <w:szCs w:val="13"/>
          <w:lang w:eastAsia="zh-TW"/>
        </w:rPr>
        <w:t>：代表濃度路徑（</w:t>
      </w:r>
      <w:r w:rsidRPr="002F32EB">
        <w:rPr>
          <w:rFonts w:eastAsia="新細明體"/>
          <w:color w:val="485464"/>
          <w:spacing w:val="7"/>
          <w:sz w:val="13"/>
          <w:szCs w:val="13"/>
          <w:lang w:eastAsia="zh-TW"/>
        </w:rPr>
        <w:t>Representative Concentration Pathway</w:t>
      </w:r>
      <w:r w:rsidRPr="000555FB">
        <w:rPr>
          <w:rFonts w:ascii="微軟正黑體" w:eastAsia="微軟正黑體" w:hAnsi="微軟正黑體" w:cs="微軟正黑體" w:hint="eastAsia"/>
          <w:color w:val="485464"/>
          <w:spacing w:val="7"/>
          <w:sz w:val="13"/>
          <w:szCs w:val="13"/>
          <w:lang w:eastAsia="zh-TW"/>
        </w:rPr>
        <w:t>）</w:t>
      </w:r>
      <w:r w:rsidRPr="002F32EB">
        <w:rPr>
          <w:rFonts w:eastAsia="新細明體"/>
          <w:color w:val="485464"/>
          <w:spacing w:val="7"/>
          <w:sz w:val="13"/>
          <w:szCs w:val="13"/>
          <w:lang w:eastAsia="zh-TW"/>
        </w:rPr>
        <w:t>1.9</w:t>
      </w:r>
      <w:r w:rsidRPr="000555FB">
        <w:rPr>
          <w:rFonts w:ascii="微軟正黑體" w:eastAsia="微軟正黑體" w:hAnsi="微軟正黑體" w:cs="微軟正黑體" w:hint="eastAsia"/>
          <w:color w:val="485464"/>
          <w:spacing w:val="7"/>
          <w:sz w:val="13"/>
          <w:szCs w:val="13"/>
          <w:lang w:eastAsia="zh-TW"/>
        </w:rPr>
        <w:t>是</w:t>
      </w:r>
      <w:r w:rsidRPr="002F32EB">
        <w:rPr>
          <w:rFonts w:eastAsia="新細明體"/>
          <w:color w:val="485464"/>
          <w:spacing w:val="7"/>
          <w:sz w:val="13"/>
          <w:szCs w:val="13"/>
          <w:lang w:eastAsia="zh-TW"/>
        </w:rPr>
        <w:t>IPCC</w:t>
      </w:r>
      <w:r w:rsidRPr="000555FB">
        <w:rPr>
          <w:rFonts w:ascii="微軟正黑體" w:eastAsia="微軟正黑體" w:hAnsi="微軟正黑體" w:cs="微軟正黑體" w:hint="eastAsia"/>
          <w:color w:val="485464"/>
          <w:spacing w:val="7"/>
          <w:sz w:val="13"/>
          <w:szCs w:val="13"/>
          <w:lang w:eastAsia="zh-TW"/>
        </w:rPr>
        <w:t>的最低排放路徑，旨在將全球升溫限制在世紀末低於</w:t>
      </w:r>
      <w:r w:rsidRPr="002F32EB">
        <w:rPr>
          <w:rFonts w:eastAsia="新細明體"/>
          <w:color w:val="485464"/>
          <w:spacing w:val="7"/>
          <w:sz w:val="13"/>
          <w:szCs w:val="13"/>
          <w:lang w:eastAsia="zh-TW"/>
        </w:rPr>
        <w:t>1.5°C</w:t>
      </w:r>
      <w:r w:rsidRPr="000555FB">
        <w:rPr>
          <w:rFonts w:ascii="微軟正黑體" w:eastAsia="微軟正黑體" w:hAnsi="微軟正黑體" w:cs="微軟正黑體" w:hint="eastAsia"/>
          <w:color w:val="485464"/>
          <w:spacing w:val="7"/>
          <w:sz w:val="13"/>
          <w:szCs w:val="13"/>
          <w:lang w:eastAsia="zh-TW"/>
        </w:rPr>
        <w:t>，這是《巴黎協定》（</w:t>
      </w:r>
      <w:r w:rsidRPr="000555FB">
        <w:rPr>
          <w:rFonts w:ascii="微軟正黑體" w:eastAsia="微軟正黑體" w:hAnsi="微軟正黑體" w:cs="微軟正黑體"/>
          <w:color w:val="485464"/>
          <w:spacing w:val="7"/>
          <w:sz w:val="13"/>
          <w:szCs w:val="13"/>
          <w:lang w:eastAsia="zh-TW"/>
        </w:rPr>
        <w:t>Paris Agreement</w:t>
      </w:r>
      <w:r w:rsidRPr="000555FB">
        <w:rPr>
          <w:rFonts w:ascii="微軟正黑體" w:eastAsia="微軟正黑體" w:hAnsi="微軟正黑體" w:cs="微軟正黑體" w:hint="eastAsia"/>
          <w:color w:val="485464"/>
          <w:spacing w:val="7"/>
          <w:sz w:val="13"/>
          <w:szCs w:val="13"/>
          <w:lang w:eastAsia="zh-TW"/>
        </w:rPr>
        <w:t>）的追求目標。</w:t>
      </w:r>
      <w:r w:rsidRPr="002F32EB">
        <w:rPr>
          <w:rFonts w:eastAsia="新細明體"/>
          <w:color w:val="485464"/>
          <w:spacing w:val="7"/>
          <w:sz w:val="13"/>
          <w:szCs w:val="13"/>
          <w:lang w:eastAsia="zh-TW"/>
        </w:rPr>
        <w:t>RCP</w:t>
      </w:r>
      <w:r w:rsidRPr="000555FB">
        <w:rPr>
          <w:rFonts w:ascii="微軟正黑體" w:eastAsia="微軟正黑體" w:hAnsi="微軟正黑體" w:cs="微軟正黑體" w:hint="eastAsia"/>
          <w:color w:val="485464"/>
          <w:spacing w:val="7"/>
          <w:sz w:val="13"/>
          <w:szCs w:val="13"/>
          <w:lang w:eastAsia="zh-TW"/>
        </w:rPr>
        <w:t>提供了對時間上的大氣污染物以及</w:t>
      </w:r>
      <w:r w:rsidRPr="002F32EB">
        <w:rPr>
          <w:rFonts w:eastAsia="新細明體"/>
          <w:color w:val="485464"/>
          <w:spacing w:val="7"/>
          <w:sz w:val="13"/>
          <w:szCs w:val="13"/>
          <w:lang w:eastAsia="zh-TW"/>
        </w:rPr>
        <w:t>2100</w:t>
      </w:r>
      <w:r w:rsidRPr="000555FB">
        <w:rPr>
          <w:rFonts w:ascii="微軟正黑體" w:eastAsia="微軟正黑體" w:hAnsi="微軟正黑體" w:cs="微軟正黑體" w:hint="eastAsia"/>
          <w:color w:val="485464"/>
          <w:spacing w:val="7"/>
          <w:sz w:val="13"/>
          <w:szCs w:val="13"/>
          <w:lang w:eastAsia="zh-TW"/>
        </w:rPr>
        <w:t>年的輻射強迫的定量描述。在</w:t>
      </w:r>
      <w:r w:rsidRPr="002F32EB">
        <w:rPr>
          <w:rFonts w:eastAsia="新細明體"/>
          <w:color w:val="485464"/>
          <w:spacing w:val="7"/>
          <w:sz w:val="13"/>
          <w:szCs w:val="13"/>
          <w:lang w:eastAsia="zh-TW"/>
        </w:rPr>
        <w:t>RCP 1.9</w:t>
      </w:r>
      <w:r w:rsidRPr="000555FB">
        <w:rPr>
          <w:rFonts w:ascii="微軟正黑體" w:eastAsia="微軟正黑體" w:hAnsi="微軟正黑體" w:cs="微軟正黑體" w:hint="eastAsia"/>
          <w:color w:val="485464"/>
          <w:spacing w:val="7"/>
          <w:sz w:val="13"/>
          <w:szCs w:val="13"/>
          <w:lang w:eastAsia="zh-TW"/>
        </w:rPr>
        <w:t>中，輻射強迫被限制在工業化前水準上方不超過</w:t>
      </w:r>
      <w:r w:rsidRPr="002F32EB">
        <w:rPr>
          <w:rFonts w:eastAsia="新細明體"/>
          <w:color w:val="485464"/>
          <w:spacing w:val="7"/>
          <w:sz w:val="13"/>
          <w:szCs w:val="13"/>
          <w:lang w:eastAsia="zh-TW"/>
        </w:rPr>
        <w:t>1.9 W/m²</w:t>
      </w:r>
      <w:r w:rsidRPr="000555FB">
        <w:rPr>
          <w:rFonts w:ascii="微軟正黑體" w:eastAsia="微軟正黑體" w:hAnsi="微軟正黑體" w:cs="微軟正黑體" w:hint="eastAsia"/>
          <w:color w:val="485464"/>
          <w:spacing w:val="7"/>
          <w:sz w:val="13"/>
          <w:szCs w:val="13"/>
          <w:lang w:eastAsia="zh-TW"/>
        </w:rPr>
        <w:t>。</w:t>
      </w:r>
    </w:p>
    <w:p w14:paraId="47A56A37" w14:textId="2E46718A" w:rsidR="000B306A" w:rsidRPr="000555FB" w:rsidRDefault="002F32EB" w:rsidP="00653C86">
      <w:pPr>
        <w:widowControl/>
        <w:numPr>
          <w:ilvl w:val="0"/>
          <w:numId w:val="49"/>
        </w:numPr>
        <w:shd w:val="clear" w:color="auto" w:fill="FFFFFF"/>
        <w:autoSpaceDE/>
        <w:autoSpaceDN/>
        <w:spacing w:beforeLines="50" w:before="120"/>
        <w:textAlignment w:val="baseline"/>
        <w:rPr>
          <w:color w:val="485464"/>
          <w:spacing w:val="7"/>
          <w:sz w:val="13"/>
          <w:szCs w:val="13"/>
          <w:lang w:eastAsia="zh-CN"/>
        </w:rPr>
      </w:pPr>
      <w:r w:rsidRPr="002F32EB">
        <w:rPr>
          <w:rFonts w:eastAsia="新細明體"/>
          <w:color w:val="485464"/>
          <w:spacing w:val="7"/>
          <w:sz w:val="13"/>
          <w:szCs w:val="13"/>
          <w:lang w:eastAsia="zh-TW"/>
        </w:rPr>
        <w:t>RCP 2.6</w:t>
      </w:r>
      <w:r w:rsidRPr="000555FB">
        <w:rPr>
          <w:rFonts w:ascii="微軟正黑體" w:eastAsia="微軟正黑體" w:hAnsi="微軟正黑體" w:cs="微軟正黑體" w:hint="eastAsia"/>
          <w:color w:val="485464"/>
          <w:spacing w:val="7"/>
          <w:sz w:val="13"/>
          <w:szCs w:val="13"/>
          <w:lang w:eastAsia="zh-TW"/>
        </w:rPr>
        <w:t>：在</w:t>
      </w:r>
      <w:r w:rsidRPr="002F32EB">
        <w:rPr>
          <w:rFonts w:eastAsia="新細明體"/>
          <w:color w:val="485464"/>
          <w:spacing w:val="7"/>
          <w:sz w:val="13"/>
          <w:szCs w:val="13"/>
          <w:lang w:eastAsia="zh-TW"/>
        </w:rPr>
        <w:t>RCP 2.6</w:t>
      </w:r>
      <w:r w:rsidRPr="000555FB">
        <w:rPr>
          <w:rFonts w:ascii="微軟正黑體" w:eastAsia="微軟正黑體" w:hAnsi="微軟正黑體" w:cs="微軟正黑體" w:hint="eastAsia"/>
          <w:color w:val="485464"/>
          <w:spacing w:val="7"/>
          <w:sz w:val="13"/>
          <w:szCs w:val="13"/>
          <w:lang w:eastAsia="zh-TW"/>
        </w:rPr>
        <w:t>中，輻射強迫在</w:t>
      </w:r>
      <w:r w:rsidRPr="002F32EB">
        <w:rPr>
          <w:rFonts w:eastAsia="新細明體"/>
          <w:color w:val="485464"/>
          <w:spacing w:val="7"/>
          <w:sz w:val="13"/>
          <w:szCs w:val="13"/>
          <w:lang w:eastAsia="zh-TW"/>
        </w:rPr>
        <w:t>2100</w:t>
      </w:r>
      <w:r w:rsidRPr="000555FB">
        <w:rPr>
          <w:rFonts w:ascii="微軟正黑體" w:eastAsia="微軟正黑體" w:hAnsi="微軟正黑體" w:cs="微軟正黑體" w:hint="eastAsia"/>
          <w:color w:val="485464"/>
          <w:spacing w:val="7"/>
          <w:sz w:val="13"/>
          <w:szCs w:val="13"/>
          <w:lang w:eastAsia="zh-TW"/>
        </w:rPr>
        <w:t>年達到</w:t>
      </w:r>
      <w:r w:rsidRPr="002F32EB">
        <w:rPr>
          <w:rFonts w:eastAsia="新細明體"/>
          <w:color w:val="485464"/>
          <w:spacing w:val="7"/>
          <w:sz w:val="13"/>
          <w:szCs w:val="13"/>
          <w:lang w:eastAsia="zh-TW"/>
        </w:rPr>
        <w:t>3.1 W/m2</w:t>
      </w:r>
      <w:r w:rsidRPr="000555FB">
        <w:rPr>
          <w:rFonts w:ascii="微軟正黑體" w:eastAsia="微軟正黑體" w:hAnsi="微軟正黑體" w:cs="微軟正黑體" w:hint="eastAsia"/>
          <w:color w:val="485464"/>
          <w:spacing w:val="7"/>
          <w:sz w:val="13"/>
          <w:szCs w:val="13"/>
          <w:lang w:eastAsia="zh-TW"/>
        </w:rPr>
        <w:t>，然後降至</w:t>
      </w:r>
      <w:r w:rsidRPr="002F32EB">
        <w:rPr>
          <w:rFonts w:eastAsia="新細明體"/>
          <w:color w:val="485464"/>
          <w:spacing w:val="7"/>
          <w:sz w:val="13"/>
          <w:szCs w:val="13"/>
          <w:lang w:eastAsia="zh-TW"/>
        </w:rPr>
        <w:t>2.6 W/m2</w:t>
      </w:r>
      <w:r w:rsidRPr="000555FB">
        <w:rPr>
          <w:rFonts w:ascii="微軟正黑體" w:eastAsia="微軟正黑體" w:hAnsi="微軟正黑體" w:cs="微軟正黑體" w:hint="eastAsia"/>
          <w:color w:val="485464"/>
          <w:spacing w:val="7"/>
          <w:sz w:val="13"/>
          <w:szCs w:val="13"/>
          <w:lang w:eastAsia="zh-TW"/>
        </w:rPr>
        <w:t>。這是通過以下方式實現的：轉向可再生能源；</w:t>
      </w:r>
      <w:r w:rsidRPr="002F32EB">
        <w:rPr>
          <w:rFonts w:eastAsia="新細明體"/>
          <w:color w:val="485464"/>
          <w:spacing w:val="7"/>
          <w:sz w:val="13"/>
          <w:szCs w:val="13"/>
          <w:lang w:eastAsia="zh-TW"/>
        </w:rPr>
        <w:t>CO2</w:t>
      </w:r>
      <w:r w:rsidRPr="000555FB">
        <w:rPr>
          <w:rFonts w:ascii="微軟正黑體" w:eastAsia="微軟正黑體" w:hAnsi="微軟正黑體" w:cs="微軟正黑體" w:hint="eastAsia"/>
          <w:color w:val="485464"/>
          <w:spacing w:val="7"/>
          <w:sz w:val="13"/>
          <w:szCs w:val="13"/>
          <w:lang w:eastAsia="zh-TW"/>
        </w:rPr>
        <w:t>濃度保持在今天的水準直到</w:t>
      </w:r>
      <w:r w:rsidRPr="002F32EB">
        <w:rPr>
          <w:rFonts w:eastAsia="新細明體"/>
          <w:color w:val="485464"/>
          <w:spacing w:val="7"/>
          <w:sz w:val="13"/>
          <w:szCs w:val="13"/>
          <w:lang w:eastAsia="zh-TW"/>
        </w:rPr>
        <w:t>2020</w:t>
      </w:r>
      <w:r w:rsidRPr="000555FB">
        <w:rPr>
          <w:rFonts w:ascii="微軟正黑體" w:eastAsia="微軟正黑體" w:hAnsi="微軟正黑體" w:cs="微軟正黑體" w:hint="eastAsia"/>
          <w:color w:val="485464"/>
          <w:spacing w:val="7"/>
          <w:sz w:val="13"/>
          <w:szCs w:val="13"/>
          <w:lang w:eastAsia="zh-TW"/>
        </w:rPr>
        <w:t>年，然後逐漸下降並在</w:t>
      </w:r>
      <w:r w:rsidRPr="002F32EB">
        <w:rPr>
          <w:rFonts w:eastAsia="新細明體"/>
          <w:color w:val="485464"/>
          <w:spacing w:val="7"/>
          <w:sz w:val="13"/>
          <w:szCs w:val="13"/>
          <w:lang w:eastAsia="zh-TW"/>
        </w:rPr>
        <w:t>2100</w:t>
      </w:r>
      <w:r w:rsidRPr="000555FB">
        <w:rPr>
          <w:rFonts w:ascii="微軟正黑體" w:eastAsia="微軟正黑體" w:hAnsi="微軟正黑體" w:cs="微軟正黑體" w:hint="eastAsia"/>
          <w:color w:val="485464"/>
          <w:spacing w:val="7"/>
          <w:sz w:val="13"/>
          <w:szCs w:val="13"/>
          <w:lang w:eastAsia="zh-TW"/>
        </w:rPr>
        <w:t>年變為負值；</w:t>
      </w:r>
      <w:r w:rsidRPr="002F32EB">
        <w:rPr>
          <w:rFonts w:eastAsia="新細明體"/>
          <w:color w:val="485464"/>
          <w:spacing w:val="7"/>
          <w:sz w:val="13"/>
          <w:szCs w:val="13"/>
          <w:lang w:eastAsia="zh-TW"/>
        </w:rPr>
        <w:t>CO2</w:t>
      </w:r>
      <w:r w:rsidRPr="000555FB">
        <w:rPr>
          <w:rFonts w:ascii="微軟正黑體" w:eastAsia="微軟正黑體" w:hAnsi="微軟正黑體" w:cs="微軟正黑體" w:hint="eastAsia"/>
          <w:color w:val="485464"/>
          <w:spacing w:val="7"/>
          <w:sz w:val="13"/>
          <w:szCs w:val="13"/>
          <w:lang w:eastAsia="zh-TW"/>
        </w:rPr>
        <w:t>濃度在</w:t>
      </w:r>
      <w:r w:rsidRPr="002F32EB">
        <w:rPr>
          <w:rFonts w:eastAsia="新細明體"/>
          <w:color w:val="485464"/>
          <w:spacing w:val="7"/>
          <w:sz w:val="13"/>
          <w:szCs w:val="13"/>
          <w:lang w:eastAsia="zh-TW"/>
        </w:rPr>
        <w:t>2050</w:t>
      </w:r>
      <w:r w:rsidRPr="000555FB">
        <w:rPr>
          <w:rFonts w:ascii="微軟正黑體" w:eastAsia="微軟正黑體" w:hAnsi="微軟正黑體" w:cs="微軟正黑體" w:hint="eastAsia"/>
          <w:color w:val="485464"/>
          <w:spacing w:val="7"/>
          <w:sz w:val="13"/>
          <w:szCs w:val="13"/>
          <w:lang w:eastAsia="zh-TW"/>
        </w:rPr>
        <w:t>年達到峰值，然後逐漸下降至</w:t>
      </w:r>
      <w:r w:rsidRPr="002F32EB">
        <w:rPr>
          <w:rFonts w:eastAsia="新細明體"/>
          <w:color w:val="485464"/>
          <w:spacing w:val="7"/>
          <w:sz w:val="13"/>
          <w:szCs w:val="13"/>
          <w:lang w:eastAsia="zh-TW"/>
        </w:rPr>
        <w:t>2100</w:t>
      </w:r>
      <w:r w:rsidRPr="000555FB">
        <w:rPr>
          <w:rFonts w:ascii="微軟正黑體" w:eastAsia="微軟正黑體" w:hAnsi="微軟正黑體" w:cs="微軟正黑體" w:hint="eastAsia"/>
          <w:color w:val="485464"/>
          <w:spacing w:val="7"/>
          <w:sz w:val="13"/>
          <w:szCs w:val="13"/>
          <w:lang w:eastAsia="zh-TW"/>
        </w:rPr>
        <w:t>年左右的約</w:t>
      </w:r>
      <w:r w:rsidRPr="002F32EB">
        <w:rPr>
          <w:rFonts w:eastAsia="新細明體"/>
          <w:color w:val="485464"/>
          <w:spacing w:val="7"/>
          <w:sz w:val="13"/>
          <w:szCs w:val="13"/>
          <w:lang w:eastAsia="zh-TW"/>
        </w:rPr>
        <w:t>400 ppm</w:t>
      </w:r>
      <w:r w:rsidRPr="000555FB">
        <w:rPr>
          <w:rFonts w:ascii="微軟正黑體" w:eastAsia="微軟正黑體" w:hAnsi="微軟正黑體" w:cs="微軟正黑體" w:hint="eastAsia"/>
          <w:color w:val="485464"/>
          <w:spacing w:val="7"/>
          <w:sz w:val="13"/>
          <w:szCs w:val="13"/>
          <w:lang w:eastAsia="zh-TW"/>
        </w:rPr>
        <w:t>。</w:t>
      </w:r>
    </w:p>
    <w:p w14:paraId="2FE8A5F6" w14:textId="0178B92B" w:rsidR="000B306A" w:rsidRPr="000555FB" w:rsidRDefault="002F32EB" w:rsidP="00063523">
      <w:pPr>
        <w:widowControl/>
        <w:numPr>
          <w:ilvl w:val="0"/>
          <w:numId w:val="49"/>
        </w:numPr>
        <w:shd w:val="clear" w:color="auto" w:fill="FFFFFF"/>
        <w:autoSpaceDE/>
        <w:autoSpaceDN/>
        <w:spacing w:beforeLines="50" w:before="120"/>
        <w:textAlignment w:val="baseline"/>
        <w:rPr>
          <w:color w:val="485464"/>
          <w:spacing w:val="7"/>
          <w:sz w:val="13"/>
          <w:szCs w:val="13"/>
          <w:lang w:eastAsia="zh-CN"/>
        </w:rPr>
      </w:pPr>
      <w:r w:rsidRPr="002F32EB">
        <w:rPr>
          <w:rFonts w:eastAsia="新細明體"/>
          <w:color w:val="485464"/>
          <w:spacing w:val="7"/>
          <w:sz w:val="13"/>
          <w:szCs w:val="13"/>
          <w:lang w:eastAsia="zh-TW"/>
        </w:rPr>
        <w:t>RCP 3.4</w:t>
      </w:r>
      <w:r w:rsidRPr="000555FB">
        <w:rPr>
          <w:rFonts w:ascii="微軟正黑體" w:eastAsia="微軟正黑體" w:hAnsi="微軟正黑體" w:cs="微軟正黑體" w:hint="eastAsia"/>
          <w:color w:val="485464"/>
          <w:spacing w:val="7"/>
          <w:sz w:val="13"/>
          <w:szCs w:val="13"/>
          <w:lang w:eastAsia="zh-TW"/>
        </w:rPr>
        <w:t>：</w:t>
      </w:r>
      <w:r w:rsidRPr="002F32EB">
        <w:rPr>
          <w:rFonts w:eastAsia="新細明體"/>
          <w:color w:val="485464"/>
          <w:spacing w:val="7"/>
          <w:sz w:val="13"/>
          <w:szCs w:val="13"/>
          <w:lang w:eastAsia="zh-TW"/>
        </w:rPr>
        <w:t>RCP 3.4</w:t>
      </w:r>
      <w:r w:rsidRPr="000555FB">
        <w:rPr>
          <w:rFonts w:ascii="微軟正黑體" w:eastAsia="微軟正黑體" w:hAnsi="微軟正黑體" w:cs="微軟正黑體" w:hint="eastAsia"/>
          <w:color w:val="485464"/>
          <w:spacing w:val="7"/>
          <w:sz w:val="13"/>
          <w:szCs w:val="13"/>
          <w:lang w:eastAsia="zh-TW"/>
        </w:rPr>
        <w:t>代表著</w:t>
      </w:r>
      <w:r w:rsidRPr="002F32EB">
        <w:rPr>
          <w:rFonts w:eastAsia="新細明體"/>
          <w:color w:val="485464"/>
          <w:spacing w:val="7"/>
          <w:sz w:val="13"/>
          <w:szCs w:val="13"/>
          <w:lang w:eastAsia="zh-TW"/>
        </w:rPr>
        <w:t>IPCC</w:t>
      </w:r>
      <w:r w:rsidRPr="000555FB">
        <w:rPr>
          <w:rFonts w:ascii="微軟正黑體" w:eastAsia="微軟正黑體" w:hAnsi="微軟正黑體" w:cs="微軟正黑體" w:hint="eastAsia"/>
          <w:color w:val="485464"/>
          <w:spacing w:val="7"/>
          <w:sz w:val="13"/>
          <w:szCs w:val="13"/>
          <w:lang w:eastAsia="zh-TW"/>
        </w:rPr>
        <w:t>在非常嚴格的</w:t>
      </w:r>
      <w:r w:rsidRPr="002F32EB">
        <w:rPr>
          <w:rFonts w:eastAsia="新細明體"/>
          <w:color w:val="485464"/>
          <w:spacing w:val="7"/>
          <w:sz w:val="13"/>
          <w:szCs w:val="13"/>
          <w:lang w:eastAsia="zh-TW"/>
        </w:rPr>
        <w:t>RCP 2.6</w:t>
      </w:r>
      <w:r w:rsidRPr="000555FB">
        <w:rPr>
          <w:rFonts w:ascii="微軟正黑體" w:eastAsia="微軟正黑體" w:hAnsi="微軟正黑體" w:cs="微軟正黑體" w:hint="eastAsia"/>
          <w:color w:val="485464"/>
          <w:spacing w:val="7"/>
          <w:sz w:val="13"/>
          <w:szCs w:val="13"/>
          <w:lang w:eastAsia="zh-TW"/>
        </w:rPr>
        <w:t>和較不嚴格的</w:t>
      </w:r>
      <w:r w:rsidRPr="002F32EB">
        <w:rPr>
          <w:rFonts w:eastAsia="新細明體"/>
          <w:color w:val="485464"/>
          <w:spacing w:val="7"/>
          <w:sz w:val="13"/>
          <w:szCs w:val="13"/>
          <w:lang w:eastAsia="zh-TW"/>
        </w:rPr>
        <w:t>RCP 4.5</w:t>
      </w:r>
      <w:r w:rsidRPr="000555FB">
        <w:rPr>
          <w:rFonts w:ascii="微軟正黑體" w:eastAsia="微軟正黑體" w:hAnsi="微軟正黑體" w:cs="微軟正黑體" w:hint="eastAsia"/>
          <w:color w:val="485464"/>
          <w:spacing w:val="7"/>
          <w:sz w:val="13"/>
          <w:szCs w:val="13"/>
          <w:lang w:eastAsia="zh-TW"/>
        </w:rPr>
        <w:t>之間的中間路徑。</w:t>
      </w:r>
      <w:r w:rsidRPr="002F32EB">
        <w:rPr>
          <w:rFonts w:eastAsia="新細明體"/>
          <w:color w:val="485464"/>
          <w:spacing w:val="7"/>
          <w:sz w:val="13"/>
          <w:szCs w:val="13"/>
          <w:lang w:eastAsia="zh-TW"/>
        </w:rPr>
        <w:t>RCP 3.4</w:t>
      </w:r>
      <w:r w:rsidRPr="000555FB">
        <w:rPr>
          <w:rFonts w:ascii="微軟正黑體" w:eastAsia="微軟正黑體" w:hAnsi="微軟正黑體" w:cs="微軟正黑體" w:hint="eastAsia"/>
          <w:color w:val="485464"/>
          <w:spacing w:val="7"/>
          <w:sz w:val="13"/>
          <w:szCs w:val="13"/>
          <w:lang w:eastAsia="zh-TW"/>
        </w:rPr>
        <w:t>是一種中間的減緩路徑。</w:t>
      </w:r>
    </w:p>
    <w:p w14:paraId="0B338A03" w14:textId="3AD33025" w:rsidR="000B306A" w:rsidRPr="000555FB" w:rsidRDefault="002F32EB" w:rsidP="00063523">
      <w:pPr>
        <w:widowControl/>
        <w:numPr>
          <w:ilvl w:val="0"/>
          <w:numId w:val="49"/>
        </w:numPr>
        <w:shd w:val="clear" w:color="auto" w:fill="FFFFFF"/>
        <w:autoSpaceDE/>
        <w:autoSpaceDN/>
        <w:spacing w:beforeLines="50" w:before="120"/>
        <w:textAlignment w:val="baseline"/>
        <w:rPr>
          <w:color w:val="485464"/>
          <w:spacing w:val="7"/>
          <w:sz w:val="13"/>
          <w:szCs w:val="13"/>
          <w:lang w:eastAsia="zh-CN"/>
        </w:rPr>
      </w:pPr>
      <w:r w:rsidRPr="002F32EB">
        <w:rPr>
          <w:rFonts w:eastAsia="新細明體"/>
          <w:lang w:eastAsia="zh-TW"/>
        </w:rPr>
        <w:t xml:space="preserve"> </w:t>
      </w:r>
      <w:r w:rsidRPr="002F32EB">
        <w:rPr>
          <w:rFonts w:eastAsia="新細明體"/>
          <w:color w:val="485464"/>
          <w:spacing w:val="7"/>
          <w:sz w:val="13"/>
          <w:szCs w:val="13"/>
          <w:lang w:eastAsia="zh-TW"/>
        </w:rPr>
        <w:t>RCP 4.5</w:t>
      </w:r>
      <w:r w:rsidRPr="000555FB">
        <w:rPr>
          <w:rFonts w:ascii="微軟正黑體" w:eastAsia="微軟正黑體" w:hAnsi="微軟正黑體" w:cs="微軟正黑體" w:hint="eastAsia"/>
          <w:color w:val="485464"/>
          <w:spacing w:val="7"/>
          <w:sz w:val="13"/>
          <w:szCs w:val="13"/>
          <w:lang w:eastAsia="zh-TW"/>
        </w:rPr>
        <w:t>：</w:t>
      </w:r>
      <w:r w:rsidRPr="002F32EB">
        <w:rPr>
          <w:rFonts w:eastAsia="新細明體"/>
          <w:color w:val="485464"/>
          <w:spacing w:val="7"/>
          <w:sz w:val="13"/>
          <w:szCs w:val="13"/>
          <w:lang w:eastAsia="zh-TW"/>
        </w:rPr>
        <w:t>RCP 4.5</w:t>
      </w:r>
      <w:r w:rsidRPr="000555FB">
        <w:rPr>
          <w:rFonts w:ascii="微軟正黑體" w:eastAsia="微軟正黑體" w:hAnsi="微軟正黑體" w:cs="微軟正黑體" w:hint="eastAsia"/>
          <w:color w:val="485464"/>
          <w:spacing w:val="7"/>
          <w:sz w:val="13"/>
          <w:szCs w:val="13"/>
          <w:lang w:eastAsia="zh-TW"/>
        </w:rPr>
        <w:t>代表著</w:t>
      </w:r>
      <w:r w:rsidRPr="002F32EB">
        <w:rPr>
          <w:rFonts w:eastAsia="新細明體"/>
          <w:color w:val="485464"/>
          <w:spacing w:val="7"/>
          <w:sz w:val="13"/>
          <w:szCs w:val="13"/>
          <w:lang w:eastAsia="zh-TW"/>
        </w:rPr>
        <w:t>IPCC</w:t>
      </w:r>
      <w:r w:rsidRPr="000555FB">
        <w:rPr>
          <w:rFonts w:ascii="微軟正黑體" w:eastAsia="微軟正黑體" w:hAnsi="微軟正黑體" w:cs="微軟正黑體" w:hint="eastAsia"/>
          <w:color w:val="485464"/>
          <w:spacing w:val="7"/>
          <w:sz w:val="13"/>
          <w:szCs w:val="13"/>
          <w:lang w:eastAsia="zh-TW"/>
        </w:rPr>
        <w:t>的中間穩定化路徑之一，在該路徑下，輻射強迫在</w:t>
      </w:r>
      <w:r w:rsidRPr="002F32EB">
        <w:rPr>
          <w:rFonts w:eastAsia="新細明體"/>
          <w:color w:val="485464"/>
          <w:spacing w:val="7"/>
          <w:sz w:val="13"/>
          <w:szCs w:val="13"/>
          <w:lang w:eastAsia="zh-TW"/>
        </w:rPr>
        <w:t>2100</w:t>
      </w:r>
      <w:r w:rsidRPr="000555FB">
        <w:rPr>
          <w:rFonts w:ascii="微軟正黑體" w:eastAsia="微軟正黑體" w:hAnsi="微軟正黑體" w:cs="微軟正黑體" w:hint="eastAsia"/>
          <w:color w:val="485464"/>
          <w:spacing w:val="7"/>
          <w:sz w:val="13"/>
          <w:szCs w:val="13"/>
          <w:lang w:eastAsia="zh-TW"/>
        </w:rPr>
        <w:t>年後穩定在大約</w:t>
      </w:r>
      <w:r w:rsidRPr="002F32EB">
        <w:rPr>
          <w:rFonts w:eastAsia="新細明體"/>
          <w:color w:val="485464"/>
          <w:spacing w:val="7"/>
          <w:sz w:val="13"/>
          <w:szCs w:val="13"/>
          <w:lang w:eastAsia="zh-TW"/>
        </w:rPr>
        <w:t>4.5 W/m2</w:t>
      </w:r>
      <w:r w:rsidRPr="000555FB">
        <w:rPr>
          <w:rFonts w:ascii="微軟正黑體" w:eastAsia="微軟正黑體" w:hAnsi="微軟正黑體" w:cs="微軟正黑體" w:hint="eastAsia"/>
          <w:color w:val="485464"/>
          <w:spacing w:val="7"/>
          <w:sz w:val="13"/>
          <w:szCs w:val="13"/>
          <w:lang w:eastAsia="zh-TW"/>
        </w:rPr>
        <w:t>左右。</w:t>
      </w:r>
    </w:p>
    <w:p w14:paraId="53425F0B" w14:textId="121C465B" w:rsidR="000B306A" w:rsidRPr="000555FB" w:rsidRDefault="002F32EB" w:rsidP="00063523">
      <w:pPr>
        <w:widowControl/>
        <w:numPr>
          <w:ilvl w:val="0"/>
          <w:numId w:val="49"/>
        </w:numPr>
        <w:shd w:val="clear" w:color="auto" w:fill="FFFFFF"/>
        <w:autoSpaceDE/>
        <w:autoSpaceDN/>
        <w:spacing w:beforeLines="50" w:before="120"/>
        <w:textAlignment w:val="baseline"/>
        <w:rPr>
          <w:color w:val="485464"/>
          <w:spacing w:val="7"/>
          <w:sz w:val="13"/>
          <w:szCs w:val="13"/>
          <w:lang w:eastAsia="zh-CN"/>
        </w:rPr>
      </w:pPr>
      <w:r w:rsidRPr="002F32EB">
        <w:rPr>
          <w:rFonts w:eastAsia="新細明體"/>
          <w:color w:val="485464"/>
          <w:spacing w:val="7"/>
          <w:sz w:val="13"/>
          <w:szCs w:val="13"/>
          <w:lang w:eastAsia="zh-TW"/>
        </w:rPr>
        <w:t>RCP 6.0</w:t>
      </w:r>
      <w:r w:rsidRPr="000555FB">
        <w:rPr>
          <w:rFonts w:ascii="微軟正黑體" w:eastAsia="微軟正黑體" w:hAnsi="微軟正黑體" w:cs="微軟正黑體" w:hint="eastAsia"/>
          <w:color w:val="485464"/>
          <w:spacing w:val="7"/>
          <w:sz w:val="13"/>
          <w:szCs w:val="13"/>
          <w:lang w:eastAsia="zh-TW"/>
        </w:rPr>
        <w:t>：</w:t>
      </w:r>
      <w:r w:rsidRPr="002F32EB">
        <w:rPr>
          <w:rFonts w:eastAsia="新細明體"/>
          <w:color w:val="485464"/>
          <w:spacing w:val="7"/>
          <w:sz w:val="13"/>
          <w:szCs w:val="13"/>
          <w:lang w:eastAsia="zh-TW"/>
        </w:rPr>
        <w:t>RCP 6.0</w:t>
      </w:r>
      <w:r w:rsidRPr="000555FB">
        <w:rPr>
          <w:rFonts w:ascii="微軟正黑體" w:eastAsia="微軟正黑體" w:hAnsi="微軟正黑體" w:cs="微軟正黑體" w:hint="eastAsia"/>
          <w:color w:val="485464"/>
          <w:spacing w:val="7"/>
          <w:sz w:val="13"/>
          <w:szCs w:val="13"/>
          <w:lang w:eastAsia="zh-TW"/>
        </w:rPr>
        <w:t>代表著</w:t>
      </w:r>
      <w:r w:rsidRPr="002F32EB">
        <w:rPr>
          <w:rFonts w:eastAsia="新細明體"/>
          <w:color w:val="485464"/>
          <w:spacing w:val="7"/>
          <w:sz w:val="13"/>
          <w:szCs w:val="13"/>
          <w:lang w:eastAsia="zh-TW"/>
        </w:rPr>
        <w:t>IPCC</w:t>
      </w:r>
      <w:r w:rsidRPr="000555FB">
        <w:rPr>
          <w:rFonts w:ascii="微軟正黑體" w:eastAsia="微軟正黑體" w:hAnsi="微軟正黑體" w:cs="微軟正黑體" w:hint="eastAsia"/>
          <w:color w:val="485464"/>
          <w:spacing w:val="7"/>
          <w:sz w:val="13"/>
          <w:szCs w:val="13"/>
          <w:lang w:eastAsia="zh-TW"/>
        </w:rPr>
        <w:t>的中間穩定化路徑之一，在該路徑下，輻射強迫在</w:t>
      </w:r>
      <w:r w:rsidRPr="002F32EB">
        <w:rPr>
          <w:rFonts w:eastAsia="新細明體"/>
          <w:color w:val="485464"/>
          <w:spacing w:val="7"/>
          <w:sz w:val="13"/>
          <w:szCs w:val="13"/>
          <w:lang w:eastAsia="zh-TW"/>
        </w:rPr>
        <w:t>2100</w:t>
      </w:r>
      <w:r w:rsidRPr="000555FB">
        <w:rPr>
          <w:rFonts w:ascii="微軟正黑體" w:eastAsia="微軟正黑體" w:hAnsi="微軟正黑體" w:cs="微軟正黑體" w:hint="eastAsia"/>
          <w:color w:val="485464"/>
          <w:spacing w:val="7"/>
          <w:sz w:val="13"/>
          <w:szCs w:val="13"/>
          <w:lang w:eastAsia="zh-TW"/>
        </w:rPr>
        <w:t>年後穩定在大約</w:t>
      </w:r>
      <w:r w:rsidRPr="002F32EB">
        <w:rPr>
          <w:rFonts w:eastAsia="新細明體"/>
          <w:color w:val="485464"/>
          <w:spacing w:val="7"/>
          <w:sz w:val="13"/>
          <w:szCs w:val="13"/>
          <w:lang w:eastAsia="zh-TW"/>
        </w:rPr>
        <w:t>6.0 W/m2</w:t>
      </w:r>
      <w:r w:rsidRPr="000555FB">
        <w:rPr>
          <w:rFonts w:ascii="微軟正黑體" w:eastAsia="微軟正黑體" w:hAnsi="微軟正黑體" w:cs="微軟正黑體" w:hint="eastAsia"/>
          <w:color w:val="485464"/>
          <w:spacing w:val="7"/>
          <w:sz w:val="13"/>
          <w:szCs w:val="13"/>
          <w:lang w:eastAsia="zh-TW"/>
        </w:rPr>
        <w:t>左右。</w:t>
      </w:r>
    </w:p>
    <w:p w14:paraId="34450D8D" w14:textId="05AF526D" w:rsidR="000B306A" w:rsidRPr="000555FB" w:rsidRDefault="002F32EB" w:rsidP="00063523">
      <w:pPr>
        <w:widowControl/>
        <w:numPr>
          <w:ilvl w:val="0"/>
          <w:numId w:val="49"/>
        </w:numPr>
        <w:shd w:val="clear" w:color="auto" w:fill="FFFFFF"/>
        <w:autoSpaceDE/>
        <w:autoSpaceDN/>
        <w:spacing w:beforeLines="50" w:before="120"/>
        <w:textAlignment w:val="baseline"/>
        <w:rPr>
          <w:color w:val="485464"/>
          <w:spacing w:val="7"/>
          <w:sz w:val="13"/>
          <w:szCs w:val="13"/>
          <w:lang w:eastAsia="zh-CN"/>
        </w:rPr>
      </w:pPr>
      <w:r w:rsidRPr="002F32EB">
        <w:rPr>
          <w:rFonts w:eastAsia="新細明體"/>
          <w:color w:val="485464"/>
          <w:spacing w:val="7"/>
          <w:sz w:val="13"/>
          <w:szCs w:val="13"/>
          <w:lang w:eastAsia="zh-TW"/>
        </w:rPr>
        <w:t xml:space="preserve"> RCP 7.0</w:t>
      </w:r>
      <w:r w:rsidRPr="000555FB">
        <w:rPr>
          <w:rFonts w:ascii="微軟正黑體" w:eastAsia="微軟正黑體" w:hAnsi="微軟正黑體" w:cs="微軟正黑體" w:hint="eastAsia"/>
          <w:color w:val="485464"/>
          <w:spacing w:val="7"/>
          <w:sz w:val="13"/>
          <w:szCs w:val="13"/>
          <w:lang w:eastAsia="zh-TW"/>
        </w:rPr>
        <w:t>：</w:t>
      </w:r>
      <w:r w:rsidRPr="002F32EB">
        <w:rPr>
          <w:rFonts w:eastAsia="新細明體"/>
          <w:color w:val="485464"/>
          <w:spacing w:val="7"/>
          <w:sz w:val="13"/>
          <w:szCs w:val="13"/>
          <w:lang w:eastAsia="zh-TW"/>
        </w:rPr>
        <w:t>RCP 7.0</w:t>
      </w:r>
      <w:r w:rsidRPr="000555FB">
        <w:rPr>
          <w:rFonts w:ascii="微軟正黑體" w:eastAsia="微軟正黑體" w:hAnsi="微軟正黑體" w:cs="微軟正黑體" w:hint="eastAsia"/>
          <w:color w:val="485464"/>
          <w:spacing w:val="7"/>
          <w:sz w:val="13"/>
          <w:szCs w:val="13"/>
          <w:lang w:eastAsia="zh-TW"/>
        </w:rPr>
        <w:t>是一個基準結果，而不是一個減緩目標，代表著未採取進一步氣候政策時未來排放和變暖範圍的中高水準。</w:t>
      </w:r>
    </w:p>
    <w:p w14:paraId="5825AAEB" w14:textId="44B09374" w:rsidR="000B306A" w:rsidRPr="000555FB" w:rsidRDefault="002F32EB" w:rsidP="00063523">
      <w:pPr>
        <w:widowControl/>
        <w:numPr>
          <w:ilvl w:val="0"/>
          <w:numId w:val="49"/>
        </w:numPr>
        <w:shd w:val="clear" w:color="auto" w:fill="FFFFFF"/>
        <w:autoSpaceDE/>
        <w:autoSpaceDN/>
        <w:spacing w:beforeLines="50" w:before="120"/>
        <w:textAlignment w:val="baseline"/>
        <w:rPr>
          <w:color w:val="485464"/>
          <w:spacing w:val="7"/>
          <w:sz w:val="13"/>
          <w:szCs w:val="13"/>
          <w:lang w:eastAsia="zh-CN"/>
        </w:rPr>
      </w:pPr>
      <w:r w:rsidRPr="002F32EB">
        <w:rPr>
          <w:rFonts w:eastAsia="新細明體"/>
          <w:color w:val="485464"/>
          <w:spacing w:val="7"/>
          <w:sz w:val="13"/>
          <w:szCs w:val="13"/>
          <w:lang w:eastAsia="zh-TW"/>
        </w:rPr>
        <w:t>.</w:t>
      </w:r>
      <w:r w:rsidRPr="002F32EB">
        <w:rPr>
          <w:rFonts w:eastAsia="新細明體"/>
          <w:lang w:eastAsia="zh-TW"/>
        </w:rPr>
        <w:t xml:space="preserve"> </w:t>
      </w:r>
      <w:r w:rsidRPr="002F32EB">
        <w:rPr>
          <w:rFonts w:eastAsia="新細明體"/>
          <w:color w:val="485464"/>
          <w:spacing w:val="7"/>
          <w:sz w:val="13"/>
          <w:szCs w:val="13"/>
          <w:lang w:eastAsia="zh-TW"/>
        </w:rPr>
        <w:t>RCP 8.5</w:t>
      </w:r>
      <w:r w:rsidRPr="000555FB">
        <w:rPr>
          <w:rFonts w:ascii="微軟正黑體" w:eastAsia="微軟正黑體" w:hAnsi="微軟正黑體" w:cs="微軟正黑體" w:hint="eastAsia"/>
          <w:color w:val="485464"/>
          <w:spacing w:val="7"/>
          <w:sz w:val="13"/>
          <w:szCs w:val="13"/>
          <w:lang w:eastAsia="zh-TW"/>
        </w:rPr>
        <w:t>：</w:t>
      </w:r>
      <w:r w:rsidRPr="002F32EB">
        <w:rPr>
          <w:rFonts w:eastAsia="新細明體"/>
          <w:color w:val="485464"/>
          <w:spacing w:val="7"/>
          <w:sz w:val="13"/>
          <w:szCs w:val="13"/>
          <w:lang w:eastAsia="zh-TW"/>
        </w:rPr>
        <w:t>RCP 8.5</w:t>
      </w:r>
      <w:r w:rsidRPr="000555FB">
        <w:rPr>
          <w:rFonts w:ascii="微軟正黑體" w:eastAsia="微軟正黑體" w:hAnsi="微軟正黑體" w:cs="微軟正黑體" w:hint="eastAsia"/>
          <w:color w:val="485464"/>
          <w:spacing w:val="7"/>
          <w:sz w:val="13"/>
          <w:szCs w:val="13"/>
          <w:lang w:eastAsia="zh-TW"/>
        </w:rPr>
        <w:t>代表著</w:t>
      </w:r>
      <w:r w:rsidRPr="002F32EB">
        <w:rPr>
          <w:rFonts w:eastAsia="新細明體"/>
          <w:color w:val="485464"/>
          <w:spacing w:val="7"/>
          <w:sz w:val="13"/>
          <w:szCs w:val="13"/>
          <w:lang w:eastAsia="zh-TW"/>
        </w:rPr>
        <w:t>IPCC</w:t>
      </w:r>
      <w:r w:rsidRPr="000555FB">
        <w:rPr>
          <w:rFonts w:ascii="微軟正黑體" w:eastAsia="微軟正黑體" w:hAnsi="微軟正黑體" w:cs="微軟正黑體" w:hint="eastAsia"/>
          <w:color w:val="485464"/>
          <w:spacing w:val="7"/>
          <w:sz w:val="13"/>
          <w:szCs w:val="13"/>
          <w:lang w:eastAsia="zh-TW"/>
        </w:rPr>
        <w:t>的高端路徑，其中輻射強迫在</w:t>
      </w:r>
      <w:r w:rsidRPr="002F32EB">
        <w:rPr>
          <w:rFonts w:eastAsia="新細明體"/>
          <w:color w:val="485464"/>
          <w:spacing w:val="7"/>
          <w:sz w:val="13"/>
          <w:szCs w:val="13"/>
          <w:lang w:eastAsia="zh-TW"/>
        </w:rPr>
        <w:t>2100</w:t>
      </w:r>
      <w:r w:rsidRPr="000555FB">
        <w:rPr>
          <w:rFonts w:ascii="微軟正黑體" w:eastAsia="微軟正黑體" w:hAnsi="微軟正黑體" w:cs="微軟正黑體" w:hint="eastAsia"/>
          <w:color w:val="485464"/>
          <w:spacing w:val="7"/>
          <w:sz w:val="13"/>
          <w:szCs w:val="13"/>
          <w:lang w:eastAsia="zh-TW"/>
        </w:rPr>
        <w:t>年達到大於</w:t>
      </w:r>
      <w:r w:rsidRPr="002F32EB">
        <w:rPr>
          <w:rFonts w:eastAsia="新細明體"/>
          <w:color w:val="485464"/>
          <w:spacing w:val="7"/>
          <w:sz w:val="13"/>
          <w:szCs w:val="13"/>
          <w:lang w:eastAsia="zh-TW"/>
        </w:rPr>
        <w:t>8.5 W/m2</w:t>
      </w:r>
      <w:r w:rsidRPr="000555FB">
        <w:rPr>
          <w:rFonts w:ascii="微軟正黑體" w:eastAsia="微軟正黑體" w:hAnsi="微軟正黑體" w:cs="微軟正黑體" w:hint="eastAsia"/>
          <w:color w:val="485464"/>
          <w:spacing w:val="7"/>
          <w:sz w:val="13"/>
          <w:szCs w:val="13"/>
          <w:lang w:eastAsia="zh-TW"/>
        </w:rPr>
        <w:t>，並在此後一段時間內繼續上升。</w:t>
      </w:r>
    </w:p>
    <w:p w14:paraId="381AEB43" w14:textId="6748C950" w:rsidR="000B306A" w:rsidRPr="000555FB" w:rsidRDefault="002F32EB" w:rsidP="00063523">
      <w:pPr>
        <w:pStyle w:val="ListParagraph"/>
        <w:numPr>
          <w:ilvl w:val="0"/>
          <w:numId w:val="49"/>
        </w:numPr>
        <w:rPr>
          <w:b/>
          <w:bCs/>
          <w:color w:val="485464"/>
          <w:spacing w:val="7"/>
          <w:szCs w:val="13"/>
          <w:bdr w:val="none" w:sz="0" w:space="0" w:color="auto" w:frame="1"/>
        </w:rPr>
      </w:pPr>
      <w:r w:rsidRPr="000555FB">
        <w:rPr>
          <w:rStyle w:val="Strong"/>
          <w:rFonts w:ascii="微軟正黑體" w:eastAsia="微軟正黑體" w:hAnsi="微軟正黑體" w:cs="微軟正黑體" w:hint="eastAsia"/>
          <w:color w:val="485464"/>
          <w:spacing w:val="7"/>
          <w:szCs w:val="13"/>
          <w:bdr w:val="none" w:sz="0" w:space="0" w:color="auto" w:frame="1"/>
          <w:lang w:eastAsia="zh-TW"/>
        </w:rPr>
        <w:t>轉型風險</w:t>
      </w:r>
    </w:p>
    <w:p w14:paraId="7BC046C6" w14:textId="0905700E" w:rsidR="000B306A" w:rsidRPr="000555FB" w:rsidRDefault="002F32EB" w:rsidP="00E45997">
      <w:pPr>
        <w:pStyle w:val="ListParagraph"/>
        <w:numPr>
          <w:ilvl w:val="1"/>
          <w:numId w:val="49"/>
        </w:numPr>
        <w:rPr>
          <w:rFonts w:ascii="微軟正黑體" w:eastAsia="微軟正黑體" w:hAnsi="微軟正黑體" w:cs="微軟正黑體"/>
          <w:color w:val="485464"/>
          <w:spacing w:val="7"/>
          <w:szCs w:val="13"/>
          <w:lang w:eastAsia="zh-CN"/>
        </w:rPr>
      </w:pPr>
      <w:r w:rsidRPr="002F32EB">
        <w:rPr>
          <w:rFonts w:eastAsia="新細明體"/>
          <w:color w:val="485464"/>
          <w:spacing w:val="7"/>
          <w:szCs w:val="13"/>
          <w:lang w:eastAsia="zh-TW"/>
        </w:rPr>
        <w:t xml:space="preserve"> </w:t>
      </w:r>
      <w:r w:rsidRPr="000555FB">
        <w:rPr>
          <w:rFonts w:ascii="微軟正黑體" w:eastAsia="微軟正黑體" w:hAnsi="微軟正黑體" w:cs="微軟正黑體" w:hint="eastAsia"/>
          <w:b/>
          <w:color w:val="485464"/>
          <w:spacing w:val="7"/>
          <w:szCs w:val="13"/>
          <w:lang w:eastAsia="zh-TW"/>
        </w:rPr>
        <w:t>當前和新興的法規</w:t>
      </w:r>
      <w:r w:rsidRPr="000555FB">
        <w:rPr>
          <w:rFonts w:ascii="微軟正黑體" w:eastAsia="微軟正黑體" w:hAnsi="微軟正黑體" w:cs="微軟正黑體"/>
          <w:color w:val="485464"/>
          <w:spacing w:val="7"/>
          <w:szCs w:val="13"/>
          <w:lang w:eastAsia="zh-TW"/>
        </w:rPr>
        <w:t xml:space="preserve"> - </w:t>
      </w:r>
      <w:r w:rsidRPr="000555FB">
        <w:rPr>
          <w:rFonts w:ascii="微軟正黑體" w:eastAsia="微軟正黑體" w:hAnsi="微軟正黑體" w:cs="微軟正黑體" w:hint="eastAsia"/>
          <w:color w:val="485464"/>
          <w:spacing w:val="7"/>
          <w:szCs w:val="13"/>
          <w:lang w:eastAsia="zh-TW"/>
        </w:rPr>
        <w:t>旨在限制造成氣候變化不利影響的行動或旨在促進適應氣候變化的政策發展；</w:t>
      </w:r>
    </w:p>
    <w:p w14:paraId="1A68072E" w14:textId="6923F887" w:rsidR="000B306A" w:rsidRPr="000555FB" w:rsidRDefault="002F32EB" w:rsidP="00E45997">
      <w:pPr>
        <w:pStyle w:val="ListParagraph"/>
        <w:numPr>
          <w:ilvl w:val="1"/>
          <w:numId w:val="49"/>
        </w:numPr>
        <w:rPr>
          <w:rFonts w:ascii="微軟正黑體" w:eastAsia="微軟正黑體" w:hAnsi="微軟正黑體" w:cs="微軟正黑體"/>
          <w:color w:val="485464"/>
          <w:spacing w:val="7"/>
          <w:szCs w:val="13"/>
          <w:lang w:eastAsia="zh-CN"/>
        </w:rPr>
      </w:pPr>
      <w:r w:rsidRPr="002F32EB">
        <w:rPr>
          <w:rFonts w:eastAsia="新細明體"/>
          <w:color w:val="485464"/>
          <w:spacing w:val="7"/>
          <w:szCs w:val="13"/>
          <w:lang w:eastAsia="zh-TW"/>
        </w:rPr>
        <w:t xml:space="preserve">; </w:t>
      </w:r>
      <w:r w:rsidRPr="000555FB">
        <w:rPr>
          <w:rFonts w:ascii="微軟正黑體" w:eastAsia="微軟正黑體" w:hAnsi="微軟正黑體" w:cs="微軟正黑體" w:hint="eastAsia"/>
          <w:b/>
          <w:color w:val="485464"/>
          <w:spacing w:val="7"/>
          <w:szCs w:val="13"/>
          <w:lang w:eastAsia="zh-TW"/>
        </w:rPr>
        <w:t>科技</w:t>
      </w:r>
      <w:r w:rsidRPr="000555FB">
        <w:rPr>
          <w:rFonts w:ascii="微軟正黑體" w:eastAsia="微軟正黑體" w:hAnsi="微軟正黑體" w:cs="微軟正黑體"/>
          <w:color w:val="485464"/>
          <w:spacing w:val="7"/>
          <w:szCs w:val="13"/>
          <w:lang w:eastAsia="zh-TW"/>
        </w:rPr>
        <w:t xml:space="preserve"> - </w:t>
      </w:r>
      <w:r w:rsidRPr="000555FB">
        <w:rPr>
          <w:rFonts w:ascii="微軟正黑體" w:eastAsia="微軟正黑體" w:hAnsi="微軟正黑體" w:cs="微軟正黑體" w:hint="eastAsia"/>
          <w:color w:val="485464"/>
          <w:spacing w:val="7"/>
          <w:szCs w:val="13"/>
          <w:lang w:eastAsia="zh-TW"/>
        </w:rPr>
        <w:t>所有與支持向低碳、高效能源經濟體系轉型的技術改進或創新相關的風險；</w:t>
      </w:r>
    </w:p>
    <w:p w14:paraId="23E81CE5" w14:textId="1C9890C9" w:rsidR="000B306A" w:rsidRPr="000555FB" w:rsidRDefault="002F32EB" w:rsidP="00E45997">
      <w:pPr>
        <w:pStyle w:val="ListParagraph"/>
        <w:numPr>
          <w:ilvl w:val="1"/>
          <w:numId w:val="49"/>
        </w:numPr>
        <w:rPr>
          <w:rFonts w:ascii="微軟正黑體" w:eastAsia="微軟正黑體" w:hAnsi="微軟正黑體" w:cs="微軟正黑體"/>
          <w:color w:val="485464"/>
          <w:spacing w:val="7"/>
          <w:szCs w:val="13"/>
          <w:lang w:eastAsia="zh-CN"/>
        </w:rPr>
      </w:pPr>
      <w:r w:rsidRPr="000555FB">
        <w:rPr>
          <w:rFonts w:ascii="微軟正黑體" w:eastAsia="微軟正黑體" w:hAnsi="微軟正黑體" w:cs="微軟正黑體" w:hint="eastAsia"/>
          <w:b/>
          <w:color w:val="485464"/>
          <w:spacing w:val="7"/>
          <w:szCs w:val="13"/>
          <w:lang w:eastAsia="zh-TW"/>
        </w:rPr>
        <w:t>法律</w:t>
      </w:r>
      <w:r w:rsidRPr="000555FB">
        <w:rPr>
          <w:rFonts w:ascii="微軟正黑體" w:eastAsia="微軟正黑體" w:hAnsi="微軟正黑體" w:cs="微軟正黑體"/>
          <w:color w:val="485464"/>
          <w:spacing w:val="7"/>
          <w:szCs w:val="13"/>
          <w:lang w:eastAsia="zh-TW"/>
        </w:rPr>
        <w:t xml:space="preserve"> - </w:t>
      </w:r>
      <w:r w:rsidRPr="000555FB">
        <w:rPr>
          <w:rFonts w:ascii="微軟正黑體" w:eastAsia="微軟正黑體" w:hAnsi="微軟正黑體" w:cs="微軟正黑體" w:hint="eastAsia"/>
          <w:color w:val="485464"/>
          <w:spacing w:val="7"/>
          <w:szCs w:val="13"/>
          <w:lang w:eastAsia="zh-TW"/>
        </w:rPr>
        <w:t>所有與氣候相關的訴訟索賠；</w:t>
      </w:r>
    </w:p>
    <w:p w14:paraId="1AA944FA" w14:textId="26E05C50" w:rsidR="000B306A" w:rsidRPr="000555FB" w:rsidRDefault="002F32EB" w:rsidP="00E45997">
      <w:pPr>
        <w:pStyle w:val="ListParagraph"/>
        <w:numPr>
          <w:ilvl w:val="1"/>
          <w:numId w:val="49"/>
        </w:numPr>
        <w:rPr>
          <w:rFonts w:ascii="微軟正黑體" w:eastAsia="微軟正黑體" w:hAnsi="微軟正黑體" w:cs="微軟正黑體"/>
          <w:color w:val="485464"/>
          <w:spacing w:val="7"/>
          <w:szCs w:val="13"/>
          <w:lang w:eastAsia="zh-CN"/>
        </w:rPr>
      </w:pPr>
      <w:r w:rsidRPr="000555FB">
        <w:rPr>
          <w:rFonts w:ascii="微軟正黑體" w:eastAsia="微軟正黑體" w:hAnsi="微軟正黑體" w:cs="微軟正黑體" w:hint="eastAsia"/>
          <w:b/>
          <w:color w:val="485464"/>
          <w:spacing w:val="7"/>
          <w:szCs w:val="13"/>
          <w:lang w:eastAsia="zh-TW"/>
        </w:rPr>
        <w:t>市場</w:t>
      </w:r>
      <w:r w:rsidRPr="000555FB">
        <w:rPr>
          <w:rFonts w:ascii="微軟正黑體" w:eastAsia="微軟正黑體" w:hAnsi="微軟正黑體" w:cs="微軟正黑體"/>
          <w:color w:val="485464"/>
          <w:spacing w:val="7"/>
          <w:szCs w:val="13"/>
          <w:lang w:eastAsia="zh-TW"/>
        </w:rPr>
        <w:t xml:space="preserve"> - </w:t>
      </w:r>
      <w:r w:rsidRPr="000555FB">
        <w:rPr>
          <w:rFonts w:ascii="微軟正黑體" w:eastAsia="微軟正黑體" w:hAnsi="微軟正黑體" w:cs="微軟正黑體" w:hint="eastAsia"/>
          <w:color w:val="485464"/>
          <w:spacing w:val="7"/>
          <w:szCs w:val="13"/>
          <w:lang w:eastAsia="zh-TW"/>
        </w:rPr>
        <w:t>所有就某些商品、產品和服務供求關係的變化；</w:t>
      </w:r>
    </w:p>
    <w:p w14:paraId="158FE4DE" w14:textId="722BD01B" w:rsidR="00E45997" w:rsidRPr="000555FB" w:rsidRDefault="002F32EB" w:rsidP="008F6850">
      <w:pPr>
        <w:pStyle w:val="ListParagraph"/>
        <w:numPr>
          <w:ilvl w:val="1"/>
          <w:numId w:val="49"/>
        </w:numPr>
        <w:rPr>
          <w:color w:val="485464"/>
          <w:spacing w:val="7"/>
          <w:szCs w:val="13"/>
          <w:lang w:eastAsia="zh-CN"/>
        </w:rPr>
      </w:pPr>
      <w:r w:rsidRPr="000555FB">
        <w:rPr>
          <w:rFonts w:ascii="微軟正黑體" w:eastAsia="微軟正黑體" w:hAnsi="微軟正黑體" w:cs="微軟正黑體" w:hint="eastAsia"/>
          <w:b/>
          <w:lang w:eastAsia="zh-TW"/>
        </w:rPr>
        <w:t>聲譽</w:t>
      </w:r>
      <w:r w:rsidRPr="002F32EB">
        <w:rPr>
          <w:rFonts w:eastAsia="新細明體"/>
          <w:lang w:eastAsia="zh-TW"/>
        </w:rPr>
        <w:t xml:space="preserve"> - </w:t>
      </w:r>
      <w:r w:rsidRPr="000555FB">
        <w:rPr>
          <w:rFonts w:ascii="微軟正黑體" w:eastAsia="微軟正黑體" w:hAnsi="微軟正黑體" w:cs="微軟正黑體" w:hint="eastAsia"/>
          <w:lang w:eastAsia="zh-TW"/>
        </w:rPr>
        <w:t>所有與客戶或社區對組織在向低碳經濟轉型方面的貢獻或抵制的變化有關的風險。</w:t>
      </w:r>
    </w:p>
    <w:p w14:paraId="58FC08E6" w14:textId="77777777" w:rsidR="00E45997" w:rsidRPr="000555FB" w:rsidRDefault="00E45997" w:rsidP="00063523">
      <w:pPr>
        <w:pStyle w:val="ListParagraph"/>
        <w:numPr>
          <w:ilvl w:val="1"/>
          <w:numId w:val="49"/>
        </w:numPr>
        <w:rPr>
          <w:color w:val="485464"/>
          <w:spacing w:val="7"/>
          <w:szCs w:val="13"/>
          <w:lang w:eastAsia="zh-CN"/>
        </w:rPr>
      </w:pPr>
    </w:p>
    <w:p w14:paraId="10B91A82" w14:textId="21063E91" w:rsidR="000B306A" w:rsidRPr="000555FB" w:rsidRDefault="002F32EB" w:rsidP="00063523">
      <w:pPr>
        <w:pStyle w:val="ListParagraph"/>
        <w:numPr>
          <w:ilvl w:val="0"/>
          <w:numId w:val="49"/>
        </w:numPr>
        <w:rPr>
          <w:b/>
          <w:bCs/>
          <w:color w:val="485464"/>
          <w:spacing w:val="7"/>
          <w:szCs w:val="13"/>
          <w:bdr w:val="none" w:sz="0" w:space="0" w:color="auto" w:frame="1"/>
        </w:rPr>
      </w:pPr>
      <w:r w:rsidRPr="000555FB">
        <w:rPr>
          <w:rStyle w:val="Strong"/>
          <w:rFonts w:ascii="微軟正黑體" w:eastAsia="微軟正黑體" w:hAnsi="微軟正黑體" w:cs="微軟正黑體" w:hint="eastAsia"/>
          <w:color w:val="485464"/>
          <w:spacing w:val="7"/>
          <w:szCs w:val="13"/>
          <w:bdr w:val="none" w:sz="0" w:space="0" w:color="auto" w:frame="1"/>
          <w:lang w:eastAsia="zh-TW"/>
        </w:rPr>
        <w:t>實體風險</w:t>
      </w:r>
    </w:p>
    <w:p w14:paraId="283AADE4" w14:textId="1E247142" w:rsidR="000B306A" w:rsidRPr="000555FB" w:rsidRDefault="002F32EB" w:rsidP="00063523">
      <w:pPr>
        <w:pStyle w:val="ListParagraph"/>
        <w:numPr>
          <w:ilvl w:val="1"/>
          <w:numId w:val="49"/>
        </w:numPr>
        <w:rPr>
          <w:color w:val="485464"/>
          <w:spacing w:val="7"/>
          <w:szCs w:val="13"/>
          <w:lang w:eastAsia="zh-CN"/>
        </w:rPr>
      </w:pPr>
      <w:r w:rsidRPr="000555FB">
        <w:rPr>
          <w:rFonts w:ascii="微軟正黑體" w:eastAsia="微軟正黑體" w:hAnsi="微軟正黑體" w:cs="微軟正黑體"/>
          <w:lang w:eastAsia="zh-TW"/>
        </w:rPr>
        <w:t xml:space="preserve"> </w:t>
      </w:r>
      <w:r w:rsidRPr="000555FB">
        <w:rPr>
          <w:rFonts w:ascii="微軟正黑體" w:eastAsia="微軟正黑體" w:hAnsi="微軟正黑體" w:cs="微軟正黑體" w:hint="eastAsia"/>
          <w:lang w:eastAsia="zh-TW"/>
        </w:rPr>
        <w:t>急性風險</w:t>
      </w:r>
      <w:r w:rsidRPr="002F32EB">
        <w:rPr>
          <w:rFonts w:eastAsia="新細明體"/>
          <w:lang w:eastAsia="zh-TW"/>
        </w:rPr>
        <w:t xml:space="preserve"> - </w:t>
      </w:r>
      <w:r w:rsidRPr="000555FB">
        <w:rPr>
          <w:rFonts w:ascii="微軟正黑體" w:eastAsia="微軟正黑體" w:hAnsi="微軟正黑體" w:cs="微軟正黑體" w:hint="eastAsia"/>
          <w:lang w:eastAsia="zh-TW"/>
        </w:rPr>
        <w:t>與事件驅動相關的風險，包括極端天氣事件（如颶風、暴雨或洪水）的嚴重程度增加</w:t>
      </w:r>
      <w:r w:rsidRPr="000555FB">
        <w:rPr>
          <w:rFonts w:ascii="微軟正黑體" w:eastAsia="微軟正黑體" w:hAnsi="微軟正黑體" w:cs="微軟正黑體" w:hint="eastAsia"/>
          <w:color w:val="485464"/>
          <w:spacing w:val="7"/>
          <w:szCs w:val="13"/>
          <w:lang w:eastAsia="zh-TW"/>
        </w:rPr>
        <w:t>；</w:t>
      </w:r>
    </w:p>
    <w:p w14:paraId="6AC98B27" w14:textId="3EE0382A" w:rsidR="008F6850" w:rsidRPr="000555FB" w:rsidRDefault="002F32EB" w:rsidP="008F6850">
      <w:pPr>
        <w:pStyle w:val="ListParagraph"/>
        <w:numPr>
          <w:ilvl w:val="1"/>
          <w:numId w:val="49"/>
        </w:numPr>
        <w:rPr>
          <w:lang w:eastAsia="zh-CN"/>
        </w:rPr>
      </w:pPr>
      <w:r w:rsidRPr="000555FB">
        <w:rPr>
          <w:rFonts w:ascii="微軟正黑體" w:eastAsia="微軟正黑體" w:hAnsi="微軟正黑體" w:cs="微軟正黑體" w:hint="eastAsia"/>
          <w:color w:val="485464"/>
          <w:spacing w:val="7"/>
          <w:szCs w:val="13"/>
          <w:lang w:eastAsia="zh-TW"/>
        </w:rPr>
        <w:t>慢性</w:t>
      </w:r>
      <w:r w:rsidRPr="000555FB">
        <w:rPr>
          <w:rFonts w:ascii="微軟正黑體" w:eastAsia="微軟正黑體" w:hAnsi="微軟正黑體" w:cs="微軟正黑體" w:hint="eastAsia"/>
          <w:lang w:eastAsia="zh-TW"/>
        </w:rPr>
        <w:t>風險</w:t>
      </w:r>
      <w:r w:rsidRPr="002F32EB">
        <w:rPr>
          <w:rFonts w:eastAsia="新細明體"/>
          <w:lang w:eastAsia="zh-TW"/>
        </w:rPr>
        <w:t xml:space="preserve"> - </w:t>
      </w:r>
      <w:r w:rsidRPr="000555FB">
        <w:rPr>
          <w:rFonts w:ascii="微軟正黑體" w:eastAsia="微軟正黑體" w:hAnsi="微軟正黑體" w:cs="微軟正黑體" w:hint="eastAsia"/>
          <w:lang w:eastAsia="zh-TW"/>
        </w:rPr>
        <w:t>長期氣候模式變化（例如持續升高的溫度）可能導致海平面上升或長期熱浪。</w:t>
      </w:r>
    </w:p>
    <w:p w14:paraId="6F366AF5" w14:textId="1C78C55A" w:rsidR="000B306A" w:rsidRPr="000555FB" w:rsidRDefault="002F32EB" w:rsidP="000B306A">
      <w:pPr>
        <w:pStyle w:val="Heading3"/>
        <w:shd w:val="clear" w:color="auto" w:fill="FFFFFF"/>
        <w:spacing w:beforeLines="50" w:before="120"/>
        <w:textAlignment w:val="baseline"/>
        <w:rPr>
          <w:color w:val="82246F"/>
          <w:spacing w:val="7"/>
        </w:rPr>
      </w:pPr>
      <w:r w:rsidRPr="000555FB">
        <w:rPr>
          <w:rFonts w:ascii="微軟正黑體" w:eastAsia="微軟正黑體" w:hAnsi="微軟正黑體" w:cs="微軟正黑體" w:hint="eastAsia"/>
          <w:color w:val="82246F"/>
          <w:spacing w:val="7"/>
          <w:lang w:eastAsia="zh-TW"/>
        </w:rPr>
        <w:t>補附加資訊</w:t>
      </w:r>
    </w:p>
    <w:p w14:paraId="15B222E1" w14:textId="55D52856" w:rsidR="000B306A" w:rsidRPr="000555FB" w:rsidRDefault="002F32EB" w:rsidP="000B306A">
      <w:pPr>
        <w:spacing w:beforeLines="50" w:before="120"/>
        <w:ind w:firstLine="115"/>
        <w:rPr>
          <w:sz w:val="13"/>
          <w:szCs w:val="13"/>
        </w:rPr>
      </w:pPr>
      <w:r w:rsidRPr="002F32EB">
        <w:rPr>
          <w:rStyle w:val="Strong"/>
          <w:rFonts w:eastAsia="新細明體"/>
          <w:color w:val="485464"/>
          <w:spacing w:val="7"/>
          <w:sz w:val="13"/>
          <w:szCs w:val="13"/>
          <w:bdr w:val="none" w:sz="0" w:space="0" w:color="auto" w:frame="1"/>
          <w:shd w:val="clear" w:color="auto" w:fill="FFFFFF"/>
          <w:lang w:eastAsia="zh-TW"/>
        </w:rPr>
        <w:lastRenderedPageBreak/>
        <w:t>IEA Energy Technology Perspectives (ETP)</w:t>
      </w:r>
    </w:p>
    <w:p w14:paraId="6DF0DE8A" w14:textId="10312CA3" w:rsidR="000B306A" w:rsidRPr="000555FB" w:rsidRDefault="002F32EB" w:rsidP="000B306A">
      <w:pPr>
        <w:pStyle w:val="NormalWeb"/>
        <w:shd w:val="clear" w:color="auto" w:fill="FFFFFF"/>
        <w:spacing w:beforeLines="50" w:before="120" w:beforeAutospacing="0" w:after="0" w:afterAutospacing="0"/>
        <w:ind w:left="115"/>
        <w:textAlignment w:val="baseline"/>
        <w:rPr>
          <w:rFonts w:ascii="Arial" w:hAnsi="Arial" w:cs="Arial"/>
          <w:color w:val="485464"/>
          <w:spacing w:val="7"/>
          <w:sz w:val="13"/>
          <w:szCs w:val="13"/>
        </w:rPr>
      </w:pPr>
      <w:r w:rsidRPr="002F32EB">
        <w:rPr>
          <w:rFonts w:ascii="Arial" w:eastAsia="新細明體" w:hAnsi="Arial" w:cs="Arial" w:hint="eastAsia"/>
          <w:color w:val="485464"/>
          <w:spacing w:val="7"/>
          <w:sz w:val="13"/>
          <w:szCs w:val="13"/>
          <w:lang w:eastAsia="zh-TW"/>
        </w:rPr>
        <w:t>國際能源署（</w:t>
      </w:r>
      <w:r w:rsidRPr="002F32EB">
        <w:rPr>
          <w:rFonts w:ascii="Arial" w:eastAsia="新細明體" w:hAnsi="Arial" w:cs="Arial"/>
          <w:color w:val="485464"/>
          <w:spacing w:val="7"/>
          <w:sz w:val="13"/>
          <w:szCs w:val="13"/>
          <w:lang w:eastAsia="zh-TW"/>
        </w:rPr>
        <w:t>IEA</w:t>
      </w:r>
      <w:r w:rsidRPr="002F32EB">
        <w:rPr>
          <w:rFonts w:ascii="Arial" w:eastAsia="新細明體" w:hAnsi="Arial" w:cs="Arial" w:hint="eastAsia"/>
          <w:color w:val="485464"/>
          <w:spacing w:val="7"/>
          <w:sz w:val="13"/>
          <w:szCs w:val="13"/>
          <w:lang w:eastAsia="zh-TW"/>
        </w:rPr>
        <w:t>）關於能源技術的全面出版物，重點關注擴大和加速清潔能源技術的部署的機遇和挑戰。有關該出版物的更多資訊可以在</w:t>
      </w:r>
      <w:hyperlink r:id="rId27" w:history="1">
        <w:r w:rsidRPr="002F32EB">
          <w:rPr>
            <w:rStyle w:val="Hyperlink"/>
            <w:rFonts w:ascii="Arial" w:eastAsia="新細明體" w:hAnsi="Arial" w:cs="Arial" w:hint="eastAsia"/>
            <w:spacing w:val="7"/>
            <w:sz w:val="13"/>
            <w:szCs w:val="13"/>
            <w:lang w:eastAsia="zh-TW"/>
          </w:rPr>
          <w:t>此</w:t>
        </w:r>
      </w:hyperlink>
      <w:r w:rsidRPr="002F32EB">
        <w:rPr>
          <w:rFonts w:ascii="Arial" w:eastAsia="新細明體" w:hAnsi="Arial" w:cs="Arial" w:hint="eastAsia"/>
          <w:color w:val="485464"/>
          <w:spacing w:val="7"/>
          <w:sz w:val="13"/>
          <w:szCs w:val="13"/>
          <w:lang w:eastAsia="zh-TW"/>
        </w:rPr>
        <w:t>找到。</w:t>
      </w:r>
    </w:p>
    <w:p w14:paraId="4C9634F1" w14:textId="7F3C0163" w:rsidR="000B306A" w:rsidRPr="000555FB" w:rsidRDefault="002F32EB" w:rsidP="000B306A">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2F32EB">
        <w:rPr>
          <w:rStyle w:val="Strong"/>
          <w:rFonts w:ascii="Arial" w:eastAsia="新細明體" w:hAnsi="Arial" w:cs="Arial" w:hint="eastAsia"/>
          <w:color w:val="485464"/>
          <w:spacing w:val="7"/>
          <w:sz w:val="13"/>
          <w:szCs w:val="13"/>
          <w:bdr w:val="none" w:sz="0" w:space="0" w:color="auto" w:frame="1"/>
          <w:lang w:eastAsia="zh-TW"/>
        </w:rPr>
        <w:t>關鍵不確定性（</w:t>
      </w:r>
      <w:r w:rsidRPr="002F32EB">
        <w:rPr>
          <w:rStyle w:val="Strong"/>
          <w:rFonts w:ascii="Arial" w:eastAsia="新細明體" w:hAnsi="Arial" w:cs="Arial"/>
          <w:color w:val="485464"/>
          <w:spacing w:val="7"/>
          <w:sz w:val="13"/>
          <w:szCs w:val="13"/>
          <w:bdr w:val="none" w:sz="0" w:space="0" w:color="auto" w:frame="1"/>
          <w:lang w:eastAsia="zh-TW"/>
        </w:rPr>
        <w:t>Critical uncertainties</w:t>
      </w:r>
      <w:r w:rsidRPr="002F32EB">
        <w:rPr>
          <w:rStyle w:val="Strong"/>
          <w:rFonts w:ascii="Arial" w:eastAsia="新細明體" w:hAnsi="Arial" w:cs="Arial" w:hint="eastAsia"/>
          <w:color w:val="485464"/>
          <w:spacing w:val="7"/>
          <w:sz w:val="13"/>
          <w:szCs w:val="13"/>
          <w:bdr w:val="none" w:sz="0" w:space="0" w:color="auto" w:frame="1"/>
          <w:lang w:eastAsia="zh-TW"/>
        </w:rPr>
        <w:t>）</w:t>
      </w:r>
    </w:p>
    <w:p w14:paraId="0CE3E316" w14:textId="21DEC51D" w:rsidR="009D2365" w:rsidRPr="000555FB" w:rsidRDefault="002F32EB" w:rsidP="001A63F7">
      <w:pPr>
        <w:pStyle w:val="NormalWeb"/>
        <w:shd w:val="clear" w:color="auto" w:fill="FFFFFF"/>
        <w:spacing w:beforeLines="50" w:before="120" w:afterLines="100" w:after="240"/>
        <w:ind w:left="113"/>
        <w:textAlignment w:val="baseline"/>
        <w:rPr>
          <w:rFonts w:ascii="Arial" w:hAnsi="Arial" w:cs="Arial"/>
          <w:color w:val="485464"/>
          <w:spacing w:val="7"/>
          <w:sz w:val="13"/>
          <w:szCs w:val="13"/>
        </w:rPr>
      </w:pPr>
      <w:r w:rsidRPr="002F32EB">
        <w:rPr>
          <w:rFonts w:ascii="Arial" w:eastAsia="新細明體" w:hAnsi="Arial" w:cs="Arial" w:hint="eastAsia"/>
          <w:color w:val="485464"/>
          <w:spacing w:val="7"/>
          <w:sz w:val="13"/>
          <w:szCs w:val="13"/>
          <w:lang w:eastAsia="zh-TW"/>
        </w:rPr>
        <w:t>通過評估潛在影響和不確定性的過程，那些在影響和不確定性兩方面都較高的情況應被視為“關鍵不確定性”，並用作場景發展的基礎。識別關鍵不確定性的常見過程是制定一個影響</w:t>
      </w:r>
      <w:r w:rsidRPr="002F32EB">
        <w:rPr>
          <w:rFonts w:ascii="Arial" w:eastAsia="新細明體" w:hAnsi="Arial" w:cs="Arial"/>
          <w:color w:val="485464"/>
          <w:spacing w:val="7"/>
          <w:sz w:val="13"/>
          <w:szCs w:val="13"/>
          <w:lang w:eastAsia="zh-TW"/>
        </w:rPr>
        <w:t>/</w:t>
      </w:r>
      <w:r w:rsidRPr="002F32EB">
        <w:rPr>
          <w:rFonts w:ascii="Arial" w:eastAsia="新細明體" w:hAnsi="Arial" w:cs="Arial" w:hint="eastAsia"/>
          <w:color w:val="485464"/>
          <w:spacing w:val="7"/>
          <w:sz w:val="13"/>
          <w:szCs w:val="13"/>
          <w:lang w:eastAsia="zh-TW"/>
        </w:rPr>
        <w:t>不確定性網格。有關關鍵不確定性的更多資訊可以在</w:t>
      </w:r>
      <w:hyperlink r:id="rId28" w:tgtFrame="_blank" w:history="1">
        <w:r w:rsidRPr="002F32EB">
          <w:rPr>
            <w:rStyle w:val="Hyperlink"/>
            <w:rFonts w:ascii="Arial" w:eastAsia="新細明體" w:hAnsi="Arial" w:cs="Arial"/>
            <w:color w:val="82246F"/>
            <w:spacing w:val="7"/>
            <w:sz w:val="13"/>
            <w:szCs w:val="13"/>
            <w:bdr w:val="none" w:sz="0" w:space="0" w:color="auto" w:frame="1"/>
            <w:lang w:eastAsia="zh-TW"/>
          </w:rPr>
          <w:t>CDP’s technical note on Scenario Analysis</w:t>
        </w:r>
      </w:hyperlink>
      <w:r w:rsidRPr="002F32EB">
        <w:rPr>
          <w:rFonts w:ascii="Arial" w:eastAsia="新細明體" w:hAnsi="Arial" w:cs="Arial" w:hint="eastAsia"/>
          <w:color w:val="485464"/>
          <w:spacing w:val="7"/>
          <w:sz w:val="13"/>
          <w:szCs w:val="13"/>
          <w:lang w:eastAsia="zh-TW"/>
        </w:rPr>
        <w:t>）中找到。</w:t>
      </w:r>
    </w:p>
    <w:p w14:paraId="23F5DEBE" w14:textId="22A4CD4C" w:rsidR="003C0638" w:rsidRPr="000555FB" w:rsidRDefault="002F32EB" w:rsidP="003E1F7E">
      <w:pPr>
        <w:pStyle w:val="Heading2"/>
        <w:keepNext/>
        <w:ind w:left="113"/>
        <w:rPr>
          <w:lang w:eastAsia="zh-CN"/>
        </w:rPr>
      </w:pPr>
      <w:r w:rsidRPr="002F32EB">
        <w:rPr>
          <w:rFonts w:eastAsia="新細明體"/>
          <w:lang w:eastAsia="zh-TW"/>
        </w:rPr>
        <w:t xml:space="preserve">[3.3] </w:t>
      </w:r>
      <w:r w:rsidRPr="000555FB">
        <w:rPr>
          <w:rFonts w:ascii="微軟正黑體" w:eastAsia="微軟正黑體" w:hAnsi="微軟正黑體" w:cs="微軟正黑體" w:hint="eastAsia"/>
          <w:lang w:eastAsia="zh-TW"/>
        </w:rPr>
        <w:t>請描述氣候相關風險和機遇在哪一環節以及和以何種方式影響了</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的戰略。</w:t>
      </w:r>
      <w:r w:rsidRPr="000555FB">
        <w:rPr>
          <w:rFonts w:ascii="微軟正黑體" w:eastAsia="微軟正黑體" w:hAnsi="微軟正黑體" w:cs="微軟正黑體"/>
          <w:lang w:eastAsia="zh-TW"/>
        </w:rPr>
        <w:t xml:space="preserve"> (</w:t>
      </w:r>
      <w:r w:rsidRPr="000555FB">
        <w:rPr>
          <w:rFonts w:ascii="微軟正黑體" w:eastAsia="微軟正黑體" w:hAnsi="微軟正黑體" w:cs="微軟正黑體" w:hint="eastAsia"/>
          <w:lang w:eastAsia="zh-TW"/>
        </w:rPr>
        <w:t>來源：</w:t>
      </w:r>
      <w:r w:rsidRPr="000555FB">
        <w:rPr>
          <w:rFonts w:ascii="微軟正黑體" w:eastAsia="微軟正黑體" w:hAnsi="微軟正黑體" w:cs="微軟正黑體"/>
          <w:lang w:eastAsia="zh-TW"/>
        </w:rPr>
        <w:t>CDP Private Markets Questionnaire 2022)</w:t>
      </w:r>
    </w:p>
    <w:p w14:paraId="2A6EE1DC" w14:textId="59FDD662" w:rsidR="003C0638" w:rsidRPr="000555FB" w:rsidRDefault="002F32EB" w:rsidP="003C0638">
      <w:pPr>
        <w:pStyle w:val="Heading3"/>
        <w:rPr>
          <w:lang w:eastAsia="zh-CN"/>
        </w:rPr>
      </w:pPr>
      <w:r w:rsidRPr="000555FB">
        <w:rPr>
          <w:rFonts w:ascii="微軟正黑體" w:eastAsia="微軟正黑體" w:hAnsi="微軟正黑體" w:cs="微軟正黑體" w:hint="eastAsia"/>
          <w:w w:val="105"/>
          <w:lang w:eastAsia="zh-TW"/>
        </w:rPr>
        <w:t>理由</w:t>
      </w:r>
    </w:p>
    <w:p w14:paraId="7ADB8FA8" w14:textId="1C208C89" w:rsidR="003C0638" w:rsidRPr="000555FB" w:rsidRDefault="002F32EB" w:rsidP="003C0638">
      <w:pPr>
        <w:spacing w:before="48"/>
        <w:ind w:left="115" w:right="494"/>
        <w:rPr>
          <w:rFonts w:eastAsia="Liberation Sans"/>
          <w:sz w:val="13"/>
          <w:szCs w:val="13"/>
          <w:lang w:eastAsia="zh-CN"/>
        </w:rPr>
      </w:pPr>
      <w:r w:rsidRPr="000555FB">
        <w:rPr>
          <w:rFonts w:ascii="微軟正黑體" w:eastAsia="微軟正黑體" w:hAnsi="微軟正黑體" w:cs="微軟正黑體" w:hint="eastAsia"/>
          <w:color w:val="475363"/>
          <w:w w:val="105"/>
          <w:sz w:val="13"/>
          <w:szCs w:val="13"/>
          <w:lang w:eastAsia="zh-TW"/>
        </w:rPr>
        <w:t>投資者和資料使用者希望瞭解氣候相關風險和機遇如何影響組織的戰略。回答該問題可以展示組織對未來表現的期望，以及戰略對氣候相關風險和機遇具備怎樣的韌性。</w:t>
      </w:r>
    </w:p>
    <w:p w14:paraId="54231EF5" w14:textId="77777777" w:rsidR="003C0638" w:rsidRPr="000555FB" w:rsidRDefault="003C0638" w:rsidP="003C0638">
      <w:pPr>
        <w:pStyle w:val="BodyText"/>
        <w:rPr>
          <w:w w:val="105"/>
          <w:lang w:eastAsia="zh-CN"/>
        </w:rPr>
      </w:pPr>
    </w:p>
    <w:p w14:paraId="626791D1" w14:textId="75AC5F5E" w:rsidR="003C0638" w:rsidRPr="000555FB" w:rsidRDefault="002F32EB" w:rsidP="003C0638">
      <w:pPr>
        <w:pStyle w:val="Heading3"/>
        <w:rPr>
          <w:lang w:eastAsia="zh-CN"/>
        </w:rPr>
      </w:pPr>
      <w:r w:rsidRPr="000555FB">
        <w:rPr>
          <w:rFonts w:ascii="微軟正黑體" w:eastAsia="微軟正黑體" w:hAnsi="微軟正黑體" w:cs="微軟正黑體" w:hint="eastAsia"/>
          <w:w w:val="105"/>
          <w:lang w:eastAsia="zh-TW"/>
        </w:rPr>
        <w:t>連接到其它框架</w:t>
      </w:r>
    </w:p>
    <w:p w14:paraId="3A51DF95" w14:textId="7DC38510" w:rsidR="003C0638" w:rsidRPr="000555FB" w:rsidRDefault="002F32EB" w:rsidP="003C0638">
      <w:pPr>
        <w:pStyle w:val="Heading4"/>
        <w:rPr>
          <w:lang w:eastAsia="zh-CN"/>
        </w:rPr>
      </w:pPr>
      <w:r w:rsidRPr="002F32EB">
        <w:rPr>
          <w:rFonts w:eastAsia="新細明體"/>
          <w:lang w:eastAsia="zh-TW"/>
        </w:rPr>
        <w:t>TCFD</w:t>
      </w:r>
    </w:p>
    <w:p w14:paraId="71FB3D1B" w14:textId="0CCEC237" w:rsidR="003C0638" w:rsidRPr="000555FB" w:rsidRDefault="002F32EB" w:rsidP="003C0638">
      <w:pPr>
        <w:spacing w:before="1"/>
        <w:ind w:left="115"/>
        <w:rPr>
          <w:rFonts w:eastAsia="Liberation Sans"/>
          <w:sz w:val="13"/>
          <w:szCs w:val="13"/>
          <w:lang w:eastAsia="zh-CN"/>
        </w:rPr>
      </w:pPr>
      <w:r w:rsidRPr="000555FB">
        <w:rPr>
          <w:rFonts w:ascii="微軟正黑體" w:eastAsia="微軟正黑體" w:hAnsi="微軟正黑體" w:cs="微軟正黑體" w:hint="eastAsia"/>
          <w:color w:val="475363"/>
          <w:w w:val="105"/>
          <w:sz w:val="13"/>
          <w:szCs w:val="13"/>
          <w:lang w:eastAsia="zh-TW"/>
        </w:rPr>
        <w:t>戰略建議披露資訊</w:t>
      </w:r>
      <w:r w:rsidRPr="002F32EB">
        <w:rPr>
          <w:rFonts w:eastAsia="新細明體"/>
          <w:color w:val="475363"/>
          <w:w w:val="105"/>
          <w:sz w:val="13"/>
          <w:szCs w:val="13"/>
          <w:lang w:eastAsia="zh-TW"/>
        </w:rPr>
        <w:t>b)</w:t>
      </w:r>
      <w:r w:rsidRPr="000555FB">
        <w:rPr>
          <w:rFonts w:ascii="微軟正黑體" w:eastAsia="微軟正黑體" w:hAnsi="微軟正黑體" w:cs="微軟正黑體" w:hint="eastAsia"/>
          <w:color w:val="475363"/>
          <w:w w:val="105"/>
          <w:sz w:val="13"/>
          <w:szCs w:val="13"/>
          <w:lang w:eastAsia="zh-TW"/>
        </w:rPr>
        <w:t>請描述氣候相關風險和機遇對組織業務、戰略和財務規劃的影響。</w:t>
      </w:r>
    </w:p>
    <w:p w14:paraId="4E6416D0" w14:textId="00214CE5" w:rsidR="003C0638" w:rsidRPr="000555FB" w:rsidRDefault="002F32EB" w:rsidP="003C0638">
      <w:pPr>
        <w:pStyle w:val="Heading4"/>
        <w:rPr>
          <w:lang w:eastAsia="zh-CN"/>
        </w:rPr>
      </w:pPr>
      <w:r w:rsidRPr="002F32EB">
        <w:rPr>
          <w:rFonts w:eastAsia="新細明體"/>
          <w:lang w:eastAsia="zh-TW"/>
        </w:rPr>
        <w:t>SDG</w:t>
      </w:r>
    </w:p>
    <w:p w14:paraId="70CC19E1" w14:textId="679DF63F" w:rsidR="003C0638" w:rsidRPr="000555FB" w:rsidRDefault="002F32EB" w:rsidP="003C0638">
      <w:pPr>
        <w:pStyle w:val="BodyText"/>
        <w:rPr>
          <w:spacing w:val="40"/>
          <w:w w:val="105"/>
          <w:lang w:eastAsia="zh-CN"/>
        </w:rPr>
      </w:pPr>
      <w:r w:rsidRPr="000555FB">
        <w:rPr>
          <w:rFonts w:ascii="微軟正黑體" w:eastAsia="微軟正黑體" w:hAnsi="微軟正黑體" w:cs="微軟正黑體" w:hint="eastAsia"/>
          <w:w w:val="105"/>
          <w:lang w:eastAsia="zh-TW"/>
        </w:rPr>
        <w:t>目標</w:t>
      </w:r>
      <w:r w:rsidRPr="002F32EB">
        <w:rPr>
          <w:rFonts w:eastAsia="新細明體"/>
          <w:w w:val="105"/>
          <w:lang w:eastAsia="zh-TW"/>
        </w:rPr>
        <w:t>12</w:t>
      </w:r>
      <w:r w:rsidRPr="000555FB">
        <w:rPr>
          <w:rFonts w:ascii="微軟正黑體" w:eastAsia="微軟正黑體" w:hAnsi="微軟正黑體" w:cs="微軟正黑體" w:hint="eastAsia"/>
          <w:w w:val="105"/>
          <w:lang w:eastAsia="zh-TW"/>
        </w:rPr>
        <w:t>：負責任消費和生產</w:t>
      </w:r>
      <w:r w:rsidR="003C0638" w:rsidRPr="000555FB">
        <w:rPr>
          <w:spacing w:val="40"/>
          <w:w w:val="105"/>
          <w:lang w:eastAsia="zh-CN"/>
        </w:rPr>
        <w:t xml:space="preserve"> </w:t>
      </w:r>
    </w:p>
    <w:p w14:paraId="6109B14A" w14:textId="38A20306" w:rsidR="003C0638" w:rsidRPr="000555FB" w:rsidRDefault="002F32EB" w:rsidP="003C0638">
      <w:pPr>
        <w:pStyle w:val="BodyText"/>
        <w:rPr>
          <w:rFonts w:eastAsiaTheme="majorEastAsia" w:cstheme="majorBidi"/>
          <w:lang w:eastAsia="zh-CN"/>
        </w:rPr>
      </w:pPr>
      <w:r w:rsidRPr="000555FB">
        <w:rPr>
          <w:rFonts w:ascii="微軟正黑體" w:eastAsia="微軟正黑體" w:hAnsi="微軟正黑體" w:cs="微軟正黑體" w:hint="eastAsia"/>
          <w:w w:val="105"/>
          <w:lang w:eastAsia="zh-TW"/>
        </w:rPr>
        <w:t>目標</w:t>
      </w:r>
      <w:r w:rsidRPr="002F32EB">
        <w:rPr>
          <w:rFonts w:eastAsia="新細明體"/>
          <w:w w:val="105"/>
          <w:lang w:eastAsia="zh-TW"/>
        </w:rPr>
        <w:t>13</w:t>
      </w:r>
      <w:r w:rsidRPr="000555FB">
        <w:rPr>
          <w:rFonts w:ascii="微軟正黑體" w:eastAsia="微軟正黑體" w:hAnsi="微軟正黑體" w:cs="微軟正黑體" w:hint="eastAsia"/>
          <w:w w:val="105"/>
          <w:lang w:eastAsia="zh-TW"/>
        </w:rPr>
        <w:t>：氣候行動</w:t>
      </w:r>
    </w:p>
    <w:p w14:paraId="4BE35B18" w14:textId="77777777" w:rsidR="003C0638" w:rsidRPr="000555FB" w:rsidRDefault="003C0638" w:rsidP="003C0638">
      <w:pPr>
        <w:pStyle w:val="BodyText"/>
        <w:rPr>
          <w:lang w:eastAsia="zh-CN"/>
        </w:rPr>
      </w:pPr>
    </w:p>
    <w:p w14:paraId="6C2A812E" w14:textId="492E758A" w:rsidR="003C0638" w:rsidRPr="000555FB" w:rsidRDefault="002F32EB" w:rsidP="003C0638">
      <w:pPr>
        <w:pStyle w:val="Heading3"/>
        <w:rPr>
          <w:lang w:eastAsia="zh-CN"/>
        </w:rPr>
      </w:pPr>
      <w:r w:rsidRPr="000555FB">
        <w:rPr>
          <w:rFonts w:ascii="微軟正黑體" w:eastAsia="微軟正黑體" w:hAnsi="微軟正黑體" w:cs="微軟正黑體" w:hint="eastAsia"/>
          <w:lang w:eastAsia="zh-TW"/>
        </w:rPr>
        <w:t>回復意見</w:t>
      </w:r>
    </w:p>
    <w:p w14:paraId="35AABD45" w14:textId="00306882" w:rsidR="003C0638" w:rsidRPr="000555FB" w:rsidRDefault="002F32EB" w:rsidP="003C0638">
      <w:pPr>
        <w:spacing w:before="48"/>
        <w:ind w:left="115"/>
        <w:rPr>
          <w:rFonts w:eastAsia="Liberation Sans"/>
          <w:sz w:val="13"/>
          <w:szCs w:val="13"/>
        </w:rPr>
      </w:pPr>
      <w:r w:rsidRPr="000555FB">
        <w:rPr>
          <w:rFonts w:ascii="微軟正黑體" w:eastAsia="微軟正黑體" w:hAnsi="微軟正黑體" w:cs="微軟正黑體" w:hint="eastAsia"/>
          <w:color w:val="475363"/>
          <w:w w:val="105"/>
          <w:sz w:val="13"/>
          <w:szCs w:val="13"/>
          <w:lang w:eastAsia="zh-TW"/>
        </w:rPr>
        <w:t>請完成下方表格：</w:t>
      </w:r>
    </w:p>
    <w:p w14:paraId="722BC7C5" w14:textId="77777777" w:rsidR="003C0638" w:rsidRPr="000555FB" w:rsidRDefault="003C0638" w:rsidP="003C0638">
      <w:pPr>
        <w:spacing w:before="5"/>
        <w:rPr>
          <w:rFonts w:ascii="Liberation Sans" w:eastAsia="Liberation Sans" w:hAnsi="Liberation Sans" w:cs="Liberation Sans"/>
          <w:sz w:val="11"/>
          <w:szCs w:val="12"/>
        </w:rPr>
      </w:pP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823"/>
        <w:gridCol w:w="5667"/>
        <w:gridCol w:w="4408"/>
      </w:tblGrid>
      <w:tr w:rsidR="003C0638" w:rsidRPr="000555FB" w14:paraId="27C1F5CF" w14:textId="77777777" w:rsidTr="002D39E9">
        <w:trPr>
          <w:trHeight w:val="260"/>
        </w:trPr>
        <w:tc>
          <w:tcPr>
            <w:tcW w:w="4823" w:type="dxa"/>
            <w:shd w:val="clear" w:color="auto" w:fill="C00000"/>
          </w:tcPr>
          <w:p w14:paraId="149BCA41" w14:textId="37CC652F" w:rsidR="003C0638" w:rsidRPr="000555FB" w:rsidRDefault="002F32EB" w:rsidP="001C58B9">
            <w:pPr>
              <w:spacing w:before="70"/>
              <w:ind w:left="55"/>
              <w:rPr>
                <w:rFonts w:eastAsia="Liberation Sans"/>
                <w:b/>
                <w:bCs/>
                <w:sz w:val="13"/>
                <w:szCs w:val="13"/>
              </w:rPr>
            </w:pPr>
            <w:r w:rsidRPr="000555FB">
              <w:rPr>
                <w:rFonts w:ascii="微軟正黑體" w:eastAsia="微軟正黑體" w:hAnsi="微軟正黑體" w:cs="微軟正黑體" w:hint="eastAsia"/>
                <w:b/>
                <w:bCs/>
                <w:color w:val="FFFFFF"/>
                <w:w w:val="105"/>
                <w:sz w:val="13"/>
                <w:szCs w:val="13"/>
                <w:lang w:eastAsia="zh-TW"/>
              </w:rPr>
              <w:t>商業領域</w:t>
            </w:r>
          </w:p>
        </w:tc>
        <w:tc>
          <w:tcPr>
            <w:tcW w:w="5667" w:type="dxa"/>
            <w:shd w:val="clear" w:color="auto" w:fill="C00000"/>
          </w:tcPr>
          <w:p w14:paraId="37AAD27E" w14:textId="54FDD1CA" w:rsidR="003C0638" w:rsidRPr="000555FB" w:rsidRDefault="002F32EB" w:rsidP="001C58B9">
            <w:pPr>
              <w:spacing w:before="70"/>
              <w:ind w:left="54"/>
              <w:rPr>
                <w:rFonts w:eastAsia="Liberation Sans"/>
                <w:b/>
                <w:bCs/>
                <w:sz w:val="13"/>
                <w:szCs w:val="13"/>
                <w:lang w:eastAsia="zh-CN"/>
              </w:rPr>
            </w:pPr>
            <w:r w:rsidRPr="000555FB">
              <w:rPr>
                <w:rFonts w:ascii="微軟正黑體" w:eastAsia="微軟正黑體" w:hAnsi="微軟正黑體" w:cs="微軟正黑體" w:hint="eastAsia"/>
                <w:b/>
                <w:bCs/>
                <w:color w:val="FFFFFF"/>
                <w:w w:val="105"/>
                <w:sz w:val="13"/>
                <w:szCs w:val="13"/>
                <w:lang w:eastAsia="zh-TW"/>
              </w:rPr>
              <w:t>氣候相關風險和機遇是否影響了</w:t>
            </w:r>
            <w:r>
              <w:rPr>
                <w:rFonts w:ascii="微軟正黑體" w:eastAsia="微軟正黑體" w:hAnsi="微軟正黑體" w:cs="微軟正黑體" w:hint="eastAsia"/>
                <w:b/>
                <w:bCs/>
                <w:color w:val="FFFFFF"/>
                <w:w w:val="105"/>
                <w:sz w:val="13"/>
                <w:szCs w:val="13"/>
                <w:lang w:eastAsia="zh-TW"/>
              </w:rPr>
              <w:t>你</w:t>
            </w:r>
            <w:r w:rsidRPr="000555FB">
              <w:rPr>
                <w:rFonts w:ascii="微軟正黑體" w:eastAsia="微軟正黑體" w:hAnsi="微軟正黑體" w:cs="微軟正黑體" w:hint="eastAsia"/>
                <w:b/>
                <w:bCs/>
                <w:color w:val="FFFFFF"/>
                <w:w w:val="105"/>
                <w:sz w:val="13"/>
                <w:szCs w:val="13"/>
                <w:lang w:eastAsia="zh-TW"/>
              </w:rPr>
              <w:t>在該領域的戰略？</w:t>
            </w:r>
          </w:p>
        </w:tc>
        <w:tc>
          <w:tcPr>
            <w:tcW w:w="4408" w:type="dxa"/>
            <w:shd w:val="clear" w:color="auto" w:fill="C00000"/>
          </w:tcPr>
          <w:p w14:paraId="2F59EC10" w14:textId="7203296E" w:rsidR="003C0638" w:rsidRPr="000555FB" w:rsidRDefault="002F32EB" w:rsidP="001C58B9">
            <w:pPr>
              <w:spacing w:before="70"/>
              <w:ind w:left="53"/>
              <w:rPr>
                <w:rFonts w:eastAsia="Liberation Sans"/>
                <w:b/>
                <w:bCs/>
                <w:sz w:val="13"/>
                <w:szCs w:val="13"/>
              </w:rPr>
            </w:pPr>
            <w:r w:rsidRPr="000555FB">
              <w:rPr>
                <w:rFonts w:ascii="微軟正黑體" w:eastAsia="微軟正黑體" w:hAnsi="微軟正黑體" w:cs="微軟正黑體" w:hint="eastAsia"/>
                <w:b/>
                <w:bCs/>
                <w:color w:val="FFFFFF"/>
                <w:w w:val="105"/>
                <w:sz w:val="13"/>
                <w:szCs w:val="13"/>
                <w:lang w:eastAsia="zh-TW"/>
              </w:rPr>
              <w:t>影響描述</w:t>
            </w:r>
          </w:p>
        </w:tc>
      </w:tr>
      <w:tr w:rsidR="003C0638" w:rsidRPr="000555FB" w14:paraId="651FEC5E" w14:textId="77777777" w:rsidTr="002D39E9">
        <w:trPr>
          <w:trHeight w:val="890"/>
        </w:trPr>
        <w:tc>
          <w:tcPr>
            <w:tcW w:w="4823" w:type="dxa"/>
            <w:shd w:val="clear" w:color="auto" w:fill="D9D9D9" w:themeFill="background1" w:themeFillShade="D9"/>
          </w:tcPr>
          <w:p w14:paraId="56FFD16D" w14:textId="45E8BA51" w:rsidR="003C0638" w:rsidRPr="000555FB" w:rsidRDefault="002F32EB" w:rsidP="001C58B9">
            <w:pPr>
              <w:spacing w:before="70"/>
              <w:ind w:left="55"/>
              <w:rPr>
                <w:rFonts w:eastAsia="Liberation Sans"/>
                <w:sz w:val="13"/>
                <w:szCs w:val="13"/>
              </w:rPr>
            </w:pPr>
            <w:r w:rsidRPr="000555FB">
              <w:rPr>
                <w:rFonts w:ascii="微軟正黑體" w:eastAsia="微軟正黑體" w:hAnsi="微軟正黑體" w:cs="微軟正黑體" w:hint="eastAsia"/>
                <w:w w:val="105"/>
                <w:sz w:val="13"/>
                <w:szCs w:val="13"/>
                <w:lang w:eastAsia="zh-TW"/>
              </w:rPr>
              <w:t>產品和服務</w:t>
            </w:r>
          </w:p>
        </w:tc>
        <w:tc>
          <w:tcPr>
            <w:tcW w:w="5667" w:type="dxa"/>
            <w:shd w:val="clear" w:color="auto" w:fill="D9D9D9" w:themeFill="background1" w:themeFillShade="D9"/>
          </w:tcPr>
          <w:p w14:paraId="14F549B5" w14:textId="2590E0AF" w:rsidR="00EF3459" w:rsidRPr="000555FB" w:rsidRDefault="002F32EB" w:rsidP="00EF3459">
            <w:pPr>
              <w:spacing w:before="70" w:line="114" w:lineRule="exact"/>
              <w:ind w:left="54"/>
              <w:rPr>
                <w:rFonts w:eastAsia="Liberation Sans"/>
                <w:w w:val="105"/>
                <w:sz w:val="13"/>
                <w:szCs w:val="13"/>
              </w:rPr>
            </w:pPr>
            <w:r w:rsidRPr="000555FB">
              <w:rPr>
                <w:rFonts w:ascii="微軟正黑體" w:eastAsia="微軟正黑體" w:hAnsi="微軟正黑體" w:cs="微軟正黑體" w:hint="eastAsia"/>
                <w:w w:val="105"/>
                <w:sz w:val="13"/>
                <w:szCs w:val="13"/>
                <w:lang w:eastAsia="zh-TW"/>
              </w:rPr>
              <w:t>請選擇：</w:t>
            </w:r>
          </w:p>
          <w:p w14:paraId="21196100" w14:textId="581B485F" w:rsidR="00EF3459" w:rsidRPr="000555FB" w:rsidRDefault="002F32EB" w:rsidP="00E234AB">
            <w:pPr>
              <w:numPr>
                <w:ilvl w:val="0"/>
                <w:numId w:val="16"/>
              </w:numPr>
              <w:tabs>
                <w:tab w:val="left" w:pos="220"/>
              </w:tabs>
              <w:spacing w:line="158" w:lineRule="exact"/>
              <w:rPr>
                <w:rFonts w:ascii="微軟正黑體" w:eastAsia="微軟正黑體" w:hAnsi="微軟正黑體" w:cs="微軟正黑體"/>
                <w:w w:val="105"/>
                <w:sz w:val="13"/>
                <w:szCs w:val="13"/>
              </w:rPr>
            </w:pPr>
            <w:r w:rsidRPr="000555FB">
              <w:rPr>
                <w:rFonts w:ascii="微軟正黑體" w:eastAsia="微軟正黑體" w:hAnsi="微軟正黑體" w:cs="微軟正黑體" w:hint="eastAsia"/>
                <w:w w:val="105"/>
                <w:sz w:val="13"/>
                <w:szCs w:val="13"/>
                <w:lang w:eastAsia="zh-TW"/>
              </w:rPr>
              <w:t>是</w:t>
            </w:r>
          </w:p>
          <w:p w14:paraId="65AAF1F9" w14:textId="027857FE" w:rsidR="00EF3459" w:rsidRPr="000555FB" w:rsidRDefault="002F32EB" w:rsidP="00E234AB">
            <w:pPr>
              <w:numPr>
                <w:ilvl w:val="0"/>
                <w:numId w:val="16"/>
              </w:numPr>
              <w:tabs>
                <w:tab w:val="left" w:pos="220"/>
              </w:tabs>
              <w:spacing w:line="158" w:lineRule="exact"/>
              <w:rPr>
                <w:rFonts w:ascii="微軟正黑體" w:eastAsia="微軟正黑體" w:hAnsi="微軟正黑體" w:cs="微軟正黑體"/>
                <w:w w:val="105"/>
                <w:sz w:val="13"/>
                <w:szCs w:val="13"/>
              </w:rPr>
            </w:pPr>
            <w:r w:rsidRPr="000555FB">
              <w:rPr>
                <w:rFonts w:ascii="微軟正黑體" w:eastAsia="微軟正黑體" w:hAnsi="微軟正黑體" w:cs="微軟正黑體" w:hint="eastAsia"/>
                <w:w w:val="105"/>
                <w:sz w:val="13"/>
                <w:szCs w:val="13"/>
                <w:lang w:eastAsia="zh-TW"/>
              </w:rPr>
              <w:t>無</w:t>
            </w:r>
          </w:p>
          <w:p w14:paraId="6A11C767" w14:textId="373DFDAF" w:rsidR="00EF3459" w:rsidRPr="000555FB" w:rsidRDefault="002F32EB" w:rsidP="00E234AB">
            <w:pPr>
              <w:numPr>
                <w:ilvl w:val="0"/>
                <w:numId w:val="16"/>
              </w:numPr>
              <w:tabs>
                <w:tab w:val="left" w:pos="220"/>
              </w:tabs>
              <w:spacing w:line="158" w:lineRule="exact"/>
              <w:rPr>
                <w:rFonts w:ascii="微軟正黑體" w:eastAsia="微軟正黑體" w:hAnsi="微軟正黑體" w:cs="微軟正黑體"/>
                <w:w w:val="105"/>
                <w:sz w:val="13"/>
                <w:szCs w:val="13"/>
              </w:rPr>
            </w:pPr>
            <w:r w:rsidRPr="000555FB">
              <w:rPr>
                <w:rFonts w:ascii="微軟正黑體" w:eastAsia="微軟正黑體" w:hAnsi="微軟正黑體" w:cs="微軟正黑體" w:hint="eastAsia"/>
                <w:w w:val="105"/>
                <w:sz w:val="13"/>
                <w:szCs w:val="13"/>
                <w:lang w:eastAsia="zh-TW"/>
              </w:rPr>
              <w:t>評估中</w:t>
            </w:r>
          </w:p>
          <w:p w14:paraId="7BACBF81" w14:textId="2A72ED3E" w:rsidR="003C0638" w:rsidRPr="000555FB" w:rsidRDefault="002F32EB" w:rsidP="00E234AB">
            <w:pPr>
              <w:numPr>
                <w:ilvl w:val="0"/>
                <w:numId w:val="16"/>
              </w:numPr>
              <w:tabs>
                <w:tab w:val="left" w:pos="220"/>
              </w:tabs>
              <w:spacing w:line="158" w:lineRule="exact"/>
              <w:rPr>
                <w:rFonts w:ascii="微軟正黑體" w:eastAsia="微軟正黑體" w:hAnsi="微軟正黑體" w:cs="微軟正黑體"/>
                <w:w w:val="105"/>
                <w:sz w:val="13"/>
                <w:szCs w:val="13"/>
              </w:rPr>
            </w:pPr>
            <w:r w:rsidRPr="000555FB">
              <w:rPr>
                <w:rFonts w:ascii="微軟正黑體" w:eastAsia="微軟正黑體" w:hAnsi="微軟正黑體" w:cs="微軟正黑體" w:hint="eastAsia"/>
                <w:w w:val="105"/>
                <w:sz w:val="13"/>
                <w:szCs w:val="13"/>
                <w:lang w:eastAsia="zh-TW"/>
              </w:rPr>
              <w:t>未評</w:t>
            </w:r>
          </w:p>
        </w:tc>
        <w:tc>
          <w:tcPr>
            <w:tcW w:w="4408" w:type="dxa"/>
            <w:shd w:val="clear" w:color="auto" w:fill="D9D9D9" w:themeFill="background1" w:themeFillShade="D9"/>
          </w:tcPr>
          <w:p w14:paraId="2D3BAB1B" w14:textId="57A3AB75" w:rsidR="003C0638" w:rsidRPr="000555FB" w:rsidRDefault="002F32EB" w:rsidP="001C58B9">
            <w:pPr>
              <w:spacing w:before="70"/>
              <w:ind w:left="53"/>
              <w:rPr>
                <w:rFonts w:eastAsia="Liberation Sans"/>
                <w:sz w:val="13"/>
                <w:szCs w:val="13"/>
              </w:rPr>
            </w:pPr>
            <w:r w:rsidRPr="000555FB">
              <w:rPr>
                <w:rFonts w:ascii="微軟正黑體" w:eastAsia="微軟正黑體" w:hAnsi="微軟正黑體" w:cs="微軟正黑體" w:hint="eastAsia"/>
                <w:w w:val="105"/>
                <w:sz w:val="13"/>
                <w:szCs w:val="13"/>
                <w:lang w:eastAsia="zh-TW"/>
              </w:rPr>
              <w:t>文本域</w:t>
            </w:r>
            <w:r w:rsidRPr="002F32EB">
              <w:rPr>
                <w:rFonts w:eastAsia="新細明體"/>
                <w:w w:val="105"/>
                <w:sz w:val="13"/>
                <w:szCs w:val="13"/>
                <w:lang w:eastAsia="zh-TW"/>
              </w:rPr>
              <w:t>[</w:t>
            </w:r>
            <w:r w:rsidRPr="000555FB">
              <w:rPr>
                <w:rFonts w:ascii="微軟正黑體" w:eastAsia="微軟正黑體" w:hAnsi="微軟正黑體" w:cs="微軟正黑體" w:hint="eastAsia"/>
                <w:w w:val="105"/>
                <w:sz w:val="13"/>
                <w:szCs w:val="13"/>
                <w:lang w:eastAsia="zh-TW"/>
              </w:rPr>
              <w:t>最多</w:t>
            </w:r>
            <w:r w:rsidRPr="002F32EB">
              <w:rPr>
                <w:rFonts w:eastAsia="新細明體"/>
                <w:w w:val="105"/>
                <w:sz w:val="13"/>
                <w:szCs w:val="13"/>
                <w:lang w:eastAsia="zh-TW"/>
              </w:rPr>
              <w:t>2,400</w:t>
            </w:r>
            <w:r w:rsidRPr="000555FB">
              <w:rPr>
                <w:rFonts w:ascii="微軟正黑體" w:eastAsia="微軟正黑體" w:hAnsi="微軟正黑體" w:cs="微軟正黑體" w:hint="eastAsia"/>
                <w:w w:val="105"/>
                <w:sz w:val="13"/>
                <w:szCs w:val="13"/>
                <w:lang w:eastAsia="zh-TW"/>
              </w:rPr>
              <w:t>個字元</w:t>
            </w:r>
            <w:r w:rsidRPr="002F32EB">
              <w:rPr>
                <w:rFonts w:eastAsia="新細明體"/>
                <w:w w:val="105"/>
                <w:sz w:val="13"/>
                <w:szCs w:val="13"/>
                <w:lang w:eastAsia="zh-TW"/>
              </w:rPr>
              <w:t>]</w:t>
            </w:r>
          </w:p>
        </w:tc>
      </w:tr>
      <w:tr w:rsidR="003C0638" w:rsidRPr="000555FB" w14:paraId="258650AB" w14:textId="77777777" w:rsidTr="002D39E9">
        <w:trPr>
          <w:trHeight w:val="260"/>
        </w:trPr>
        <w:tc>
          <w:tcPr>
            <w:tcW w:w="4823" w:type="dxa"/>
            <w:shd w:val="clear" w:color="auto" w:fill="D9D9D9" w:themeFill="background1" w:themeFillShade="D9"/>
          </w:tcPr>
          <w:p w14:paraId="14BBCFE2" w14:textId="3E8438AD" w:rsidR="003C0638" w:rsidRPr="000555FB" w:rsidRDefault="002F32EB" w:rsidP="001C58B9">
            <w:pPr>
              <w:spacing w:before="70"/>
              <w:ind w:left="55"/>
              <w:rPr>
                <w:rFonts w:eastAsia="Liberation Sans"/>
                <w:sz w:val="13"/>
                <w:szCs w:val="13"/>
              </w:rPr>
            </w:pPr>
            <w:r w:rsidRPr="000555FB">
              <w:rPr>
                <w:rFonts w:ascii="微軟正黑體" w:eastAsia="微軟正黑體" w:hAnsi="微軟正黑體" w:cs="微軟正黑體" w:hint="eastAsia"/>
                <w:w w:val="105"/>
                <w:sz w:val="13"/>
                <w:szCs w:val="13"/>
                <w:lang w:eastAsia="zh-TW"/>
              </w:rPr>
              <w:t>供應鏈和</w:t>
            </w:r>
            <w:r w:rsidRPr="002F32EB">
              <w:rPr>
                <w:rFonts w:eastAsia="新細明體"/>
                <w:w w:val="105"/>
                <w:sz w:val="13"/>
                <w:szCs w:val="13"/>
                <w:lang w:eastAsia="zh-TW"/>
              </w:rPr>
              <w:t>/</w:t>
            </w:r>
            <w:r w:rsidRPr="000555FB">
              <w:rPr>
                <w:rFonts w:ascii="微軟正黑體" w:eastAsia="微軟正黑體" w:hAnsi="微軟正黑體" w:cs="微軟正黑體" w:hint="eastAsia"/>
                <w:w w:val="105"/>
                <w:sz w:val="13"/>
                <w:szCs w:val="13"/>
                <w:lang w:eastAsia="zh-TW"/>
              </w:rPr>
              <w:t>或價值鏈</w:t>
            </w:r>
          </w:p>
        </w:tc>
        <w:tc>
          <w:tcPr>
            <w:tcW w:w="5667" w:type="dxa"/>
            <w:shd w:val="clear" w:color="auto" w:fill="D9D9D9" w:themeFill="background1" w:themeFillShade="D9"/>
          </w:tcPr>
          <w:p w14:paraId="0422BCA4" w14:textId="77777777" w:rsidR="003C0638" w:rsidRPr="000555FB" w:rsidRDefault="003C0638" w:rsidP="001C58B9">
            <w:pPr>
              <w:rPr>
                <w:rFonts w:eastAsia="Liberation Sans"/>
                <w:sz w:val="13"/>
                <w:szCs w:val="13"/>
              </w:rPr>
            </w:pPr>
          </w:p>
        </w:tc>
        <w:tc>
          <w:tcPr>
            <w:tcW w:w="4408" w:type="dxa"/>
            <w:shd w:val="clear" w:color="auto" w:fill="D9D9D9" w:themeFill="background1" w:themeFillShade="D9"/>
          </w:tcPr>
          <w:p w14:paraId="43AB8125" w14:textId="77777777" w:rsidR="003C0638" w:rsidRPr="000555FB" w:rsidRDefault="003C0638" w:rsidP="001C58B9">
            <w:pPr>
              <w:rPr>
                <w:rFonts w:eastAsia="Liberation Sans"/>
                <w:sz w:val="13"/>
                <w:szCs w:val="13"/>
              </w:rPr>
            </w:pPr>
          </w:p>
        </w:tc>
      </w:tr>
      <w:tr w:rsidR="003C0638" w:rsidRPr="000555FB" w14:paraId="6D3CEA53" w14:textId="77777777" w:rsidTr="002D39E9">
        <w:trPr>
          <w:trHeight w:val="260"/>
        </w:trPr>
        <w:tc>
          <w:tcPr>
            <w:tcW w:w="4823" w:type="dxa"/>
            <w:shd w:val="clear" w:color="auto" w:fill="D9D9D9" w:themeFill="background1" w:themeFillShade="D9"/>
          </w:tcPr>
          <w:p w14:paraId="2CD17D00" w14:textId="324254B5" w:rsidR="003C0638" w:rsidRPr="000555FB" w:rsidRDefault="002F32EB" w:rsidP="001C58B9">
            <w:pPr>
              <w:spacing w:before="70"/>
              <w:ind w:left="55"/>
              <w:rPr>
                <w:rFonts w:eastAsia="Liberation Sans"/>
                <w:sz w:val="13"/>
                <w:szCs w:val="13"/>
              </w:rPr>
            </w:pPr>
            <w:r w:rsidRPr="000555FB">
              <w:rPr>
                <w:rFonts w:ascii="微軟正黑體" w:eastAsia="微軟正黑體" w:hAnsi="微軟正黑體" w:cs="微軟正黑體" w:hint="eastAsia"/>
                <w:w w:val="105"/>
                <w:sz w:val="13"/>
                <w:szCs w:val="13"/>
                <w:lang w:eastAsia="zh-TW"/>
              </w:rPr>
              <w:t>投資研發</w:t>
            </w:r>
          </w:p>
        </w:tc>
        <w:tc>
          <w:tcPr>
            <w:tcW w:w="5667" w:type="dxa"/>
            <w:shd w:val="clear" w:color="auto" w:fill="D9D9D9" w:themeFill="background1" w:themeFillShade="D9"/>
          </w:tcPr>
          <w:p w14:paraId="7BB52A69" w14:textId="77777777" w:rsidR="003C0638" w:rsidRPr="000555FB" w:rsidRDefault="003C0638" w:rsidP="001C58B9">
            <w:pPr>
              <w:rPr>
                <w:rFonts w:eastAsia="Liberation Sans"/>
                <w:sz w:val="13"/>
                <w:szCs w:val="13"/>
              </w:rPr>
            </w:pPr>
          </w:p>
        </w:tc>
        <w:tc>
          <w:tcPr>
            <w:tcW w:w="4408" w:type="dxa"/>
            <w:shd w:val="clear" w:color="auto" w:fill="D9D9D9" w:themeFill="background1" w:themeFillShade="D9"/>
          </w:tcPr>
          <w:p w14:paraId="7028EDEF" w14:textId="77777777" w:rsidR="003C0638" w:rsidRPr="000555FB" w:rsidRDefault="003C0638" w:rsidP="001C58B9">
            <w:pPr>
              <w:rPr>
                <w:rFonts w:eastAsia="Liberation Sans"/>
                <w:sz w:val="13"/>
                <w:szCs w:val="13"/>
              </w:rPr>
            </w:pPr>
          </w:p>
        </w:tc>
      </w:tr>
      <w:tr w:rsidR="003C0638" w:rsidRPr="000555FB" w14:paraId="49AE46FB" w14:textId="77777777" w:rsidTr="002D39E9">
        <w:trPr>
          <w:trHeight w:val="260"/>
        </w:trPr>
        <w:tc>
          <w:tcPr>
            <w:tcW w:w="4823" w:type="dxa"/>
            <w:shd w:val="clear" w:color="auto" w:fill="D9D9D9" w:themeFill="background1" w:themeFillShade="D9"/>
          </w:tcPr>
          <w:p w14:paraId="54F65FC6" w14:textId="02A2B74A" w:rsidR="003C0638" w:rsidRPr="000555FB" w:rsidRDefault="002F32EB" w:rsidP="001C58B9">
            <w:pPr>
              <w:spacing w:before="70"/>
              <w:ind w:left="55"/>
              <w:rPr>
                <w:rFonts w:eastAsia="Liberation Sans"/>
                <w:sz w:val="13"/>
                <w:szCs w:val="13"/>
              </w:rPr>
            </w:pPr>
            <w:r w:rsidRPr="000555FB">
              <w:rPr>
                <w:rFonts w:ascii="微軟正黑體" w:eastAsia="微軟正黑體" w:hAnsi="微軟正黑體" w:cs="微軟正黑體" w:hint="eastAsia"/>
                <w:spacing w:val="-2"/>
                <w:w w:val="105"/>
                <w:sz w:val="13"/>
                <w:szCs w:val="13"/>
                <w:lang w:eastAsia="zh-TW"/>
              </w:rPr>
              <w:t>運營</w:t>
            </w:r>
          </w:p>
        </w:tc>
        <w:tc>
          <w:tcPr>
            <w:tcW w:w="5667" w:type="dxa"/>
            <w:shd w:val="clear" w:color="auto" w:fill="D9D9D9" w:themeFill="background1" w:themeFillShade="D9"/>
          </w:tcPr>
          <w:p w14:paraId="0AC4FEE2" w14:textId="77777777" w:rsidR="003C0638" w:rsidRPr="000555FB" w:rsidRDefault="003C0638" w:rsidP="001C58B9">
            <w:pPr>
              <w:rPr>
                <w:rFonts w:eastAsia="Liberation Sans"/>
                <w:sz w:val="13"/>
                <w:szCs w:val="13"/>
              </w:rPr>
            </w:pPr>
          </w:p>
        </w:tc>
        <w:tc>
          <w:tcPr>
            <w:tcW w:w="4408" w:type="dxa"/>
            <w:shd w:val="clear" w:color="auto" w:fill="D9D9D9" w:themeFill="background1" w:themeFillShade="D9"/>
          </w:tcPr>
          <w:p w14:paraId="4272D04F" w14:textId="77777777" w:rsidR="003C0638" w:rsidRPr="000555FB" w:rsidRDefault="003C0638" w:rsidP="001C58B9">
            <w:pPr>
              <w:rPr>
                <w:rFonts w:eastAsia="Liberation Sans"/>
                <w:sz w:val="13"/>
                <w:szCs w:val="13"/>
              </w:rPr>
            </w:pPr>
          </w:p>
        </w:tc>
      </w:tr>
    </w:tbl>
    <w:p w14:paraId="3DE5F4AF" w14:textId="77777777" w:rsidR="003C0638" w:rsidRPr="000555FB" w:rsidRDefault="003C0638" w:rsidP="003C0638">
      <w:pPr>
        <w:spacing w:before="4"/>
        <w:rPr>
          <w:rFonts w:ascii="Liberation Sans" w:eastAsia="Liberation Sans" w:hAnsi="Liberation Sans" w:cs="Liberation Sans"/>
          <w:sz w:val="11"/>
          <w:szCs w:val="12"/>
        </w:rPr>
      </w:pPr>
    </w:p>
    <w:p w14:paraId="39E8ADD3" w14:textId="37A02033" w:rsidR="003C0638" w:rsidRPr="000555FB" w:rsidRDefault="002F32EB" w:rsidP="003C0638">
      <w:pPr>
        <w:pStyle w:val="Heading3"/>
      </w:pPr>
      <w:r w:rsidRPr="000555FB">
        <w:rPr>
          <w:rFonts w:ascii="微軟正黑體" w:eastAsia="微軟正黑體" w:hAnsi="微軟正黑體" w:cs="微軟正黑體" w:hint="eastAsia"/>
          <w:lang w:eastAsia="zh-TW"/>
        </w:rPr>
        <w:t>要求內容</w:t>
      </w:r>
    </w:p>
    <w:p w14:paraId="2E613FBC" w14:textId="3EE7C159" w:rsidR="003C0638" w:rsidRPr="000555FB" w:rsidRDefault="002F32EB" w:rsidP="003C0638">
      <w:pPr>
        <w:pStyle w:val="Heading4"/>
      </w:pPr>
      <w:r w:rsidRPr="000555FB">
        <w:rPr>
          <w:rFonts w:ascii="微軟正黑體" w:eastAsia="微軟正黑體" w:hAnsi="微軟正黑體" w:cs="微軟正黑體" w:hint="eastAsia"/>
          <w:lang w:eastAsia="zh-TW"/>
        </w:rPr>
        <w:t>通則</w:t>
      </w:r>
    </w:p>
    <w:p w14:paraId="2392FD7C" w14:textId="5D195CC9" w:rsidR="00186BC2" w:rsidRPr="000555FB" w:rsidRDefault="002F32EB" w:rsidP="00E234AB">
      <w:pPr>
        <w:numPr>
          <w:ilvl w:val="0"/>
          <w:numId w:val="12"/>
        </w:numPr>
        <w:tabs>
          <w:tab w:val="left" w:pos="295"/>
        </w:tabs>
        <w:spacing w:before="56" w:line="214" w:lineRule="exact"/>
        <w:ind w:left="295"/>
        <w:rPr>
          <w:rFonts w:ascii="Liberation Sans" w:eastAsia="Liberation Sans" w:hAnsi="Liberation Sans" w:cs="Liberation Sans"/>
          <w:color w:val="475363"/>
          <w:w w:val="105"/>
          <w:sz w:val="12"/>
          <w:lang w:eastAsia="zh-CN"/>
        </w:rPr>
      </w:pPr>
      <w:r w:rsidRPr="000555FB">
        <w:rPr>
          <w:rFonts w:ascii="微軟正黑體" w:eastAsia="微軟正黑體" w:hAnsi="微軟正黑體" w:cs="微軟正黑體" w:hint="eastAsia"/>
          <w:color w:val="475363"/>
          <w:w w:val="105"/>
          <w:sz w:val="12"/>
          <w:lang w:eastAsia="zh-TW"/>
        </w:rPr>
        <w:t>表中的每一行對應公司業務可能的影響領域。請為每一行選擇氣候相關風險和機遇如何影響</w:t>
      </w:r>
      <w:r>
        <w:rPr>
          <w:rFonts w:ascii="微軟正黑體" w:eastAsia="微軟正黑體" w:hAnsi="微軟正黑體" w:cs="微軟正黑體" w:hint="eastAsia"/>
          <w:color w:val="475363"/>
          <w:w w:val="105"/>
          <w:sz w:val="12"/>
          <w:lang w:eastAsia="zh-TW"/>
        </w:rPr>
        <w:t>你</w:t>
      </w:r>
      <w:r w:rsidRPr="000555FB">
        <w:rPr>
          <w:rFonts w:ascii="微軟正黑體" w:eastAsia="微軟正黑體" w:hAnsi="微軟正黑體" w:cs="微軟正黑體" w:hint="eastAsia"/>
          <w:color w:val="475363"/>
          <w:w w:val="105"/>
          <w:sz w:val="12"/>
          <w:lang w:eastAsia="zh-TW"/>
        </w:rPr>
        <w:t>在該領域的戰略。</w:t>
      </w:r>
    </w:p>
    <w:p w14:paraId="4AF20301" w14:textId="07F46EA4" w:rsidR="003C0638" w:rsidRPr="000555FB" w:rsidRDefault="002F32EB" w:rsidP="00E234AB">
      <w:pPr>
        <w:numPr>
          <w:ilvl w:val="0"/>
          <w:numId w:val="12"/>
        </w:numPr>
        <w:tabs>
          <w:tab w:val="left" w:pos="295"/>
        </w:tabs>
        <w:spacing w:before="56" w:line="214" w:lineRule="exact"/>
        <w:ind w:left="295"/>
        <w:rPr>
          <w:rFonts w:ascii="Liberation Sans" w:eastAsia="Liberation Sans" w:hAnsi="Liberation Sans" w:cs="Liberation Sans"/>
          <w:color w:val="475363"/>
          <w:w w:val="105"/>
          <w:sz w:val="12"/>
          <w:lang w:eastAsia="zh-CN"/>
        </w:rPr>
      </w:pPr>
      <w:r w:rsidRPr="000555FB">
        <w:rPr>
          <w:rFonts w:ascii="微軟正黑體" w:eastAsia="微軟正黑體" w:hAnsi="微軟正黑體" w:cs="微軟正黑體" w:hint="eastAsia"/>
          <w:color w:val="475363"/>
          <w:w w:val="105"/>
          <w:sz w:val="12"/>
          <w:lang w:eastAsia="zh-TW"/>
        </w:rPr>
        <w:t>本問題旨在關注集團商業戰略，即</w:t>
      </w:r>
      <w:r>
        <w:rPr>
          <w:rFonts w:ascii="微軟正黑體" w:eastAsia="微軟正黑體" w:hAnsi="微軟正黑體" w:cs="微軟正黑體" w:hint="eastAsia"/>
          <w:color w:val="475363"/>
          <w:w w:val="105"/>
          <w:sz w:val="12"/>
          <w:lang w:eastAsia="zh-TW"/>
        </w:rPr>
        <w:t>你</w:t>
      </w:r>
      <w:r w:rsidRPr="000555FB">
        <w:rPr>
          <w:rFonts w:ascii="微軟正黑體" w:eastAsia="微軟正黑體" w:hAnsi="微軟正黑體" w:cs="微軟正黑體" w:hint="eastAsia"/>
          <w:color w:val="475363"/>
          <w:w w:val="105"/>
          <w:sz w:val="12"/>
          <w:lang w:eastAsia="zh-TW"/>
        </w:rPr>
        <w:t>上報的企業整體的戰略。但是，如果更合適的話，</w:t>
      </w:r>
      <w:r>
        <w:rPr>
          <w:rFonts w:ascii="微軟正黑體" w:eastAsia="微軟正黑體" w:hAnsi="微軟正黑體" w:cs="微軟正黑體" w:hint="eastAsia"/>
          <w:color w:val="475363"/>
          <w:w w:val="105"/>
          <w:sz w:val="12"/>
          <w:lang w:eastAsia="zh-TW"/>
        </w:rPr>
        <w:t>你</w:t>
      </w:r>
      <w:r w:rsidRPr="000555FB">
        <w:rPr>
          <w:rFonts w:ascii="微軟正黑體" w:eastAsia="微軟正黑體" w:hAnsi="微軟正黑體" w:cs="微軟正黑體" w:hint="eastAsia"/>
          <w:color w:val="475363"/>
          <w:w w:val="105"/>
          <w:sz w:val="12"/>
          <w:lang w:eastAsia="zh-TW"/>
        </w:rPr>
        <w:t>可能希望對分支</w:t>
      </w:r>
      <w:r w:rsidRPr="002F32EB">
        <w:rPr>
          <w:rFonts w:ascii="Liberation Sans" w:eastAsia="新細明體" w:hAnsi="Liberation Sans" w:cs="Liberation Sans"/>
          <w:color w:val="475363"/>
          <w:w w:val="105"/>
          <w:sz w:val="12"/>
          <w:lang w:eastAsia="zh-TW"/>
        </w:rPr>
        <w:t>(</w:t>
      </w:r>
      <w:r w:rsidRPr="000555FB">
        <w:rPr>
          <w:rFonts w:ascii="微軟正黑體" w:eastAsia="微軟正黑體" w:hAnsi="微軟正黑體" w:cs="微軟正黑體" w:hint="eastAsia"/>
          <w:color w:val="475363"/>
          <w:w w:val="105"/>
          <w:sz w:val="12"/>
          <w:lang w:eastAsia="zh-TW"/>
        </w:rPr>
        <w:t>業務部門</w:t>
      </w:r>
      <w:r w:rsidRPr="002F32EB">
        <w:rPr>
          <w:rFonts w:ascii="Liberation Sans" w:eastAsia="新細明體" w:hAnsi="Liberation Sans" w:cs="Liberation Sans"/>
          <w:color w:val="475363"/>
          <w:w w:val="105"/>
          <w:sz w:val="12"/>
          <w:lang w:eastAsia="zh-TW"/>
        </w:rPr>
        <w:t>)</w:t>
      </w:r>
      <w:r w:rsidRPr="000555FB">
        <w:rPr>
          <w:rFonts w:ascii="微軟正黑體" w:eastAsia="微軟正黑體" w:hAnsi="微軟正黑體" w:cs="微軟正黑體" w:hint="eastAsia"/>
          <w:color w:val="475363"/>
          <w:w w:val="105"/>
          <w:sz w:val="12"/>
          <w:lang w:eastAsia="zh-TW"/>
        </w:rPr>
        <w:t>戰略進行備註。如果</w:t>
      </w:r>
      <w:r>
        <w:rPr>
          <w:rFonts w:ascii="微軟正黑體" w:eastAsia="微軟正黑體" w:hAnsi="微軟正黑體" w:cs="微軟正黑體" w:hint="eastAsia"/>
          <w:color w:val="475363"/>
          <w:w w:val="105"/>
          <w:sz w:val="12"/>
          <w:lang w:eastAsia="zh-TW"/>
        </w:rPr>
        <w:t>你</w:t>
      </w:r>
      <w:r w:rsidRPr="000555FB">
        <w:rPr>
          <w:rFonts w:ascii="微軟正黑體" w:eastAsia="微軟正黑體" w:hAnsi="微軟正黑體" w:cs="微軟正黑體" w:hint="eastAsia"/>
          <w:color w:val="475363"/>
          <w:w w:val="105"/>
          <w:sz w:val="12"/>
          <w:lang w:eastAsia="zh-TW"/>
        </w:rPr>
        <w:t>正在回復來自供應鏈會員的要求，請也包括需求會員的特定資訊，即相關業務部門。</w:t>
      </w:r>
    </w:p>
    <w:p w14:paraId="416A261D" w14:textId="735077A5" w:rsidR="003C0638" w:rsidRPr="000555FB" w:rsidRDefault="002F32EB" w:rsidP="003C0638">
      <w:pPr>
        <w:pStyle w:val="Heading4"/>
        <w:rPr>
          <w:lang w:eastAsia="zh-CN"/>
        </w:rPr>
      </w:pPr>
      <w:r w:rsidRPr="000555FB">
        <w:rPr>
          <w:rFonts w:ascii="微軟正黑體" w:eastAsia="微軟正黑體" w:hAnsi="微軟正黑體" w:cs="微軟正黑體" w:hint="eastAsia"/>
          <w:lang w:eastAsia="zh-TW"/>
        </w:rPr>
        <w:t>影響描述（第</w:t>
      </w:r>
      <w:r w:rsidRPr="002F32EB">
        <w:rPr>
          <w:rFonts w:eastAsia="新細明體"/>
          <w:lang w:eastAsia="zh-TW"/>
        </w:rPr>
        <w:t>3</w:t>
      </w:r>
      <w:r w:rsidRPr="000555FB">
        <w:rPr>
          <w:rFonts w:ascii="微軟正黑體" w:eastAsia="微軟正黑體" w:hAnsi="微軟正黑體" w:cs="微軟正黑體" w:hint="eastAsia"/>
          <w:lang w:eastAsia="zh-TW"/>
        </w:rPr>
        <w:t>欄）</w:t>
      </w:r>
    </w:p>
    <w:p w14:paraId="3D49EE00" w14:textId="2AA7B641" w:rsidR="00B25FFC" w:rsidRPr="000555FB" w:rsidRDefault="002F32EB" w:rsidP="00E234AB">
      <w:pPr>
        <w:numPr>
          <w:ilvl w:val="0"/>
          <w:numId w:val="12"/>
        </w:numPr>
        <w:tabs>
          <w:tab w:val="left" w:pos="295"/>
        </w:tabs>
        <w:spacing w:before="56" w:line="214" w:lineRule="exact"/>
        <w:ind w:left="295"/>
        <w:rPr>
          <w:rFonts w:ascii="微軟正黑體" w:eastAsia="微軟正黑體" w:hAnsi="微軟正黑體" w:cs="微軟正黑體"/>
          <w:color w:val="475363"/>
          <w:w w:val="105"/>
          <w:sz w:val="12"/>
          <w:lang w:eastAsia="zh-CN"/>
        </w:rPr>
      </w:pPr>
      <w:r w:rsidRPr="000555FB">
        <w:rPr>
          <w:rFonts w:ascii="微軟正黑體" w:eastAsia="微軟正黑體" w:hAnsi="微軟正黑體" w:cs="微軟正黑體" w:hint="eastAsia"/>
          <w:color w:val="475363"/>
          <w:w w:val="105"/>
          <w:sz w:val="12"/>
          <w:lang w:eastAsia="zh-TW"/>
        </w:rPr>
        <w:t>請描述</w:t>
      </w:r>
      <w:r>
        <w:rPr>
          <w:rFonts w:ascii="微軟正黑體" w:eastAsia="微軟正黑體" w:hAnsi="微軟正黑體" w:cs="微軟正黑體" w:hint="eastAsia"/>
          <w:color w:val="475363"/>
          <w:w w:val="105"/>
          <w:sz w:val="12"/>
          <w:lang w:eastAsia="zh-TW"/>
        </w:rPr>
        <w:t>你</w:t>
      </w:r>
      <w:r w:rsidRPr="000555FB">
        <w:rPr>
          <w:rFonts w:ascii="微軟正黑體" w:eastAsia="微軟正黑體" w:hAnsi="微軟正黑體" w:cs="微軟正黑體" w:hint="eastAsia"/>
          <w:color w:val="475363"/>
          <w:w w:val="105"/>
          <w:sz w:val="12"/>
          <w:lang w:eastAsia="zh-TW"/>
        </w:rPr>
        <w:t>在該領域的戰略如何受到氣候相關風險和機遇及其所涵蓋時間尺度；</w:t>
      </w:r>
    </w:p>
    <w:p w14:paraId="583C45A6" w14:textId="60F4EC6C" w:rsidR="00B25FFC" w:rsidRPr="000555FB" w:rsidRDefault="002F32EB" w:rsidP="00E234AB">
      <w:pPr>
        <w:numPr>
          <w:ilvl w:val="0"/>
          <w:numId w:val="12"/>
        </w:numPr>
        <w:tabs>
          <w:tab w:val="left" w:pos="295"/>
        </w:tabs>
        <w:spacing w:before="56" w:line="214" w:lineRule="exact"/>
        <w:ind w:left="295"/>
        <w:rPr>
          <w:rFonts w:ascii="微軟正黑體" w:eastAsia="微軟正黑體" w:hAnsi="微軟正黑體" w:cs="微軟正黑體"/>
          <w:color w:val="475363"/>
          <w:w w:val="105"/>
          <w:sz w:val="12"/>
          <w:lang w:eastAsia="zh-CN"/>
        </w:rPr>
      </w:pPr>
      <w:r w:rsidRPr="000555FB">
        <w:rPr>
          <w:rFonts w:ascii="微軟正黑體" w:eastAsia="微軟正黑體" w:hAnsi="微軟正黑體" w:cs="微軟正黑體" w:hint="eastAsia"/>
          <w:color w:val="475363"/>
          <w:w w:val="105"/>
          <w:sz w:val="12"/>
          <w:lang w:eastAsia="zh-TW"/>
        </w:rPr>
        <w:t>請具體說明這是否包括任何氣候變化適應和緩解活動。</w:t>
      </w:r>
    </w:p>
    <w:p w14:paraId="1B48CE5E" w14:textId="4B83AFAD" w:rsidR="00B25FFC" w:rsidRPr="000555FB" w:rsidRDefault="002F32EB" w:rsidP="00E234AB">
      <w:pPr>
        <w:numPr>
          <w:ilvl w:val="0"/>
          <w:numId w:val="12"/>
        </w:numPr>
        <w:tabs>
          <w:tab w:val="left" w:pos="295"/>
        </w:tabs>
        <w:spacing w:before="56" w:line="214" w:lineRule="exact"/>
        <w:ind w:left="295"/>
        <w:rPr>
          <w:rFonts w:ascii="微軟正黑體" w:eastAsia="微軟正黑體" w:hAnsi="微軟正黑體" w:cs="微軟正黑體"/>
          <w:color w:val="475363"/>
          <w:w w:val="105"/>
          <w:sz w:val="12"/>
          <w:lang w:eastAsia="zh-CN"/>
        </w:rPr>
      </w:pPr>
      <w:r w:rsidRPr="000555FB">
        <w:rPr>
          <w:rFonts w:ascii="微軟正黑體" w:eastAsia="微軟正黑體" w:hAnsi="微軟正黑體" w:cs="微軟正黑體" w:hint="eastAsia"/>
          <w:color w:val="475363"/>
          <w:w w:val="105"/>
          <w:sz w:val="12"/>
          <w:lang w:eastAsia="zh-TW"/>
        </w:rPr>
        <w:t>包括迄今為止該領域受氣候相關風險和機遇影響做出的最重大戰略決策；</w:t>
      </w:r>
    </w:p>
    <w:p w14:paraId="5321B68D" w14:textId="4DD3BFA0" w:rsidR="00B25FFC" w:rsidRPr="000555FB" w:rsidRDefault="002F32EB" w:rsidP="00E234AB">
      <w:pPr>
        <w:numPr>
          <w:ilvl w:val="0"/>
          <w:numId w:val="12"/>
        </w:numPr>
        <w:tabs>
          <w:tab w:val="left" w:pos="295"/>
        </w:tabs>
        <w:spacing w:before="56" w:line="214" w:lineRule="exact"/>
        <w:ind w:left="295"/>
        <w:rPr>
          <w:rFonts w:ascii="微軟正黑體" w:eastAsia="微軟正黑體" w:hAnsi="微軟正黑體" w:cs="微軟正黑體"/>
          <w:color w:val="475363"/>
          <w:w w:val="105"/>
          <w:sz w:val="12"/>
          <w:lang w:eastAsia="zh-CN"/>
        </w:rPr>
      </w:pPr>
      <w:r w:rsidRPr="000555FB">
        <w:rPr>
          <w:rFonts w:ascii="微軟正黑體" w:eastAsia="微軟正黑體" w:hAnsi="微軟正黑體" w:cs="微軟正黑體" w:hint="eastAsia"/>
          <w:color w:val="475363"/>
          <w:w w:val="105"/>
          <w:sz w:val="12"/>
          <w:lang w:eastAsia="zh-TW"/>
        </w:rPr>
        <w:t>如果氣候相關情景分析展現了某一戰略決策，請具體說明。</w:t>
      </w:r>
    </w:p>
    <w:p w14:paraId="4F652739" w14:textId="593652B1" w:rsidR="00B25FFC" w:rsidRPr="000555FB" w:rsidRDefault="002F32EB" w:rsidP="00E234AB">
      <w:pPr>
        <w:numPr>
          <w:ilvl w:val="0"/>
          <w:numId w:val="12"/>
        </w:numPr>
        <w:tabs>
          <w:tab w:val="left" w:pos="295"/>
        </w:tabs>
        <w:spacing w:before="56" w:line="214" w:lineRule="exact"/>
        <w:ind w:left="295"/>
        <w:rPr>
          <w:rFonts w:ascii="微軟正黑體" w:eastAsia="微軟正黑體" w:hAnsi="微軟正黑體" w:cs="微軟正黑體"/>
          <w:color w:val="475363"/>
          <w:w w:val="105"/>
          <w:sz w:val="12"/>
          <w:lang w:eastAsia="zh-CN"/>
        </w:rPr>
      </w:pPr>
      <w:r w:rsidRPr="000555FB">
        <w:rPr>
          <w:rFonts w:ascii="微軟正黑體" w:eastAsia="微軟正黑體" w:hAnsi="微軟正黑體" w:cs="微軟正黑體" w:hint="eastAsia"/>
          <w:color w:val="475363"/>
          <w:w w:val="105"/>
          <w:sz w:val="12"/>
          <w:lang w:eastAsia="zh-TW"/>
        </w:rPr>
        <w:t>如果</w:t>
      </w:r>
      <w:r>
        <w:rPr>
          <w:rFonts w:ascii="微軟正黑體" w:eastAsia="微軟正黑體" w:hAnsi="微軟正黑體" w:cs="微軟正黑體" w:hint="eastAsia"/>
          <w:color w:val="475363"/>
          <w:w w:val="105"/>
          <w:sz w:val="12"/>
          <w:lang w:eastAsia="zh-TW"/>
        </w:rPr>
        <w:t>你</w:t>
      </w:r>
      <w:r w:rsidRPr="000555FB">
        <w:rPr>
          <w:rFonts w:ascii="微軟正黑體" w:eastAsia="微軟正黑體" w:hAnsi="微軟正黑體" w:cs="微軟正黑體" w:hint="eastAsia"/>
          <w:color w:val="475363"/>
          <w:w w:val="105"/>
          <w:sz w:val="12"/>
          <w:lang w:eastAsia="zh-TW"/>
        </w:rPr>
        <w:t>在該領域的戰略沒有受到氣候相關風險和機遇的影響，請解釋原因。</w:t>
      </w:r>
    </w:p>
    <w:p w14:paraId="6D2EEB0F" w14:textId="2412C14A" w:rsidR="003C0638" w:rsidRPr="000555FB" w:rsidRDefault="002F32EB" w:rsidP="00E234AB">
      <w:pPr>
        <w:numPr>
          <w:ilvl w:val="0"/>
          <w:numId w:val="12"/>
        </w:numPr>
        <w:tabs>
          <w:tab w:val="left" w:pos="295"/>
        </w:tabs>
        <w:spacing w:before="56" w:line="214" w:lineRule="exact"/>
        <w:ind w:left="295"/>
        <w:rPr>
          <w:rFonts w:ascii="微軟正黑體" w:eastAsia="微軟正黑體" w:hAnsi="微軟正黑體" w:cs="微軟正黑體"/>
          <w:color w:val="475363"/>
          <w:w w:val="105"/>
          <w:sz w:val="12"/>
          <w:lang w:eastAsia="zh-CN"/>
        </w:rPr>
      </w:pPr>
      <w:r w:rsidRPr="000555FB">
        <w:rPr>
          <w:rFonts w:ascii="微軟正黑體" w:eastAsia="微軟正黑體" w:hAnsi="微軟正黑體" w:cs="微軟正黑體" w:hint="eastAsia"/>
          <w:color w:val="475363"/>
          <w:w w:val="105"/>
          <w:sz w:val="12"/>
          <w:lang w:eastAsia="zh-TW"/>
        </w:rPr>
        <w:t>如果影響評估仍在進行中，請具有針對性地描述公司所用的評估流程，以及預計何時完成評估。</w:t>
      </w:r>
    </w:p>
    <w:p w14:paraId="3BFC8C5F" w14:textId="256480EC" w:rsidR="003C0638" w:rsidRPr="000555FB" w:rsidRDefault="002F32EB" w:rsidP="003C0638">
      <w:pPr>
        <w:pStyle w:val="Heading4"/>
        <w:rPr>
          <w:lang w:eastAsia="zh-CN"/>
        </w:rPr>
      </w:pPr>
      <w:r w:rsidRPr="000555FB">
        <w:rPr>
          <w:rFonts w:ascii="微軟正黑體" w:eastAsia="微軟正黑體" w:hAnsi="微軟正黑體" w:cs="微軟正黑體" w:hint="eastAsia"/>
          <w:lang w:eastAsia="zh-TW"/>
        </w:rPr>
        <w:lastRenderedPageBreak/>
        <w:t>石油和天然氣空氣、電力、汽車和汽車零件製造商以及擁有碳存儲的公司須知：</w:t>
      </w:r>
    </w:p>
    <w:p w14:paraId="7B6A16A1" w14:textId="3078E840" w:rsidR="00B56A5E" w:rsidRPr="000555FB" w:rsidRDefault="002F32EB" w:rsidP="00E234AB">
      <w:pPr>
        <w:numPr>
          <w:ilvl w:val="0"/>
          <w:numId w:val="12"/>
        </w:numPr>
        <w:tabs>
          <w:tab w:val="left" w:pos="295"/>
        </w:tabs>
        <w:spacing w:before="56" w:line="214" w:lineRule="exact"/>
        <w:ind w:left="295"/>
        <w:rPr>
          <w:rFonts w:ascii="微軟正黑體" w:eastAsia="微軟正黑體" w:hAnsi="微軟正黑體" w:cs="微軟正黑體"/>
          <w:color w:val="475363"/>
          <w:w w:val="105"/>
          <w:sz w:val="12"/>
          <w:lang w:eastAsia="zh-CN"/>
        </w:rPr>
      </w:pPr>
      <w:r w:rsidRPr="000555FB">
        <w:rPr>
          <w:rFonts w:ascii="微軟正黑體" w:eastAsia="微軟正黑體" w:hAnsi="微軟正黑體" w:cs="微軟正黑體" w:hint="eastAsia"/>
          <w:color w:val="475363"/>
          <w:w w:val="105"/>
          <w:sz w:val="12"/>
          <w:lang w:eastAsia="zh-TW"/>
        </w:rPr>
        <w:t>在回答本問題前，請參考風險和機遇問題的行業特定指南。</w:t>
      </w:r>
    </w:p>
    <w:p w14:paraId="2FF31B8B" w14:textId="5D323975" w:rsidR="00B56A5E" w:rsidRPr="000555FB" w:rsidRDefault="002F32EB" w:rsidP="00E234AB">
      <w:pPr>
        <w:numPr>
          <w:ilvl w:val="0"/>
          <w:numId w:val="12"/>
        </w:numPr>
        <w:tabs>
          <w:tab w:val="left" w:pos="295"/>
        </w:tabs>
        <w:spacing w:before="56" w:line="214" w:lineRule="exact"/>
        <w:ind w:left="295"/>
        <w:rPr>
          <w:rFonts w:ascii="微軟正黑體" w:eastAsia="微軟正黑體" w:hAnsi="微軟正黑體" w:cs="微軟正黑體"/>
          <w:color w:val="475363"/>
          <w:w w:val="105"/>
          <w:sz w:val="12"/>
          <w:lang w:eastAsia="zh-CN"/>
        </w:rPr>
      </w:pPr>
      <w:r w:rsidRPr="000555FB">
        <w:rPr>
          <w:rFonts w:ascii="微軟正黑體" w:eastAsia="微軟正黑體" w:hAnsi="微軟正黑體" w:cs="微軟正黑體" w:hint="eastAsia"/>
          <w:color w:val="475363"/>
          <w:w w:val="105"/>
          <w:sz w:val="12"/>
          <w:lang w:eastAsia="zh-TW"/>
        </w:rPr>
        <w:t>該指南包含一系列投資者希望該類行業在回答風險和機遇相關問題時能夠考慮到的事項，</w:t>
      </w:r>
      <w:r>
        <w:rPr>
          <w:rFonts w:ascii="微軟正黑體" w:eastAsia="微軟正黑體" w:hAnsi="微軟正黑體" w:cs="微軟正黑體" w:hint="eastAsia"/>
          <w:color w:val="475363"/>
          <w:w w:val="105"/>
          <w:sz w:val="12"/>
          <w:lang w:eastAsia="zh-TW"/>
        </w:rPr>
        <w:t>你</w:t>
      </w:r>
      <w:r w:rsidRPr="000555FB">
        <w:rPr>
          <w:rFonts w:ascii="微軟正黑體" w:eastAsia="微軟正黑體" w:hAnsi="微軟正黑體" w:cs="微軟正黑體" w:hint="eastAsia"/>
          <w:color w:val="475363"/>
          <w:w w:val="105"/>
          <w:sz w:val="12"/>
          <w:lang w:eastAsia="zh-TW"/>
        </w:rPr>
        <w:t>也可以在回答將氣候變化納入商業戰略的問題時，將這些問題結合起來。</w:t>
      </w:r>
    </w:p>
    <w:p w14:paraId="3FC61048" w14:textId="37AD46D8" w:rsidR="003C0638" w:rsidRPr="000555FB" w:rsidRDefault="002F32EB" w:rsidP="00E234AB">
      <w:pPr>
        <w:numPr>
          <w:ilvl w:val="0"/>
          <w:numId w:val="12"/>
        </w:numPr>
        <w:tabs>
          <w:tab w:val="left" w:pos="295"/>
        </w:tabs>
        <w:spacing w:before="56" w:line="214" w:lineRule="exact"/>
        <w:ind w:left="295"/>
        <w:rPr>
          <w:rFonts w:ascii="微軟正黑體" w:eastAsia="微軟正黑體" w:hAnsi="微軟正黑體" w:cs="微軟正黑體"/>
          <w:color w:val="475363"/>
          <w:w w:val="105"/>
          <w:sz w:val="12"/>
          <w:lang w:eastAsia="zh-CN"/>
        </w:rPr>
      </w:pPr>
      <w:r w:rsidRPr="000555FB">
        <w:rPr>
          <w:rFonts w:ascii="微軟正黑體" w:eastAsia="微軟正黑體" w:hAnsi="微軟正黑體" w:cs="微軟正黑體" w:hint="eastAsia"/>
          <w:color w:val="475363"/>
          <w:w w:val="105"/>
          <w:sz w:val="12"/>
          <w:lang w:eastAsia="zh-TW"/>
        </w:rPr>
        <w:t>其在輸入欄中提供這些關於商業戰略的問題的完整答案。請勿在回復該問題時互相引用風險和機遇的答案。</w:t>
      </w:r>
    </w:p>
    <w:p w14:paraId="2C6B6BAE" w14:textId="0F4DADD7" w:rsidR="003C0638" w:rsidRPr="000555FB" w:rsidRDefault="002F32EB" w:rsidP="003C0638">
      <w:pPr>
        <w:pStyle w:val="Heading4"/>
        <w:rPr>
          <w:lang w:eastAsia="zh-CN"/>
        </w:rPr>
      </w:pPr>
      <w:r w:rsidRPr="000555FB">
        <w:rPr>
          <w:rFonts w:ascii="微軟正黑體" w:eastAsia="微軟正黑體" w:hAnsi="微軟正黑體" w:cs="微軟正黑體" w:hint="eastAsia"/>
          <w:lang w:eastAsia="zh-TW"/>
        </w:rPr>
        <w:t>石油和天然氣行業公司須知：</w:t>
      </w:r>
    </w:p>
    <w:p w14:paraId="0DDAE94D" w14:textId="3E99C7D0" w:rsidR="00B56A5E" w:rsidRPr="000555FB" w:rsidRDefault="002F32EB" w:rsidP="00E234AB">
      <w:pPr>
        <w:numPr>
          <w:ilvl w:val="0"/>
          <w:numId w:val="12"/>
        </w:numPr>
        <w:tabs>
          <w:tab w:val="left" w:pos="295"/>
        </w:tabs>
        <w:spacing w:before="56" w:line="214" w:lineRule="exact"/>
        <w:ind w:left="295"/>
        <w:rPr>
          <w:rFonts w:ascii="微軟正黑體" w:eastAsia="微軟正黑體" w:hAnsi="微軟正黑體" w:cs="微軟正黑體"/>
          <w:color w:val="475363"/>
          <w:w w:val="105"/>
          <w:sz w:val="12"/>
          <w:lang w:eastAsia="zh-CN"/>
        </w:rPr>
      </w:pPr>
      <w:r w:rsidRPr="000555FB">
        <w:rPr>
          <w:rFonts w:ascii="微軟正黑體" w:eastAsia="微軟正黑體" w:hAnsi="微軟正黑體" w:cs="微軟正黑體" w:hint="eastAsia"/>
          <w:color w:val="475363"/>
          <w:w w:val="105"/>
          <w:sz w:val="12"/>
          <w:lang w:eastAsia="zh-TW"/>
        </w:rPr>
        <w:t>請酌情討論</w:t>
      </w:r>
      <w:r>
        <w:rPr>
          <w:rFonts w:ascii="微軟正黑體" w:eastAsia="微軟正黑體" w:hAnsi="微軟正黑體" w:cs="微軟正黑體" w:hint="eastAsia"/>
          <w:color w:val="475363"/>
          <w:w w:val="105"/>
          <w:sz w:val="12"/>
          <w:lang w:eastAsia="zh-TW"/>
        </w:rPr>
        <w:t>你</w:t>
      </w:r>
      <w:r w:rsidRPr="000555FB">
        <w:rPr>
          <w:rFonts w:ascii="微軟正黑體" w:eastAsia="微軟正黑體" w:hAnsi="微軟正黑體" w:cs="微軟正黑體" w:hint="eastAsia"/>
          <w:color w:val="475363"/>
          <w:w w:val="105"/>
          <w:sz w:val="12"/>
          <w:lang w:eastAsia="zh-TW"/>
        </w:rPr>
        <w:t>用於將監管和自然氣候變化風險納入公司戰略、投資決策和風險管理的方法（如相關），包括所使用的假設。</w:t>
      </w:r>
    </w:p>
    <w:p w14:paraId="2234E18D" w14:textId="287528A1" w:rsidR="00B56A5E" w:rsidRPr="000555FB" w:rsidRDefault="002F32EB" w:rsidP="00E234AB">
      <w:pPr>
        <w:numPr>
          <w:ilvl w:val="0"/>
          <w:numId w:val="12"/>
        </w:numPr>
        <w:tabs>
          <w:tab w:val="left" w:pos="295"/>
        </w:tabs>
        <w:spacing w:before="56" w:line="214" w:lineRule="exact"/>
        <w:ind w:left="295"/>
        <w:rPr>
          <w:rFonts w:ascii="微軟正黑體" w:eastAsia="微軟正黑體" w:hAnsi="微軟正黑體" w:cs="微軟正黑體"/>
          <w:color w:val="475363"/>
          <w:w w:val="105"/>
          <w:sz w:val="12"/>
          <w:lang w:eastAsia="zh-CN"/>
        </w:rPr>
      </w:pPr>
      <w:r w:rsidRPr="000555FB">
        <w:rPr>
          <w:rFonts w:ascii="微軟正黑體" w:eastAsia="微軟正黑體" w:hAnsi="微軟正黑體" w:cs="微軟正黑體" w:hint="eastAsia"/>
          <w:color w:val="475363"/>
          <w:w w:val="105"/>
          <w:sz w:val="12"/>
          <w:lang w:eastAsia="zh-TW"/>
        </w:rPr>
        <w:t>在可能的情況下，請提供特定投資決定中所進行假設的說明性示例。</w:t>
      </w:r>
    </w:p>
    <w:p w14:paraId="61BDA900" w14:textId="1C336072" w:rsidR="00B56A5E" w:rsidRPr="000555FB" w:rsidRDefault="002F32EB" w:rsidP="00E234AB">
      <w:pPr>
        <w:numPr>
          <w:ilvl w:val="0"/>
          <w:numId w:val="12"/>
        </w:numPr>
        <w:tabs>
          <w:tab w:val="left" w:pos="295"/>
        </w:tabs>
        <w:spacing w:before="56" w:line="214" w:lineRule="exact"/>
        <w:ind w:left="295"/>
        <w:rPr>
          <w:rFonts w:ascii="微軟正黑體" w:eastAsia="微軟正黑體" w:hAnsi="微軟正黑體" w:cs="微軟正黑體"/>
          <w:color w:val="475363"/>
          <w:w w:val="105"/>
          <w:sz w:val="12"/>
          <w:lang w:eastAsia="zh-CN"/>
        </w:rPr>
      </w:pPr>
      <w:r>
        <w:rPr>
          <w:rFonts w:ascii="微軟正黑體" w:eastAsia="微軟正黑體" w:hAnsi="微軟正黑體" w:cs="微軟正黑體" w:hint="eastAsia"/>
          <w:color w:val="475363"/>
          <w:w w:val="105"/>
          <w:sz w:val="12"/>
          <w:lang w:eastAsia="zh-TW"/>
        </w:rPr>
        <w:t>你</w:t>
      </w:r>
      <w:r w:rsidRPr="000555FB">
        <w:rPr>
          <w:rFonts w:ascii="微軟正黑體" w:eastAsia="微軟正黑體" w:hAnsi="微軟正黑體" w:cs="微軟正黑體" w:hint="eastAsia"/>
          <w:color w:val="475363"/>
          <w:w w:val="105"/>
          <w:sz w:val="12"/>
          <w:lang w:eastAsia="zh-TW"/>
        </w:rPr>
        <w:t>還應該討論（如相關），將</w:t>
      </w:r>
      <w:r>
        <w:rPr>
          <w:rFonts w:ascii="微軟正黑體" w:eastAsia="微軟正黑體" w:hAnsi="微軟正黑體" w:cs="微軟正黑體" w:hint="eastAsia"/>
          <w:color w:val="475363"/>
          <w:w w:val="105"/>
          <w:sz w:val="12"/>
          <w:lang w:eastAsia="zh-TW"/>
        </w:rPr>
        <w:t>你</w:t>
      </w:r>
      <w:r w:rsidRPr="000555FB">
        <w:rPr>
          <w:rFonts w:ascii="微軟正黑體" w:eastAsia="微軟正黑體" w:hAnsi="微軟正黑體" w:cs="微軟正黑體" w:hint="eastAsia"/>
          <w:color w:val="475363"/>
          <w:w w:val="105"/>
          <w:sz w:val="12"/>
          <w:lang w:eastAsia="zh-TW"/>
        </w:rPr>
        <w:t>的產品組合多樣化為更低碳和非化石燃料產品（例如天然氣、生物燃料、可再生能源）和碳捕獲和封存技術的發展戰略，包括重點技術領域以及貴公司認為自己所處的專長特殊領域。</w:t>
      </w:r>
    </w:p>
    <w:p w14:paraId="6A0C3B00" w14:textId="49CAFB29" w:rsidR="003C0638" w:rsidRPr="000555FB" w:rsidRDefault="002F32EB" w:rsidP="00E234AB">
      <w:pPr>
        <w:numPr>
          <w:ilvl w:val="0"/>
          <w:numId w:val="12"/>
        </w:numPr>
        <w:tabs>
          <w:tab w:val="left" w:pos="295"/>
        </w:tabs>
        <w:spacing w:before="56" w:line="214" w:lineRule="exact"/>
        <w:ind w:left="295"/>
        <w:rPr>
          <w:rFonts w:ascii="微軟正黑體" w:eastAsia="微軟正黑體" w:hAnsi="微軟正黑體" w:cs="微軟正黑體"/>
          <w:color w:val="475363"/>
          <w:w w:val="105"/>
          <w:sz w:val="12"/>
          <w:lang w:eastAsia="zh-CN"/>
        </w:rPr>
      </w:pPr>
      <w:r w:rsidRPr="000555FB">
        <w:rPr>
          <w:rFonts w:ascii="微軟正黑體" w:eastAsia="微軟正黑體" w:hAnsi="微軟正黑體" w:cs="微軟正黑體" w:hint="eastAsia"/>
          <w:color w:val="475363"/>
          <w:w w:val="105"/>
          <w:sz w:val="12"/>
          <w:lang w:eastAsia="zh-TW"/>
        </w:rPr>
        <w:t>請列出將未來碳價納入</w:t>
      </w:r>
      <w:r>
        <w:rPr>
          <w:rFonts w:ascii="微軟正黑體" w:eastAsia="微軟正黑體" w:hAnsi="微軟正黑體" w:cs="微軟正黑體" w:hint="eastAsia"/>
          <w:color w:val="475363"/>
          <w:w w:val="105"/>
          <w:sz w:val="12"/>
          <w:lang w:eastAsia="zh-TW"/>
        </w:rPr>
        <w:t>你</w:t>
      </w:r>
      <w:r w:rsidRPr="000555FB">
        <w:rPr>
          <w:rFonts w:ascii="微軟正黑體" w:eastAsia="微軟正黑體" w:hAnsi="微軟正黑體" w:cs="微軟正黑體" w:hint="eastAsia"/>
          <w:color w:val="475363"/>
          <w:w w:val="105"/>
          <w:sz w:val="12"/>
          <w:lang w:eastAsia="zh-TW"/>
        </w:rPr>
        <w:t>的油氣勘探戰略與投資決策的方法，包括使用的假設。在可能的情況下，請提供特定投資決定中所進行假設的說明性示例。</w:t>
      </w:r>
    </w:p>
    <w:p w14:paraId="724067DB" w14:textId="55D87B4B" w:rsidR="003C0638" w:rsidRPr="000555FB" w:rsidRDefault="002F32EB" w:rsidP="003C0638">
      <w:pPr>
        <w:pStyle w:val="Heading4"/>
      </w:pPr>
      <w:r w:rsidRPr="000555FB">
        <w:rPr>
          <w:rFonts w:ascii="微軟正黑體" w:eastAsia="微軟正黑體" w:hAnsi="微軟正黑體" w:cs="微軟正黑體" w:hint="eastAsia"/>
          <w:lang w:eastAsia="zh-TW"/>
        </w:rPr>
        <w:t>電力行業公司須知：</w:t>
      </w:r>
    </w:p>
    <w:p w14:paraId="2BDD3C3D" w14:textId="4E1009C5" w:rsidR="003C0638" w:rsidRPr="000555FB" w:rsidRDefault="002F32EB" w:rsidP="00E234AB">
      <w:pPr>
        <w:numPr>
          <w:ilvl w:val="0"/>
          <w:numId w:val="12"/>
        </w:numPr>
        <w:tabs>
          <w:tab w:val="left" w:pos="295"/>
        </w:tabs>
        <w:spacing w:before="56" w:line="214" w:lineRule="exact"/>
        <w:ind w:left="295"/>
        <w:rPr>
          <w:rFonts w:ascii="微軟正黑體" w:eastAsia="微軟正黑體" w:hAnsi="微軟正黑體" w:cs="微軟正黑體"/>
          <w:color w:val="475363"/>
          <w:w w:val="105"/>
          <w:sz w:val="12"/>
          <w:lang w:eastAsia="zh-CN"/>
        </w:rPr>
      </w:pPr>
      <w:r w:rsidRPr="000555FB">
        <w:rPr>
          <w:rFonts w:ascii="微軟正黑體" w:eastAsia="微軟正黑體" w:hAnsi="微軟正黑體" w:cs="微軟正黑體" w:hint="eastAsia"/>
          <w:color w:val="475363"/>
          <w:w w:val="105"/>
          <w:sz w:val="12"/>
          <w:lang w:eastAsia="zh-TW"/>
        </w:rPr>
        <w:t>討論任何將可再生能源、碳匯和碳源、清潔煤炭技術和儲能納入貴司戰略的工程。</w:t>
      </w:r>
    </w:p>
    <w:p w14:paraId="615CB76A" w14:textId="3BB37744" w:rsidR="003C0638" w:rsidRPr="000555FB" w:rsidRDefault="002F32EB" w:rsidP="003C0638">
      <w:pPr>
        <w:pStyle w:val="Heading4"/>
        <w:rPr>
          <w:lang w:eastAsia="zh-CN"/>
        </w:rPr>
      </w:pPr>
      <w:r w:rsidRPr="000555FB">
        <w:rPr>
          <w:rFonts w:ascii="微軟正黑體" w:eastAsia="微軟正黑體" w:hAnsi="微軟正黑體" w:cs="微軟正黑體" w:hint="eastAsia"/>
          <w:lang w:eastAsia="zh-TW"/>
        </w:rPr>
        <w:t>運輸</w:t>
      </w:r>
      <w:r w:rsidRPr="002F32EB">
        <w:rPr>
          <w:rFonts w:eastAsia="新細明體"/>
          <w:lang w:eastAsia="zh-TW"/>
        </w:rPr>
        <w:t>OEMs</w:t>
      </w:r>
      <w:r w:rsidRPr="000555FB">
        <w:rPr>
          <w:rFonts w:ascii="微軟正黑體" w:eastAsia="微軟正黑體" w:hAnsi="微軟正黑體" w:cs="微軟正黑體" w:hint="eastAsia"/>
          <w:lang w:eastAsia="zh-TW"/>
        </w:rPr>
        <w:t>行業公司須知：</w:t>
      </w:r>
    </w:p>
    <w:p w14:paraId="00A06808" w14:textId="269EE8C2" w:rsidR="00B56A5E" w:rsidRPr="000555FB" w:rsidRDefault="002F32EB" w:rsidP="00E234AB">
      <w:pPr>
        <w:numPr>
          <w:ilvl w:val="0"/>
          <w:numId w:val="12"/>
        </w:numPr>
        <w:tabs>
          <w:tab w:val="left" w:pos="295"/>
        </w:tabs>
        <w:spacing w:before="56" w:line="214" w:lineRule="exact"/>
        <w:ind w:left="295"/>
        <w:rPr>
          <w:rFonts w:ascii="微軟正黑體" w:eastAsia="微軟正黑體" w:hAnsi="微軟正黑體" w:cs="微軟正黑體"/>
          <w:color w:val="475363"/>
          <w:w w:val="105"/>
          <w:sz w:val="12"/>
          <w:lang w:eastAsia="zh-CN"/>
        </w:rPr>
      </w:pPr>
      <w:r w:rsidRPr="000555FB">
        <w:rPr>
          <w:rFonts w:ascii="微軟正黑體" w:eastAsia="微軟正黑體" w:hAnsi="微軟正黑體" w:cs="微軟正黑體" w:hint="eastAsia"/>
          <w:color w:val="475363"/>
          <w:w w:val="105"/>
          <w:sz w:val="12"/>
          <w:lang w:eastAsia="zh-TW"/>
        </w:rPr>
        <w:t>討論在集團層面以及對特定市場（如相關）而言，產品戰略受到的影響，包括溫室氣體排放表現的任何相關目標（以</w:t>
      </w:r>
      <w:r w:rsidRPr="000555FB">
        <w:rPr>
          <w:rFonts w:ascii="微軟正黑體" w:eastAsia="微軟正黑體" w:hAnsi="微軟正黑體" w:cs="微軟正黑體"/>
          <w:color w:val="475363"/>
          <w:w w:val="105"/>
          <w:sz w:val="12"/>
          <w:lang w:eastAsia="zh-TW"/>
        </w:rPr>
        <w:t>gCO2e/</w:t>
      </w:r>
      <w:r w:rsidRPr="000555FB">
        <w:rPr>
          <w:rFonts w:ascii="微軟正黑體" w:eastAsia="微軟正黑體" w:hAnsi="微軟正黑體" w:cs="微軟正黑體" w:hint="eastAsia"/>
          <w:color w:val="475363"/>
          <w:w w:val="105"/>
          <w:sz w:val="12"/>
          <w:lang w:eastAsia="zh-TW"/>
        </w:rPr>
        <w:t>單位距離表示），並涵蓋參考的監管驅動因素以及衡量表現的基準。</w:t>
      </w:r>
    </w:p>
    <w:p w14:paraId="2A9A91FE" w14:textId="0BBCF6AF" w:rsidR="003C0638" w:rsidRPr="000555FB" w:rsidRDefault="002F32EB" w:rsidP="00E234AB">
      <w:pPr>
        <w:numPr>
          <w:ilvl w:val="0"/>
          <w:numId w:val="12"/>
        </w:numPr>
        <w:tabs>
          <w:tab w:val="left" w:pos="295"/>
        </w:tabs>
        <w:spacing w:before="56" w:line="214" w:lineRule="exact"/>
        <w:ind w:left="295"/>
        <w:rPr>
          <w:rFonts w:ascii="微軟正黑體" w:eastAsia="微軟正黑體" w:hAnsi="微軟正黑體" w:cs="微軟正黑體"/>
          <w:color w:val="475363"/>
          <w:w w:val="105"/>
          <w:sz w:val="12"/>
          <w:lang w:eastAsia="zh-CN"/>
        </w:rPr>
      </w:pPr>
      <w:r w:rsidRPr="000555FB">
        <w:rPr>
          <w:rFonts w:ascii="微軟正黑體" w:eastAsia="微軟正黑體" w:hAnsi="微軟正黑體" w:cs="微軟正黑體" w:hint="eastAsia"/>
          <w:color w:val="475363"/>
          <w:w w:val="105"/>
          <w:sz w:val="12"/>
          <w:lang w:eastAsia="zh-TW"/>
        </w:rPr>
        <w:t>討論擴展到混合動力</w:t>
      </w:r>
      <w:r w:rsidRPr="000555FB">
        <w:rPr>
          <w:rFonts w:ascii="微軟正黑體" w:eastAsia="微軟正黑體" w:hAnsi="微軟正黑體" w:cs="微軟正黑體"/>
          <w:color w:val="475363"/>
          <w:w w:val="105"/>
          <w:sz w:val="12"/>
          <w:lang w:eastAsia="zh-TW"/>
        </w:rPr>
        <w:t>/</w:t>
      </w:r>
      <w:r w:rsidRPr="000555FB">
        <w:rPr>
          <w:rFonts w:ascii="微軟正黑體" w:eastAsia="微軟正黑體" w:hAnsi="微軟正黑體" w:cs="微軟正黑體" w:hint="eastAsia"/>
          <w:color w:val="475363"/>
          <w:w w:val="105"/>
          <w:sz w:val="12"/>
          <w:lang w:eastAsia="zh-TW"/>
        </w:rPr>
        <w:t>全電動汽車和燃料電池技術（如相關）。</w:t>
      </w:r>
    </w:p>
    <w:p w14:paraId="06DF7B51" w14:textId="03CED2B7" w:rsidR="003C0638" w:rsidRPr="000555FB" w:rsidRDefault="002F32EB" w:rsidP="003C0638">
      <w:pPr>
        <w:pStyle w:val="Heading4"/>
        <w:rPr>
          <w:lang w:eastAsia="zh-CN"/>
        </w:rPr>
      </w:pPr>
      <w:r w:rsidRPr="000555FB">
        <w:rPr>
          <w:rFonts w:ascii="微軟正黑體" w:eastAsia="微軟正黑體" w:hAnsi="微軟正黑體" w:cs="微軟正黑體" w:hint="eastAsia"/>
          <w:lang w:eastAsia="zh-TW"/>
        </w:rPr>
        <w:t>擁有碳存儲的公司須知：</w:t>
      </w:r>
    </w:p>
    <w:p w14:paraId="468A9530" w14:textId="4623B100" w:rsidR="003C0638" w:rsidRPr="000555FB" w:rsidRDefault="002F32EB" w:rsidP="001A63F7">
      <w:pPr>
        <w:numPr>
          <w:ilvl w:val="0"/>
          <w:numId w:val="12"/>
        </w:numPr>
        <w:tabs>
          <w:tab w:val="left" w:pos="295"/>
        </w:tabs>
        <w:spacing w:before="56"/>
        <w:rPr>
          <w:rFonts w:ascii="Liberation Sans" w:eastAsia="Liberation Sans" w:hAnsi="Liberation Sans" w:cs="Liberation Sans"/>
          <w:sz w:val="12"/>
          <w:lang w:eastAsia="zh-CN"/>
        </w:rPr>
      </w:pPr>
      <w:r w:rsidRPr="000555FB">
        <w:rPr>
          <w:rFonts w:ascii="微軟正黑體" w:eastAsia="微軟正黑體" w:hAnsi="微軟正黑體" w:cs="微軟正黑體" w:hint="eastAsia"/>
          <w:color w:val="475363"/>
          <w:w w:val="105"/>
          <w:sz w:val="12"/>
          <w:lang w:eastAsia="zh-TW"/>
        </w:rPr>
        <w:t>有煤炭存儲的公司可以參考</w:t>
      </w:r>
      <w:hyperlink r:id="rId29" w:history="1">
        <w:r w:rsidRPr="002F32EB">
          <w:rPr>
            <w:rStyle w:val="Hyperlink"/>
            <w:rFonts w:ascii="Liberation Sans" w:eastAsia="新細明體" w:hAnsi="Liberation Sans" w:cs="Liberation Sans"/>
            <w:w w:val="105"/>
            <w:sz w:val="12"/>
            <w:lang w:eastAsia="zh-TW"/>
          </w:rPr>
          <w:t>CDP</w:t>
        </w:r>
        <w:r w:rsidRPr="000555FB">
          <w:rPr>
            <w:rStyle w:val="Hyperlink"/>
            <w:rFonts w:ascii="微軟正黑體" w:eastAsia="微軟正黑體" w:hAnsi="微軟正黑體" w:cs="微軟正黑體" w:hint="eastAsia"/>
            <w:w w:val="105"/>
            <w:sz w:val="12"/>
            <w:lang w:eastAsia="zh-TW"/>
          </w:rPr>
          <w:t>技術說明：擁有煤炭儲量</w:t>
        </w:r>
      </w:hyperlink>
      <w:r w:rsidRPr="000555FB">
        <w:rPr>
          <w:rFonts w:ascii="微軟正黑體" w:eastAsia="微軟正黑體" w:hAnsi="微軟正黑體" w:cs="微軟正黑體" w:hint="eastAsia"/>
          <w:color w:val="475363"/>
          <w:w w:val="105"/>
          <w:sz w:val="12"/>
          <w:lang w:eastAsia="zh-TW"/>
        </w:rPr>
        <w:t>的公司如何披露需求和擱淺資產風險的指南。</w:t>
      </w:r>
    </w:p>
    <w:p w14:paraId="4D8A2635" w14:textId="541F5C7D" w:rsidR="003C0638" w:rsidRPr="000555FB" w:rsidRDefault="002F32EB" w:rsidP="003C0638">
      <w:pPr>
        <w:pStyle w:val="Heading4"/>
      </w:pPr>
      <w:r w:rsidRPr="000555FB">
        <w:rPr>
          <w:rFonts w:ascii="微軟正黑體" w:eastAsia="微軟正黑體" w:hAnsi="微軟正黑體" w:cs="微軟正黑體" w:hint="eastAsia"/>
          <w:lang w:eastAsia="zh-TW"/>
        </w:rPr>
        <w:t>金融服務公司須知：</w:t>
      </w:r>
    </w:p>
    <w:p w14:paraId="47E89BF1" w14:textId="60FA10BF" w:rsidR="003C0638" w:rsidRPr="000555FB" w:rsidRDefault="002F32EB" w:rsidP="001A63F7">
      <w:pPr>
        <w:numPr>
          <w:ilvl w:val="0"/>
          <w:numId w:val="12"/>
        </w:numPr>
        <w:tabs>
          <w:tab w:val="left" w:pos="295"/>
        </w:tabs>
        <w:spacing w:before="55" w:line="214" w:lineRule="exact"/>
        <w:rPr>
          <w:rFonts w:ascii="Liberation Sans" w:eastAsia="Liberation Sans" w:hAnsi="Liberation Sans" w:cs="Liberation Sans"/>
          <w:sz w:val="12"/>
          <w:lang w:eastAsia="zh-CN"/>
        </w:rPr>
      </w:pPr>
      <w:r w:rsidRPr="000555FB">
        <w:rPr>
          <w:rFonts w:ascii="微軟正黑體" w:eastAsia="微軟正黑體" w:hAnsi="微軟正黑體" w:cs="微軟正黑體" w:hint="eastAsia"/>
          <w:color w:val="475363"/>
          <w:w w:val="105"/>
          <w:sz w:val="12"/>
          <w:lang w:eastAsia="zh-TW"/>
        </w:rPr>
        <w:t>除了運營活動之外，該問題考慮的氣候相關風險和機遇應涉及貴司的借貸、金融仲介、投資和</w:t>
      </w:r>
      <w:r w:rsidRPr="002F32EB">
        <w:rPr>
          <w:rFonts w:ascii="Liberation Sans" w:eastAsia="新細明體" w:hAnsi="Liberation Sans" w:cs="Liberation Sans"/>
          <w:color w:val="475363"/>
          <w:w w:val="105"/>
          <w:sz w:val="12"/>
          <w:lang w:eastAsia="zh-TW"/>
        </w:rPr>
        <w:t>/</w:t>
      </w:r>
      <w:r w:rsidRPr="000555FB">
        <w:rPr>
          <w:rFonts w:ascii="微軟正黑體" w:eastAsia="微軟正黑體" w:hAnsi="微軟正黑體" w:cs="微軟正黑體" w:hint="eastAsia"/>
          <w:color w:val="475363"/>
          <w:w w:val="105"/>
          <w:sz w:val="12"/>
          <w:lang w:eastAsia="zh-TW"/>
        </w:rPr>
        <w:t>或保險承保活動。</w:t>
      </w:r>
    </w:p>
    <w:p w14:paraId="41B33A7A" w14:textId="56DADE5B" w:rsidR="003C0638" w:rsidRPr="000555FB" w:rsidRDefault="002F32EB" w:rsidP="001A63F7">
      <w:pPr>
        <w:numPr>
          <w:ilvl w:val="0"/>
          <w:numId w:val="12"/>
        </w:numPr>
        <w:tabs>
          <w:tab w:val="left" w:pos="295"/>
        </w:tabs>
        <w:spacing w:line="214" w:lineRule="exact"/>
        <w:rPr>
          <w:rFonts w:ascii="Liberation Sans" w:eastAsia="Liberation Sans" w:hAnsi="Liberation Sans" w:cs="Liberation Sans"/>
          <w:sz w:val="12"/>
        </w:rPr>
      </w:pPr>
      <w:r w:rsidRPr="000555FB">
        <w:rPr>
          <w:rFonts w:ascii="微軟正黑體" w:eastAsia="微軟正黑體" w:hAnsi="微軟正黑體" w:cs="微軟正黑體" w:hint="eastAsia"/>
          <w:color w:val="475363"/>
          <w:spacing w:val="-2"/>
          <w:w w:val="105"/>
          <w:sz w:val="12"/>
          <w:lang w:eastAsia="zh-TW"/>
        </w:rPr>
        <w:t>銀行：</w:t>
      </w:r>
    </w:p>
    <w:p w14:paraId="13D73091" w14:textId="36E8C25F" w:rsidR="003C0638" w:rsidRPr="000555FB" w:rsidRDefault="002F32EB" w:rsidP="000775B1">
      <w:pPr>
        <w:pStyle w:val="Bulletlevel2"/>
        <w:rPr>
          <w:lang w:eastAsia="zh-CN"/>
        </w:rPr>
      </w:pPr>
      <w:r w:rsidRPr="000555FB">
        <w:rPr>
          <w:rFonts w:ascii="微軟正黑體" w:eastAsia="微軟正黑體" w:hAnsi="微軟正黑體" w:cs="微軟正黑體" w:hint="eastAsia"/>
          <w:lang w:eastAsia="zh-TW"/>
        </w:rPr>
        <w:t>描述氣候相關風險和機遇對</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的核心業務、產品和服務的潛在影響，包括：</w:t>
      </w:r>
    </w:p>
    <w:p w14:paraId="416EE0C6" w14:textId="28F677FA" w:rsidR="003C0638" w:rsidRPr="000555FB" w:rsidRDefault="002F32EB" w:rsidP="000775B1">
      <w:pPr>
        <w:pStyle w:val="Bulletlevel3"/>
        <w:rPr>
          <w:lang w:eastAsia="zh-CN"/>
        </w:rPr>
      </w:pPr>
      <w:r w:rsidRPr="000555FB">
        <w:rPr>
          <w:rFonts w:ascii="微軟正黑體" w:eastAsia="微軟正黑體" w:hAnsi="微軟正黑體" w:cs="微軟正黑體" w:hint="eastAsia"/>
          <w:lang w:eastAsia="zh-TW"/>
        </w:rPr>
        <w:t>業務分支、行業或地理位置、信貸品質和平均期限水準層面的資訊；</w:t>
      </w:r>
    </w:p>
    <w:p w14:paraId="55B1EB50" w14:textId="56010C03" w:rsidR="003C0638" w:rsidRPr="000555FB" w:rsidRDefault="002F32EB" w:rsidP="001A63F7">
      <w:pPr>
        <w:numPr>
          <w:ilvl w:val="0"/>
          <w:numId w:val="12"/>
        </w:numPr>
        <w:tabs>
          <w:tab w:val="left" w:pos="295"/>
        </w:tabs>
        <w:spacing w:before="58"/>
        <w:rPr>
          <w:rFonts w:ascii="Liberation Sans" w:eastAsia="Liberation Sans" w:hAnsi="Liberation Sans" w:cs="Liberation Sans"/>
          <w:sz w:val="12"/>
          <w:lang w:eastAsia="zh-CN"/>
        </w:rPr>
      </w:pPr>
      <w:r w:rsidRPr="000555FB">
        <w:rPr>
          <w:rFonts w:ascii="微軟正黑體" w:eastAsia="微軟正黑體" w:hAnsi="微軟正黑體" w:cs="微軟正黑體" w:hint="eastAsia"/>
          <w:color w:val="475363"/>
          <w:w w:val="105"/>
          <w:sz w:val="12"/>
          <w:lang w:eastAsia="zh-TW"/>
        </w:rPr>
        <w:t>資產管理人</w:t>
      </w:r>
      <w:r w:rsidRPr="002F32EB">
        <w:rPr>
          <w:rFonts w:ascii="Liberation Sans" w:eastAsia="新細明體" w:hAnsi="Liberation Sans" w:cs="Liberation Sans"/>
          <w:color w:val="475363"/>
          <w:w w:val="105"/>
          <w:sz w:val="12"/>
          <w:lang w:eastAsia="zh-TW"/>
        </w:rPr>
        <w:t>/</w:t>
      </w:r>
      <w:r w:rsidRPr="000555FB">
        <w:rPr>
          <w:rFonts w:ascii="微軟正黑體" w:eastAsia="微軟正黑體" w:hAnsi="微軟正黑體" w:cs="微軟正黑體" w:hint="eastAsia"/>
          <w:color w:val="475363"/>
          <w:w w:val="105"/>
          <w:sz w:val="12"/>
          <w:lang w:eastAsia="zh-TW"/>
        </w:rPr>
        <w:t>資產所有者：</w:t>
      </w:r>
    </w:p>
    <w:p w14:paraId="158C61D6" w14:textId="55C2F8A7" w:rsidR="000775B1" w:rsidRPr="000555FB" w:rsidRDefault="002F32EB" w:rsidP="000775B1">
      <w:pPr>
        <w:pStyle w:val="Bulletlevel2"/>
        <w:rPr>
          <w:lang w:eastAsia="zh-CN"/>
        </w:rPr>
      </w:pPr>
      <w:r w:rsidRPr="000555FB">
        <w:rPr>
          <w:rFonts w:ascii="微軟正黑體" w:eastAsia="微軟正黑體" w:hAnsi="微軟正黑體" w:cs="微軟正黑體" w:hint="eastAsia"/>
          <w:lang w:eastAsia="zh-TW"/>
        </w:rPr>
        <w:t>在</w:t>
      </w:r>
      <w:r w:rsidRPr="002F32EB">
        <w:rPr>
          <w:rFonts w:ascii="Arial" w:eastAsia="新細明體" w:hAnsi="Arial" w:cs="Arial"/>
          <w:lang w:eastAsia="zh-TW"/>
        </w:rPr>
        <w:t>“</w:t>
      </w:r>
      <w:r w:rsidRPr="000555FB">
        <w:rPr>
          <w:rFonts w:ascii="微軟正黑體" w:eastAsia="微軟正黑體" w:hAnsi="微軟正黑體" w:cs="微軟正黑體" w:hint="eastAsia"/>
          <w:lang w:eastAsia="zh-TW"/>
        </w:rPr>
        <w:t>供應鏈和</w:t>
      </w:r>
      <w:r w:rsidRPr="002F32EB">
        <w:rPr>
          <w:rFonts w:eastAsia="新細明體"/>
          <w:lang w:eastAsia="zh-TW"/>
        </w:rPr>
        <w:t>/</w:t>
      </w:r>
      <w:r w:rsidRPr="000555FB">
        <w:rPr>
          <w:rFonts w:ascii="微軟正黑體" w:eastAsia="微軟正黑體" w:hAnsi="微軟正黑體" w:cs="微軟正黑體" w:hint="eastAsia"/>
          <w:lang w:eastAsia="zh-TW"/>
        </w:rPr>
        <w:t>或價值鏈</w:t>
      </w:r>
      <w:r w:rsidRPr="002F32EB">
        <w:rPr>
          <w:rFonts w:ascii="Arial" w:eastAsia="新細明體" w:hAnsi="Arial" w:cs="Arial"/>
          <w:lang w:eastAsia="zh-TW"/>
        </w:rPr>
        <w:t>”</w:t>
      </w:r>
      <w:r w:rsidRPr="000555FB">
        <w:rPr>
          <w:rFonts w:ascii="微軟正黑體" w:eastAsia="微軟正黑體" w:hAnsi="微軟正黑體" w:cs="微軟正黑體" w:hint="eastAsia"/>
          <w:lang w:eastAsia="zh-TW"/>
        </w:rPr>
        <w:t>下，描述如何將氣候相關風險和機遇納入</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的投資戰略和被投資公司選擇。</w:t>
      </w:r>
    </w:p>
    <w:p w14:paraId="1C7A0176" w14:textId="68F2E681" w:rsidR="003C0638" w:rsidRPr="000555FB" w:rsidRDefault="002F32EB" w:rsidP="000775B1">
      <w:pPr>
        <w:pStyle w:val="Bulletlevel2"/>
        <w:rPr>
          <w:lang w:eastAsia="zh-CN"/>
        </w:rPr>
      </w:pPr>
      <w:r w:rsidRPr="000555FB">
        <w:rPr>
          <w:rFonts w:ascii="微軟正黑體" w:eastAsia="微軟正黑體" w:hAnsi="微軟正黑體" w:cs="微軟正黑體" w:hint="eastAsia"/>
          <w:lang w:eastAsia="zh-TW"/>
        </w:rPr>
        <w:t>同時，請描述向低碳經濟轉型可能會如何影響每種產品或投資戰略。</w:t>
      </w:r>
    </w:p>
    <w:p w14:paraId="0F96CF75" w14:textId="157845CB" w:rsidR="003C0638" w:rsidRPr="000555FB" w:rsidRDefault="002F32EB" w:rsidP="001A63F7">
      <w:pPr>
        <w:numPr>
          <w:ilvl w:val="0"/>
          <w:numId w:val="12"/>
        </w:numPr>
        <w:tabs>
          <w:tab w:val="left" w:pos="295"/>
        </w:tabs>
        <w:spacing w:before="58"/>
        <w:rPr>
          <w:rFonts w:ascii="Liberation Sans" w:eastAsia="Liberation Sans" w:hAnsi="Liberation Sans" w:cs="Liberation Sans"/>
          <w:sz w:val="12"/>
        </w:rPr>
      </w:pPr>
      <w:r w:rsidRPr="000555FB">
        <w:rPr>
          <w:rFonts w:ascii="微軟正黑體" w:eastAsia="微軟正黑體" w:hAnsi="微軟正黑體" w:cs="微軟正黑體" w:hint="eastAsia"/>
          <w:color w:val="475363"/>
          <w:w w:val="105"/>
          <w:sz w:val="12"/>
          <w:lang w:eastAsia="zh-TW"/>
        </w:rPr>
        <w:t>保險公司：</w:t>
      </w:r>
    </w:p>
    <w:p w14:paraId="27A168D6" w14:textId="694199F1" w:rsidR="003C0638" w:rsidRPr="000555FB" w:rsidRDefault="002F32EB" w:rsidP="00477C9E">
      <w:pPr>
        <w:pStyle w:val="Bulletlevel2"/>
        <w:rPr>
          <w:lang w:eastAsia="zh-CN"/>
        </w:rPr>
      </w:pPr>
      <w:r w:rsidRPr="000555FB">
        <w:rPr>
          <w:rFonts w:ascii="微軟正黑體" w:eastAsia="微軟正黑體" w:hAnsi="微軟正黑體" w:cs="微軟正黑體" w:hint="eastAsia"/>
          <w:lang w:eastAsia="zh-TW"/>
        </w:rPr>
        <w:t>描述</w:t>
      </w:r>
      <w:r w:rsidRPr="002F32EB">
        <w:rPr>
          <w:rFonts w:eastAsia="新細明體"/>
          <w:lang w:eastAsia="zh-TW"/>
        </w:rPr>
        <w:t xml:space="preserve"> </w:t>
      </w:r>
      <w:r w:rsidRPr="000555FB">
        <w:rPr>
          <w:rFonts w:ascii="微軟正黑體" w:eastAsia="微軟正黑體" w:hAnsi="微軟正黑體" w:cs="微軟正黑體" w:hint="eastAsia"/>
          <w:lang w:eastAsia="zh-TW"/>
        </w:rPr>
        <w:t>氣候相關風險和機遇對</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的核心業務、</w:t>
      </w:r>
      <w:r w:rsidRPr="002F32EB">
        <w:rPr>
          <w:rFonts w:eastAsia="新細明體"/>
          <w:lang w:eastAsia="zh-TW"/>
        </w:rPr>
        <w:t xml:space="preserve"> </w:t>
      </w:r>
      <w:r w:rsidRPr="000555FB">
        <w:rPr>
          <w:rFonts w:ascii="微軟正黑體" w:eastAsia="微軟正黑體" w:hAnsi="微軟正黑體" w:cs="微軟正黑體" w:hint="eastAsia"/>
          <w:lang w:eastAsia="zh-TW"/>
        </w:rPr>
        <w:t>產品和服務的潛在影響，包括：</w:t>
      </w:r>
    </w:p>
    <w:p w14:paraId="763FAF75" w14:textId="7A814470" w:rsidR="003C0638" w:rsidRPr="000555FB" w:rsidRDefault="002F32EB" w:rsidP="00477C9E">
      <w:pPr>
        <w:pStyle w:val="Bulletlevel3"/>
        <w:rPr>
          <w:lang w:eastAsia="zh-CN"/>
        </w:rPr>
      </w:pPr>
      <w:r w:rsidRPr="000555FB">
        <w:rPr>
          <w:rFonts w:ascii="微軟正黑體" w:eastAsia="微軟正黑體" w:hAnsi="微軟正黑體" w:cs="微軟正黑體" w:hint="eastAsia"/>
          <w:lang w:eastAsia="zh-TW"/>
        </w:rPr>
        <w:t>業務分支、行業或地理位置層面的資訊；</w:t>
      </w:r>
    </w:p>
    <w:p w14:paraId="043B13EB" w14:textId="78D20684" w:rsidR="003C0638" w:rsidRPr="000555FB" w:rsidRDefault="002F32EB" w:rsidP="00477C9E">
      <w:pPr>
        <w:pStyle w:val="Bulletlevel2"/>
        <w:rPr>
          <w:lang w:eastAsia="zh-CN"/>
        </w:rPr>
      </w:pPr>
      <w:r w:rsidRPr="000555FB">
        <w:rPr>
          <w:rFonts w:ascii="微軟正黑體" w:eastAsia="微軟正黑體" w:hAnsi="微軟正黑體" w:cs="微軟正黑體" w:hint="eastAsia"/>
          <w:lang w:eastAsia="zh-TW"/>
        </w:rPr>
        <w:t>作為資產所有者，保險公司</w:t>
      </w:r>
      <w:r w:rsidRPr="002F32EB">
        <w:rPr>
          <w:rFonts w:eastAsia="新細明體"/>
          <w:lang w:eastAsia="zh-TW"/>
        </w:rPr>
        <w:t xml:space="preserve"> </w:t>
      </w:r>
      <w:r w:rsidRPr="000555FB">
        <w:rPr>
          <w:rFonts w:ascii="微軟正黑體" w:eastAsia="微軟正黑體" w:hAnsi="微軟正黑體" w:cs="微軟正黑體" w:hint="eastAsia"/>
          <w:lang w:eastAsia="zh-TW"/>
        </w:rPr>
        <w:t>應描述如何將氣候相關風險和機遇</w:t>
      </w:r>
      <w:r w:rsidRPr="002F32EB">
        <w:rPr>
          <w:rFonts w:eastAsia="新細明體"/>
          <w:lang w:eastAsia="zh-TW"/>
        </w:rPr>
        <w:t xml:space="preserve"> </w:t>
      </w:r>
      <w:r w:rsidRPr="000555FB">
        <w:rPr>
          <w:rFonts w:ascii="微軟正黑體" w:eastAsia="微軟正黑體" w:hAnsi="微軟正黑體" w:cs="微軟正黑體" w:hint="eastAsia"/>
          <w:lang w:eastAsia="zh-TW"/>
        </w:rPr>
        <w:t>納入相關的投資戰略</w:t>
      </w:r>
      <w:r w:rsidRPr="002F32EB">
        <w:rPr>
          <w:rFonts w:ascii="Arial" w:eastAsia="新細明體" w:hAnsi="Arial" w:cs="Arial"/>
          <w:lang w:eastAsia="zh-TW"/>
        </w:rPr>
        <w:t>——</w:t>
      </w:r>
      <w:r w:rsidRPr="000555FB">
        <w:rPr>
          <w:rFonts w:ascii="微軟正黑體" w:eastAsia="微軟正黑體" w:hAnsi="微軟正黑體" w:cs="微軟正黑體" w:hint="eastAsia"/>
          <w:lang w:eastAsia="zh-TW"/>
        </w:rPr>
        <w:t>即業務價值</w:t>
      </w:r>
      <w:r w:rsidRPr="002F32EB">
        <w:rPr>
          <w:rFonts w:eastAsia="新細明體"/>
          <w:lang w:eastAsia="zh-TW"/>
        </w:rPr>
        <w:t xml:space="preserve"> </w:t>
      </w:r>
      <w:r w:rsidRPr="000555FB">
        <w:rPr>
          <w:rFonts w:ascii="微軟正黑體" w:eastAsia="微軟正黑體" w:hAnsi="微軟正黑體" w:cs="微軟正黑體" w:hint="eastAsia"/>
          <w:lang w:eastAsia="zh-TW"/>
        </w:rPr>
        <w:t>鏈中。可以從各種</w:t>
      </w:r>
      <w:r w:rsidRPr="002F32EB">
        <w:rPr>
          <w:rFonts w:eastAsia="新細明體"/>
          <w:lang w:eastAsia="zh-TW"/>
        </w:rPr>
        <w:t xml:space="preserve"> </w:t>
      </w:r>
      <w:r w:rsidRPr="000555FB">
        <w:rPr>
          <w:rFonts w:ascii="微軟正黑體" w:eastAsia="微軟正黑體" w:hAnsi="微軟正黑體" w:cs="微軟正黑體" w:hint="eastAsia"/>
          <w:lang w:eastAsia="zh-TW"/>
        </w:rPr>
        <w:t>資產類別的總基金、投資戰略或</w:t>
      </w:r>
      <w:r w:rsidRPr="002F32EB">
        <w:rPr>
          <w:rFonts w:eastAsia="新細明體"/>
          <w:lang w:eastAsia="zh-TW"/>
        </w:rPr>
        <w:t xml:space="preserve"> </w:t>
      </w:r>
      <w:r w:rsidRPr="000555FB">
        <w:rPr>
          <w:rFonts w:ascii="微軟正黑體" w:eastAsia="微軟正黑體" w:hAnsi="微軟正黑體" w:cs="微軟正黑體" w:hint="eastAsia"/>
          <w:lang w:eastAsia="zh-TW"/>
        </w:rPr>
        <w:t>個人投資戰略等角度進行描述。</w:t>
      </w:r>
    </w:p>
    <w:p w14:paraId="6977CDF3" w14:textId="77777777" w:rsidR="003C0638" w:rsidRPr="000555FB" w:rsidRDefault="003C0638" w:rsidP="003C0638">
      <w:pPr>
        <w:pStyle w:val="BodyText"/>
        <w:rPr>
          <w:lang w:eastAsia="zh-CN"/>
        </w:rPr>
      </w:pPr>
    </w:p>
    <w:p w14:paraId="3424CA3B" w14:textId="374B41F0" w:rsidR="003C0638" w:rsidRPr="000555FB" w:rsidRDefault="002F32EB" w:rsidP="003C0638">
      <w:pPr>
        <w:pStyle w:val="Heading3"/>
        <w:rPr>
          <w:lang w:eastAsia="zh-CN"/>
        </w:rPr>
      </w:pPr>
      <w:r w:rsidRPr="000555FB">
        <w:rPr>
          <w:rFonts w:eastAsia="微軟正黑體" w:cs="微軟正黑體" w:hint="eastAsia"/>
          <w:color w:val="82246F"/>
          <w:spacing w:val="7"/>
          <w:lang w:eastAsia="zh-TW"/>
        </w:rPr>
        <w:t>術語解釋</w:t>
      </w:r>
    </w:p>
    <w:p w14:paraId="026F02F1" w14:textId="4B61C3BE" w:rsidR="003C0638" w:rsidRPr="000555FB" w:rsidRDefault="002F32EB" w:rsidP="003C0638">
      <w:pPr>
        <w:pStyle w:val="Heading4"/>
        <w:rPr>
          <w:lang w:eastAsia="zh-CN"/>
        </w:rPr>
      </w:pPr>
      <w:r w:rsidRPr="000555FB">
        <w:rPr>
          <w:rFonts w:ascii="微軟正黑體" w:eastAsia="微軟正黑體" w:hAnsi="微軟正黑體" w:cs="微軟正黑體" w:hint="eastAsia"/>
          <w:lang w:eastAsia="zh-TW"/>
        </w:rPr>
        <w:t>金融服務業公司須知：</w:t>
      </w:r>
    </w:p>
    <w:p w14:paraId="77D0924B" w14:textId="0FC4F85E" w:rsidR="003C0638" w:rsidRPr="000555FB" w:rsidRDefault="002F32EB" w:rsidP="001A63F7">
      <w:pPr>
        <w:numPr>
          <w:ilvl w:val="0"/>
          <w:numId w:val="12"/>
        </w:numPr>
        <w:tabs>
          <w:tab w:val="left" w:pos="295"/>
        </w:tabs>
        <w:spacing w:before="64" w:line="228" w:lineRule="auto"/>
        <w:ind w:right="505"/>
        <w:rPr>
          <w:rFonts w:ascii="Liberation Sans" w:eastAsia="Liberation Sans" w:hAnsi="Liberation Sans" w:cs="Liberation Sans"/>
          <w:color w:val="475363"/>
          <w:w w:val="105"/>
          <w:sz w:val="12"/>
          <w:lang w:eastAsia="zh-CN"/>
        </w:rPr>
      </w:pPr>
      <w:r w:rsidRPr="000555FB">
        <w:rPr>
          <w:rFonts w:ascii="微軟正黑體" w:eastAsia="微軟正黑體" w:hAnsi="微軟正黑體" w:cs="微軟正黑體" w:hint="eastAsia"/>
          <w:color w:val="475363"/>
          <w:w w:val="105"/>
          <w:sz w:val="12"/>
          <w:lang w:eastAsia="zh-TW"/>
        </w:rPr>
        <w:t>產品與服務：包括組織在貸款、投資和保險承銷業務中的所有產品和服務，以及其他產品和服務，包括不屬於核心融資活動的金融仲介活動，如金融擔保、並購、證券承銷、債券發行等。</w:t>
      </w:r>
    </w:p>
    <w:p w14:paraId="178930AD" w14:textId="0F4F3366" w:rsidR="003C0638" w:rsidRPr="000555FB" w:rsidRDefault="002F32EB" w:rsidP="00C05451">
      <w:pPr>
        <w:pStyle w:val="Bulletlevel2"/>
        <w:rPr>
          <w:lang w:eastAsia="zh-CN"/>
        </w:rPr>
      </w:pPr>
      <w:r w:rsidRPr="000555FB">
        <w:rPr>
          <w:rFonts w:ascii="微軟正黑體" w:eastAsia="微軟正黑體" w:hAnsi="微軟正黑體" w:cs="微軟正黑體" w:hint="eastAsia"/>
          <w:spacing w:val="-2"/>
          <w:lang w:eastAsia="zh-TW"/>
        </w:rPr>
        <w:t>因此，如果與氣候相關的風險和機遇影響了</w:t>
      </w:r>
      <w:r>
        <w:rPr>
          <w:rFonts w:ascii="微軟正黑體" w:eastAsia="微軟正黑體" w:hAnsi="微軟正黑體" w:cs="微軟正黑體" w:hint="eastAsia"/>
          <w:spacing w:val="-2"/>
          <w:lang w:eastAsia="zh-TW"/>
        </w:rPr>
        <w:t>你</w:t>
      </w:r>
      <w:r w:rsidRPr="000555FB">
        <w:rPr>
          <w:rFonts w:ascii="微軟正黑體" w:eastAsia="微軟正黑體" w:hAnsi="微軟正黑體" w:cs="微軟正黑體" w:hint="eastAsia"/>
          <w:spacing w:val="-2"/>
          <w:lang w:eastAsia="zh-TW"/>
        </w:rPr>
        <w:t>的銀行貸款或保險承銷策略，</w:t>
      </w:r>
      <w:r>
        <w:rPr>
          <w:rFonts w:ascii="微軟正黑體" w:eastAsia="微軟正黑體" w:hAnsi="微軟正黑體" w:cs="微軟正黑體" w:hint="eastAsia"/>
          <w:spacing w:val="-2"/>
          <w:lang w:eastAsia="zh-TW"/>
        </w:rPr>
        <w:t>你</w:t>
      </w:r>
      <w:r w:rsidRPr="000555FB">
        <w:rPr>
          <w:rFonts w:ascii="微軟正黑體" w:eastAsia="微軟正黑體" w:hAnsi="微軟正黑體" w:cs="微軟正黑體" w:hint="eastAsia"/>
          <w:spacing w:val="-2"/>
          <w:lang w:eastAsia="zh-TW"/>
        </w:rPr>
        <w:t>應根據情況於</w:t>
      </w:r>
      <w:r w:rsidRPr="002F32EB">
        <w:rPr>
          <w:rFonts w:ascii="Arial" w:eastAsia="新細明體" w:hAnsi="Arial" w:cs="Arial"/>
          <w:spacing w:val="-2"/>
          <w:lang w:eastAsia="zh-TW"/>
        </w:rPr>
        <w:t>“</w:t>
      </w:r>
      <w:r w:rsidRPr="000555FB">
        <w:rPr>
          <w:rFonts w:ascii="微軟正黑體" w:eastAsia="微軟正黑體" w:hAnsi="微軟正黑體" w:cs="微軟正黑體" w:hint="eastAsia"/>
          <w:spacing w:val="-2"/>
          <w:lang w:eastAsia="zh-TW"/>
        </w:rPr>
        <w:t>產品與服務</w:t>
      </w:r>
      <w:r w:rsidRPr="002F32EB">
        <w:rPr>
          <w:rFonts w:ascii="Arial" w:eastAsia="新細明體" w:hAnsi="Arial" w:cs="Arial"/>
          <w:spacing w:val="-2"/>
          <w:lang w:eastAsia="zh-TW"/>
        </w:rPr>
        <w:t>”</w:t>
      </w:r>
      <w:r w:rsidRPr="000555FB">
        <w:rPr>
          <w:rFonts w:ascii="微軟正黑體" w:eastAsia="微軟正黑體" w:hAnsi="微軟正黑體" w:cs="微軟正黑體" w:hint="eastAsia"/>
          <w:spacing w:val="-2"/>
          <w:lang w:eastAsia="zh-TW"/>
        </w:rPr>
        <w:t>欄選擇</w:t>
      </w:r>
      <w:r w:rsidRPr="002F32EB">
        <w:rPr>
          <w:rFonts w:ascii="Arial" w:eastAsia="新細明體" w:hAnsi="Arial" w:cs="Arial"/>
          <w:spacing w:val="-2"/>
          <w:lang w:eastAsia="zh-TW"/>
        </w:rPr>
        <w:t>“</w:t>
      </w:r>
      <w:r w:rsidRPr="000555FB">
        <w:rPr>
          <w:rFonts w:ascii="微軟正黑體" w:eastAsia="微軟正黑體" w:hAnsi="微軟正黑體" w:cs="微軟正黑體" w:hint="eastAsia"/>
          <w:spacing w:val="-2"/>
          <w:lang w:eastAsia="zh-TW"/>
        </w:rPr>
        <w:t>是</w:t>
      </w:r>
      <w:r w:rsidRPr="002F32EB">
        <w:rPr>
          <w:rFonts w:ascii="Arial" w:eastAsia="新細明體" w:hAnsi="Arial" w:cs="Arial"/>
          <w:spacing w:val="-2"/>
          <w:lang w:eastAsia="zh-TW"/>
        </w:rPr>
        <w:t>”</w:t>
      </w:r>
      <w:r w:rsidRPr="000555FB">
        <w:rPr>
          <w:rFonts w:ascii="微軟正黑體" w:eastAsia="微軟正黑體" w:hAnsi="微軟正黑體" w:cs="微軟正黑體" w:hint="eastAsia"/>
          <w:spacing w:val="-2"/>
          <w:lang w:eastAsia="zh-TW"/>
        </w:rPr>
        <w:t>或</w:t>
      </w:r>
      <w:r w:rsidRPr="002F32EB">
        <w:rPr>
          <w:rFonts w:ascii="Arial" w:eastAsia="新細明體" w:hAnsi="Arial" w:cs="Arial"/>
          <w:spacing w:val="-2"/>
          <w:lang w:eastAsia="zh-TW"/>
        </w:rPr>
        <w:t>“</w:t>
      </w:r>
      <w:r w:rsidRPr="000555FB">
        <w:rPr>
          <w:rFonts w:ascii="微軟正黑體" w:eastAsia="微軟正黑體" w:hAnsi="微軟正黑體" w:cs="微軟正黑體" w:hint="eastAsia"/>
          <w:spacing w:val="-2"/>
          <w:lang w:eastAsia="zh-TW"/>
        </w:rPr>
        <w:t>是，部分適用</w:t>
      </w:r>
      <w:r w:rsidRPr="002F32EB">
        <w:rPr>
          <w:rFonts w:ascii="Arial" w:eastAsia="新細明體" w:hAnsi="Arial" w:cs="Arial"/>
          <w:spacing w:val="-2"/>
          <w:lang w:eastAsia="zh-TW"/>
        </w:rPr>
        <w:t>“</w:t>
      </w:r>
      <w:r w:rsidRPr="000555FB">
        <w:rPr>
          <w:rFonts w:ascii="微軟正黑體" w:eastAsia="微軟正黑體" w:hAnsi="微軟正黑體" w:cs="微軟正黑體" w:hint="eastAsia"/>
          <w:spacing w:val="-2"/>
          <w:lang w:eastAsia="zh-TW"/>
        </w:rPr>
        <w:t>。</w:t>
      </w:r>
    </w:p>
    <w:p w14:paraId="051D16C5" w14:textId="77777777" w:rsidR="003C0638" w:rsidRPr="000555FB" w:rsidRDefault="003C0638" w:rsidP="003C0638">
      <w:pPr>
        <w:spacing w:before="4"/>
        <w:rPr>
          <w:rFonts w:ascii="Liberation Sans" w:eastAsia="Liberation Sans" w:hAnsi="Liberation Sans" w:cs="Liberation Sans"/>
          <w:sz w:val="11"/>
          <w:szCs w:val="12"/>
          <w:lang w:eastAsia="zh-CN"/>
        </w:rPr>
      </w:pPr>
    </w:p>
    <w:p w14:paraId="47FF46B4" w14:textId="295869C0" w:rsidR="003C0638" w:rsidRPr="000555FB" w:rsidRDefault="002F32EB" w:rsidP="003C0638">
      <w:pPr>
        <w:pStyle w:val="Heading3"/>
      </w:pPr>
      <w:r w:rsidRPr="000555FB">
        <w:rPr>
          <w:rFonts w:ascii="微軟正黑體" w:eastAsia="微軟正黑體" w:hAnsi="微軟正黑體" w:cs="微軟正黑體" w:hint="eastAsia"/>
          <w:spacing w:val="-2"/>
          <w:lang w:eastAsia="zh-TW"/>
        </w:rPr>
        <w:t>示例回答</w:t>
      </w:r>
    </w:p>
    <w:p w14:paraId="274837A4" w14:textId="77777777" w:rsidR="003C0638" w:rsidRPr="000555FB" w:rsidRDefault="003C0638" w:rsidP="003C0638">
      <w:pPr>
        <w:rPr>
          <w:rFonts w:ascii="Liberation Sans" w:eastAsia="Liberation Sans" w:hAnsi="Liberation Sans" w:cs="Liberation Sans"/>
        </w:rPr>
      </w:pP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85"/>
        <w:gridCol w:w="1763"/>
        <w:gridCol w:w="11348"/>
      </w:tblGrid>
      <w:tr w:rsidR="003C0638" w:rsidRPr="000555FB" w14:paraId="41049DA2" w14:textId="77777777" w:rsidTr="002D39E9">
        <w:trPr>
          <w:trHeight w:val="575"/>
        </w:trPr>
        <w:tc>
          <w:tcPr>
            <w:tcW w:w="1785" w:type="dxa"/>
            <w:shd w:val="clear" w:color="auto" w:fill="C00000"/>
          </w:tcPr>
          <w:p w14:paraId="188B56A9" w14:textId="3E4FCE57" w:rsidR="003C0638" w:rsidRPr="000555FB" w:rsidRDefault="002F32EB" w:rsidP="001C58B9">
            <w:pPr>
              <w:spacing w:before="70"/>
              <w:ind w:left="55"/>
              <w:rPr>
                <w:rFonts w:eastAsia="Liberation Sans"/>
                <w:b/>
                <w:bCs/>
                <w:sz w:val="13"/>
                <w:szCs w:val="13"/>
              </w:rPr>
            </w:pPr>
            <w:r w:rsidRPr="002F32EB">
              <w:rPr>
                <w:rFonts w:eastAsia="新細明體"/>
                <w:b/>
                <w:bCs/>
                <w:w w:val="105"/>
                <w:sz w:val="13"/>
                <w:szCs w:val="13"/>
                <w:lang w:eastAsia="zh-TW"/>
              </w:rPr>
              <w:t>Business</w:t>
            </w:r>
            <w:r w:rsidRPr="002F32EB">
              <w:rPr>
                <w:rFonts w:eastAsia="新細明體"/>
                <w:b/>
                <w:bCs/>
                <w:spacing w:val="-5"/>
                <w:w w:val="105"/>
                <w:sz w:val="13"/>
                <w:szCs w:val="13"/>
                <w:lang w:eastAsia="zh-TW"/>
              </w:rPr>
              <w:t xml:space="preserve"> </w:t>
            </w:r>
            <w:r w:rsidRPr="002F32EB">
              <w:rPr>
                <w:rFonts w:eastAsia="新細明體"/>
                <w:b/>
                <w:bCs/>
                <w:spacing w:val="-4"/>
                <w:w w:val="105"/>
                <w:sz w:val="13"/>
                <w:szCs w:val="13"/>
                <w:lang w:eastAsia="zh-TW"/>
              </w:rPr>
              <w:t>area</w:t>
            </w:r>
          </w:p>
        </w:tc>
        <w:tc>
          <w:tcPr>
            <w:tcW w:w="1763" w:type="dxa"/>
            <w:shd w:val="clear" w:color="auto" w:fill="C00000"/>
          </w:tcPr>
          <w:p w14:paraId="34886132" w14:textId="455DA823" w:rsidR="003C0638" w:rsidRPr="000555FB" w:rsidRDefault="002F32EB" w:rsidP="001C58B9">
            <w:pPr>
              <w:spacing w:before="70" w:line="328" w:lineRule="auto"/>
              <w:ind w:left="55" w:right="78"/>
              <w:rPr>
                <w:rFonts w:eastAsia="Liberation Sans"/>
                <w:b/>
                <w:bCs/>
                <w:sz w:val="13"/>
                <w:szCs w:val="13"/>
              </w:rPr>
            </w:pPr>
            <w:r w:rsidRPr="002F32EB">
              <w:rPr>
                <w:rFonts w:eastAsia="新細明體"/>
                <w:b/>
                <w:bCs/>
                <w:w w:val="105"/>
                <w:sz w:val="13"/>
                <w:szCs w:val="13"/>
                <w:lang w:eastAsia="zh-TW"/>
              </w:rPr>
              <w:t>Have</w:t>
            </w:r>
            <w:r w:rsidRPr="002F32EB">
              <w:rPr>
                <w:rFonts w:eastAsia="新細明體"/>
                <w:b/>
                <w:bCs/>
                <w:spacing w:val="-8"/>
                <w:w w:val="105"/>
                <w:sz w:val="13"/>
                <w:szCs w:val="13"/>
                <w:lang w:eastAsia="zh-TW"/>
              </w:rPr>
              <w:t xml:space="preserve"> </w:t>
            </w:r>
            <w:r w:rsidRPr="002F32EB">
              <w:rPr>
                <w:rFonts w:eastAsia="新細明體"/>
                <w:b/>
                <w:bCs/>
                <w:w w:val="105"/>
                <w:sz w:val="13"/>
                <w:szCs w:val="13"/>
                <w:lang w:eastAsia="zh-TW"/>
              </w:rPr>
              <w:t>climate-related</w:t>
            </w:r>
            <w:r w:rsidRPr="002F32EB">
              <w:rPr>
                <w:rFonts w:eastAsia="新細明體"/>
                <w:b/>
                <w:bCs/>
                <w:spacing w:val="-7"/>
                <w:w w:val="105"/>
                <w:sz w:val="13"/>
                <w:szCs w:val="13"/>
                <w:lang w:eastAsia="zh-TW"/>
              </w:rPr>
              <w:t xml:space="preserve"> </w:t>
            </w:r>
            <w:r w:rsidRPr="002F32EB">
              <w:rPr>
                <w:rFonts w:eastAsia="新細明體"/>
                <w:b/>
                <w:bCs/>
                <w:w w:val="105"/>
                <w:sz w:val="13"/>
                <w:szCs w:val="13"/>
                <w:lang w:eastAsia="zh-TW"/>
              </w:rPr>
              <w:t>risks</w:t>
            </w:r>
            <w:r w:rsidRPr="002F32EB">
              <w:rPr>
                <w:rFonts w:eastAsia="新細明體"/>
                <w:b/>
                <w:bCs/>
                <w:spacing w:val="-7"/>
                <w:w w:val="105"/>
                <w:sz w:val="13"/>
                <w:szCs w:val="13"/>
                <w:lang w:eastAsia="zh-TW"/>
              </w:rPr>
              <w:t xml:space="preserve"> </w:t>
            </w:r>
            <w:r w:rsidRPr="002F32EB">
              <w:rPr>
                <w:rFonts w:eastAsia="新細明體"/>
                <w:b/>
                <w:bCs/>
                <w:w w:val="105"/>
                <w:sz w:val="13"/>
                <w:szCs w:val="13"/>
                <w:lang w:eastAsia="zh-TW"/>
              </w:rPr>
              <w:t>and</w:t>
            </w:r>
            <w:r w:rsidRPr="002F32EB">
              <w:rPr>
                <w:rFonts w:eastAsia="新細明體"/>
                <w:b/>
                <w:bCs/>
                <w:spacing w:val="40"/>
                <w:w w:val="105"/>
                <w:sz w:val="13"/>
                <w:szCs w:val="13"/>
                <w:lang w:eastAsia="zh-TW"/>
              </w:rPr>
              <w:t xml:space="preserve"> </w:t>
            </w:r>
            <w:r w:rsidRPr="002F32EB">
              <w:rPr>
                <w:rFonts w:eastAsia="新細明體"/>
                <w:b/>
                <w:bCs/>
                <w:w w:val="105"/>
                <w:sz w:val="13"/>
                <w:szCs w:val="13"/>
                <w:lang w:eastAsia="zh-TW"/>
              </w:rPr>
              <w:t>opportunities influenced your</w:t>
            </w:r>
            <w:r w:rsidRPr="002F32EB">
              <w:rPr>
                <w:rFonts w:eastAsia="新細明體"/>
                <w:b/>
                <w:bCs/>
                <w:spacing w:val="40"/>
                <w:w w:val="105"/>
                <w:sz w:val="13"/>
                <w:szCs w:val="13"/>
                <w:lang w:eastAsia="zh-TW"/>
              </w:rPr>
              <w:t xml:space="preserve"> </w:t>
            </w:r>
            <w:r w:rsidRPr="002F32EB">
              <w:rPr>
                <w:rFonts w:eastAsia="新細明體"/>
                <w:b/>
                <w:bCs/>
                <w:w w:val="105"/>
                <w:sz w:val="13"/>
                <w:szCs w:val="13"/>
                <w:lang w:eastAsia="zh-TW"/>
              </w:rPr>
              <w:lastRenderedPageBreak/>
              <w:t>strategy in this area?</w:t>
            </w:r>
          </w:p>
        </w:tc>
        <w:tc>
          <w:tcPr>
            <w:tcW w:w="11348" w:type="dxa"/>
            <w:shd w:val="clear" w:color="auto" w:fill="C00000"/>
          </w:tcPr>
          <w:p w14:paraId="6F057FCC" w14:textId="00ADA4AC" w:rsidR="003C0638" w:rsidRPr="000555FB" w:rsidRDefault="002F32EB" w:rsidP="001C58B9">
            <w:pPr>
              <w:spacing w:before="70"/>
              <w:ind w:left="54"/>
              <w:rPr>
                <w:rFonts w:eastAsia="Liberation Sans"/>
                <w:b/>
                <w:bCs/>
                <w:sz w:val="13"/>
                <w:szCs w:val="13"/>
              </w:rPr>
            </w:pPr>
            <w:r w:rsidRPr="002F32EB">
              <w:rPr>
                <w:rFonts w:eastAsia="新細明體"/>
                <w:b/>
                <w:bCs/>
                <w:w w:val="105"/>
                <w:sz w:val="13"/>
                <w:szCs w:val="13"/>
                <w:lang w:eastAsia="zh-TW"/>
              </w:rPr>
              <w:lastRenderedPageBreak/>
              <w:t>Description</w:t>
            </w:r>
            <w:r w:rsidRPr="002F32EB">
              <w:rPr>
                <w:rFonts w:eastAsia="新細明體"/>
                <w:b/>
                <w:bCs/>
                <w:spacing w:val="-4"/>
                <w:w w:val="105"/>
                <w:sz w:val="13"/>
                <w:szCs w:val="13"/>
                <w:lang w:eastAsia="zh-TW"/>
              </w:rPr>
              <w:t xml:space="preserve"> </w:t>
            </w:r>
            <w:r w:rsidRPr="002F32EB">
              <w:rPr>
                <w:rFonts w:eastAsia="新細明體"/>
                <w:b/>
                <w:bCs/>
                <w:w w:val="105"/>
                <w:sz w:val="13"/>
                <w:szCs w:val="13"/>
                <w:lang w:eastAsia="zh-TW"/>
              </w:rPr>
              <w:t>of</w:t>
            </w:r>
            <w:r w:rsidRPr="002F32EB">
              <w:rPr>
                <w:rFonts w:eastAsia="新細明體"/>
                <w:b/>
                <w:bCs/>
                <w:spacing w:val="-3"/>
                <w:w w:val="105"/>
                <w:sz w:val="13"/>
                <w:szCs w:val="13"/>
                <w:lang w:eastAsia="zh-TW"/>
              </w:rPr>
              <w:t xml:space="preserve"> </w:t>
            </w:r>
            <w:r w:rsidRPr="002F32EB">
              <w:rPr>
                <w:rFonts w:eastAsia="新細明體"/>
                <w:b/>
                <w:bCs/>
                <w:spacing w:val="-2"/>
                <w:w w:val="105"/>
                <w:sz w:val="13"/>
                <w:szCs w:val="13"/>
                <w:lang w:eastAsia="zh-TW"/>
              </w:rPr>
              <w:t>influence</w:t>
            </w:r>
          </w:p>
        </w:tc>
      </w:tr>
      <w:tr w:rsidR="003C0638" w:rsidRPr="000555FB" w14:paraId="40E1FC9C" w14:textId="77777777" w:rsidTr="002D39E9">
        <w:trPr>
          <w:trHeight w:val="890"/>
        </w:trPr>
        <w:tc>
          <w:tcPr>
            <w:tcW w:w="1785" w:type="dxa"/>
            <w:shd w:val="clear" w:color="auto" w:fill="D9D9D9" w:themeFill="background1" w:themeFillShade="D9"/>
          </w:tcPr>
          <w:p w14:paraId="692038AD" w14:textId="32BDDBA0" w:rsidR="003C0638" w:rsidRPr="000555FB" w:rsidRDefault="002F32EB" w:rsidP="001C58B9">
            <w:pPr>
              <w:spacing w:before="70"/>
              <w:ind w:left="55"/>
              <w:rPr>
                <w:rFonts w:eastAsia="Liberation Sans"/>
                <w:sz w:val="13"/>
                <w:szCs w:val="13"/>
              </w:rPr>
            </w:pPr>
            <w:r w:rsidRPr="002F32EB">
              <w:rPr>
                <w:rFonts w:eastAsia="新細明體"/>
                <w:w w:val="105"/>
                <w:sz w:val="13"/>
                <w:szCs w:val="13"/>
                <w:lang w:eastAsia="zh-TW"/>
              </w:rPr>
              <w:t>Products</w:t>
            </w:r>
            <w:r w:rsidRPr="002F32EB">
              <w:rPr>
                <w:rFonts w:eastAsia="新細明體"/>
                <w:spacing w:val="-5"/>
                <w:w w:val="105"/>
                <w:sz w:val="13"/>
                <w:szCs w:val="13"/>
                <w:lang w:eastAsia="zh-TW"/>
              </w:rPr>
              <w:t xml:space="preserve"> </w:t>
            </w:r>
            <w:r w:rsidRPr="002F32EB">
              <w:rPr>
                <w:rFonts w:eastAsia="新細明體"/>
                <w:w w:val="105"/>
                <w:sz w:val="13"/>
                <w:szCs w:val="13"/>
                <w:lang w:eastAsia="zh-TW"/>
              </w:rPr>
              <w:t>and</w:t>
            </w:r>
            <w:r w:rsidRPr="002F32EB">
              <w:rPr>
                <w:rFonts w:eastAsia="新細明體"/>
                <w:spacing w:val="-4"/>
                <w:w w:val="105"/>
                <w:sz w:val="13"/>
                <w:szCs w:val="13"/>
                <w:lang w:eastAsia="zh-TW"/>
              </w:rPr>
              <w:t xml:space="preserve"> </w:t>
            </w:r>
            <w:r w:rsidRPr="002F32EB">
              <w:rPr>
                <w:rFonts w:eastAsia="新細明體"/>
                <w:spacing w:val="-2"/>
                <w:w w:val="105"/>
                <w:sz w:val="13"/>
                <w:szCs w:val="13"/>
                <w:lang w:eastAsia="zh-TW"/>
              </w:rPr>
              <w:t>services</w:t>
            </w:r>
          </w:p>
        </w:tc>
        <w:tc>
          <w:tcPr>
            <w:tcW w:w="1763" w:type="dxa"/>
            <w:shd w:val="clear" w:color="auto" w:fill="D9D9D9" w:themeFill="background1" w:themeFillShade="D9"/>
          </w:tcPr>
          <w:p w14:paraId="142B231C" w14:textId="55F4EBC8" w:rsidR="003C0638" w:rsidRPr="000555FB" w:rsidRDefault="002F32EB" w:rsidP="001C58B9">
            <w:pPr>
              <w:spacing w:before="70"/>
              <w:ind w:left="55"/>
              <w:rPr>
                <w:rFonts w:eastAsia="Liberation Sans"/>
                <w:sz w:val="13"/>
                <w:szCs w:val="13"/>
              </w:rPr>
            </w:pPr>
            <w:r w:rsidRPr="002F32EB">
              <w:rPr>
                <w:rFonts w:eastAsia="新細明體"/>
                <w:spacing w:val="-5"/>
                <w:w w:val="105"/>
                <w:sz w:val="13"/>
                <w:szCs w:val="13"/>
                <w:lang w:eastAsia="zh-TW"/>
              </w:rPr>
              <w:t>Yes</w:t>
            </w:r>
          </w:p>
        </w:tc>
        <w:tc>
          <w:tcPr>
            <w:tcW w:w="11348" w:type="dxa"/>
            <w:shd w:val="clear" w:color="auto" w:fill="D9D9D9" w:themeFill="background1" w:themeFillShade="D9"/>
          </w:tcPr>
          <w:p w14:paraId="55EEAFFA" w14:textId="4787B23C" w:rsidR="003C0638" w:rsidRPr="000555FB" w:rsidRDefault="002F32EB" w:rsidP="001C58B9">
            <w:pPr>
              <w:spacing w:before="70" w:line="328" w:lineRule="auto"/>
              <w:ind w:left="54" w:right="86"/>
              <w:rPr>
                <w:rFonts w:eastAsia="Liberation Sans"/>
                <w:sz w:val="13"/>
                <w:szCs w:val="13"/>
              </w:rPr>
            </w:pPr>
            <w:r w:rsidRPr="002F32EB">
              <w:rPr>
                <w:rFonts w:eastAsia="新細明體"/>
                <w:w w:val="105"/>
                <w:sz w:val="13"/>
                <w:szCs w:val="13"/>
                <w:lang w:eastAsia="zh-TW"/>
              </w:rPr>
              <w:t>Risks</w:t>
            </w:r>
            <w:r w:rsidRPr="002F32EB">
              <w:rPr>
                <w:rFonts w:eastAsia="新細明體"/>
                <w:spacing w:val="-2"/>
                <w:w w:val="105"/>
                <w:sz w:val="13"/>
                <w:szCs w:val="13"/>
                <w:lang w:eastAsia="zh-TW"/>
              </w:rPr>
              <w:t xml:space="preserve"> </w:t>
            </w:r>
            <w:r w:rsidRPr="002F32EB">
              <w:rPr>
                <w:rFonts w:eastAsia="新細明體"/>
                <w:w w:val="105"/>
                <w:sz w:val="13"/>
                <w:szCs w:val="13"/>
                <w:lang w:eastAsia="zh-TW"/>
              </w:rPr>
              <w:t>and</w:t>
            </w:r>
            <w:r w:rsidRPr="002F32EB">
              <w:rPr>
                <w:rFonts w:eastAsia="新細明體"/>
                <w:spacing w:val="-2"/>
                <w:w w:val="105"/>
                <w:sz w:val="13"/>
                <w:szCs w:val="13"/>
                <w:lang w:eastAsia="zh-TW"/>
              </w:rPr>
              <w:t xml:space="preserve"> </w:t>
            </w:r>
            <w:r w:rsidRPr="002F32EB">
              <w:rPr>
                <w:rFonts w:eastAsia="新細明體"/>
                <w:w w:val="105"/>
                <w:sz w:val="13"/>
                <w:szCs w:val="13"/>
                <w:lang w:eastAsia="zh-TW"/>
              </w:rPr>
              <w:t>opportunities</w:t>
            </w:r>
            <w:r w:rsidRPr="002F32EB">
              <w:rPr>
                <w:rFonts w:eastAsia="新細明體"/>
                <w:spacing w:val="-2"/>
                <w:w w:val="105"/>
                <w:sz w:val="13"/>
                <w:szCs w:val="13"/>
                <w:lang w:eastAsia="zh-TW"/>
              </w:rPr>
              <w:t xml:space="preserve"> </w:t>
            </w:r>
            <w:r w:rsidRPr="002F32EB">
              <w:rPr>
                <w:rFonts w:eastAsia="新細明體"/>
                <w:w w:val="105"/>
                <w:sz w:val="13"/>
                <w:szCs w:val="13"/>
                <w:lang w:eastAsia="zh-TW"/>
              </w:rPr>
              <w:t>related</w:t>
            </w:r>
            <w:r w:rsidRPr="002F32EB">
              <w:rPr>
                <w:rFonts w:eastAsia="新細明體"/>
                <w:spacing w:val="-2"/>
                <w:w w:val="105"/>
                <w:sz w:val="13"/>
                <w:szCs w:val="13"/>
                <w:lang w:eastAsia="zh-TW"/>
              </w:rPr>
              <w:t xml:space="preserve"> </w:t>
            </w:r>
            <w:r w:rsidRPr="002F32EB">
              <w:rPr>
                <w:rFonts w:eastAsia="新細明體"/>
                <w:w w:val="105"/>
                <w:sz w:val="13"/>
                <w:szCs w:val="13"/>
                <w:lang w:eastAsia="zh-TW"/>
              </w:rPr>
              <w:t>to</w:t>
            </w:r>
            <w:r w:rsidRPr="002F32EB">
              <w:rPr>
                <w:rFonts w:eastAsia="新細明體"/>
                <w:spacing w:val="-2"/>
                <w:w w:val="105"/>
                <w:sz w:val="13"/>
                <w:szCs w:val="13"/>
                <w:lang w:eastAsia="zh-TW"/>
              </w:rPr>
              <w:t xml:space="preserve"> </w:t>
            </w:r>
            <w:r w:rsidRPr="002F32EB">
              <w:rPr>
                <w:rFonts w:eastAsia="新細明體"/>
                <w:w w:val="105"/>
                <w:sz w:val="13"/>
                <w:szCs w:val="13"/>
                <w:lang w:eastAsia="zh-TW"/>
              </w:rPr>
              <w:t>the</w:t>
            </w:r>
            <w:r w:rsidRPr="002F32EB">
              <w:rPr>
                <w:rFonts w:eastAsia="新細明體"/>
                <w:spacing w:val="-2"/>
                <w:w w:val="105"/>
                <w:sz w:val="13"/>
                <w:szCs w:val="13"/>
                <w:lang w:eastAsia="zh-TW"/>
              </w:rPr>
              <w:t xml:space="preserve"> </w:t>
            </w:r>
            <w:r w:rsidRPr="002F32EB">
              <w:rPr>
                <w:rFonts w:eastAsia="新細明體"/>
                <w:w w:val="105"/>
                <w:sz w:val="13"/>
                <w:szCs w:val="13"/>
                <w:lang w:eastAsia="zh-TW"/>
              </w:rPr>
              <w:t>growing</w:t>
            </w:r>
            <w:r w:rsidRPr="002F32EB">
              <w:rPr>
                <w:rFonts w:eastAsia="新細明體"/>
                <w:spacing w:val="-2"/>
                <w:w w:val="105"/>
                <w:sz w:val="13"/>
                <w:szCs w:val="13"/>
                <w:lang w:eastAsia="zh-TW"/>
              </w:rPr>
              <w:t xml:space="preserve"> </w:t>
            </w:r>
            <w:r w:rsidRPr="002F32EB">
              <w:rPr>
                <w:rFonts w:eastAsia="新細明體"/>
                <w:w w:val="105"/>
                <w:sz w:val="13"/>
                <w:szCs w:val="13"/>
                <w:lang w:eastAsia="zh-TW"/>
              </w:rPr>
              <w:t>demand</w:t>
            </w:r>
            <w:r w:rsidRPr="002F32EB">
              <w:rPr>
                <w:rFonts w:eastAsia="新細明體"/>
                <w:spacing w:val="-2"/>
                <w:w w:val="105"/>
                <w:sz w:val="13"/>
                <w:szCs w:val="13"/>
                <w:lang w:eastAsia="zh-TW"/>
              </w:rPr>
              <w:t xml:space="preserve"> </w:t>
            </w:r>
            <w:r w:rsidRPr="002F32EB">
              <w:rPr>
                <w:rFonts w:eastAsia="新細明體"/>
                <w:w w:val="105"/>
                <w:sz w:val="13"/>
                <w:szCs w:val="13"/>
                <w:lang w:eastAsia="zh-TW"/>
              </w:rPr>
              <w:t>from</w:t>
            </w:r>
            <w:r w:rsidRPr="002F32EB">
              <w:rPr>
                <w:rFonts w:eastAsia="新細明體"/>
                <w:spacing w:val="-2"/>
                <w:w w:val="105"/>
                <w:sz w:val="13"/>
                <w:szCs w:val="13"/>
                <w:lang w:eastAsia="zh-TW"/>
              </w:rPr>
              <w:t xml:space="preserve"> </w:t>
            </w:r>
            <w:r w:rsidRPr="002F32EB">
              <w:rPr>
                <w:rFonts w:eastAsia="新細明體"/>
                <w:w w:val="105"/>
                <w:sz w:val="13"/>
                <w:szCs w:val="13"/>
                <w:lang w:eastAsia="zh-TW"/>
              </w:rPr>
              <w:t>customers</w:t>
            </w:r>
            <w:r w:rsidRPr="002F32EB">
              <w:rPr>
                <w:rFonts w:eastAsia="新細明體"/>
                <w:spacing w:val="-2"/>
                <w:w w:val="105"/>
                <w:sz w:val="13"/>
                <w:szCs w:val="13"/>
                <w:lang w:eastAsia="zh-TW"/>
              </w:rPr>
              <w:t xml:space="preserve"> </w:t>
            </w:r>
            <w:r w:rsidRPr="002F32EB">
              <w:rPr>
                <w:rFonts w:eastAsia="新細明體"/>
                <w:w w:val="105"/>
                <w:sz w:val="13"/>
                <w:szCs w:val="13"/>
                <w:lang w:eastAsia="zh-TW"/>
              </w:rPr>
              <w:t>for</w:t>
            </w:r>
            <w:r w:rsidRPr="002F32EB">
              <w:rPr>
                <w:rFonts w:eastAsia="新細明體"/>
                <w:spacing w:val="-2"/>
                <w:w w:val="105"/>
                <w:sz w:val="13"/>
                <w:szCs w:val="13"/>
                <w:lang w:eastAsia="zh-TW"/>
              </w:rPr>
              <w:t xml:space="preserve"> </w:t>
            </w:r>
            <w:r w:rsidRPr="002F32EB">
              <w:rPr>
                <w:rFonts w:eastAsia="新細明體"/>
                <w:w w:val="105"/>
                <w:sz w:val="13"/>
                <w:szCs w:val="13"/>
                <w:lang w:eastAsia="zh-TW"/>
              </w:rPr>
              <w:t>transparency,</w:t>
            </w:r>
            <w:r w:rsidRPr="002F32EB">
              <w:rPr>
                <w:rFonts w:eastAsia="新細明體"/>
                <w:spacing w:val="-2"/>
                <w:w w:val="105"/>
                <w:sz w:val="13"/>
                <w:szCs w:val="13"/>
                <w:lang w:eastAsia="zh-TW"/>
              </w:rPr>
              <w:t xml:space="preserve"> </w:t>
            </w:r>
            <w:r w:rsidRPr="002F32EB">
              <w:rPr>
                <w:rFonts w:eastAsia="新細明體"/>
                <w:w w:val="105"/>
                <w:sz w:val="13"/>
                <w:szCs w:val="13"/>
                <w:lang w:eastAsia="zh-TW"/>
              </w:rPr>
              <w:t>naturality,</w:t>
            </w:r>
            <w:r w:rsidRPr="002F32EB">
              <w:rPr>
                <w:rFonts w:eastAsia="新細明體"/>
                <w:spacing w:val="-2"/>
                <w:w w:val="105"/>
                <w:sz w:val="13"/>
                <w:szCs w:val="13"/>
                <w:lang w:eastAsia="zh-TW"/>
              </w:rPr>
              <w:t xml:space="preserve"> </w:t>
            </w:r>
            <w:r w:rsidRPr="002F32EB">
              <w:rPr>
                <w:rFonts w:eastAsia="新細明體"/>
                <w:w w:val="105"/>
                <w:sz w:val="13"/>
                <w:szCs w:val="13"/>
                <w:lang w:eastAsia="zh-TW"/>
              </w:rPr>
              <w:t>and</w:t>
            </w:r>
            <w:r w:rsidRPr="002F32EB">
              <w:rPr>
                <w:rFonts w:eastAsia="新細明體"/>
                <w:spacing w:val="-2"/>
                <w:w w:val="105"/>
                <w:sz w:val="13"/>
                <w:szCs w:val="13"/>
                <w:lang w:eastAsia="zh-TW"/>
              </w:rPr>
              <w:t xml:space="preserve"> </w:t>
            </w:r>
            <w:r w:rsidRPr="002F32EB">
              <w:rPr>
                <w:rFonts w:eastAsia="新細明體"/>
                <w:w w:val="105"/>
                <w:sz w:val="13"/>
                <w:szCs w:val="13"/>
                <w:lang w:eastAsia="zh-TW"/>
              </w:rPr>
              <w:t>food</w:t>
            </w:r>
            <w:r w:rsidRPr="002F32EB">
              <w:rPr>
                <w:rFonts w:eastAsia="新細明體"/>
                <w:spacing w:val="-2"/>
                <w:w w:val="105"/>
                <w:sz w:val="13"/>
                <w:szCs w:val="13"/>
                <w:lang w:eastAsia="zh-TW"/>
              </w:rPr>
              <w:t xml:space="preserve"> </w:t>
            </w:r>
            <w:r w:rsidRPr="002F32EB">
              <w:rPr>
                <w:rFonts w:eastAsia="新細明體"/>
                <w:w w:val="105"/>
                <w:sz w:val="13"/>
                <w:szCs w:val="13"/>
                <w:lang w:eastAsia="zh-TW"/>
              </w:rPr>
              <w:t>and</w:t>
            </w:r>
            <w:r w:rsidRPr="002F32EB">
              <w:rPr>
                <w:rFonts w:eastAsia="新細明體"/>
                <w:spacing w:val="-2"/>
                <w:w w:val="105"/>
                <w:sz w:val="13"/>
                <w:szCs w:val="13"/>
                <w:lang w:eastAsia="zh-TW"/>
              </w:rPr>
              <w:t xml:space="preserve"> </w:t>
            </w:r>
            <w:r w:rsidRPr="002F32EB">
              <w:rPr>
                <w:rFonts w:eastAsia="新細明體"/>
                <w:w w:val="105"/>
                <w:sz w:val="13"/>
                <w:szCs w:val="13"/>
                <w:lang w:eastAsia="zh-TW"/>
              </w:rPr>
              <w:t>drinks</w:t>
            </w:r>
            <w:r w:rsidRPr="002F32EB">
              <w:rPr>
                <w:rFonts w:eastAsia="新細明體"/>
                <w:spacing w:val="-2"/>
                <w:w w:val="105"/>
                <w:sz w:val="13"/>
                <w:szCs w:val="13"/>
                <w:lang w:eastAsia="zh-TW"/>
              </w:rPr>
              <w:t xml:space="preserve"> </w:t>
            </w:r>
            <w:r w:rsidRPr="002F32EB">
              <w:rPr>
                <w:rFonts w:eastAsia="新細明體"/>
                <w:w w:val="105"/>
                <w:sz w:val="13"/>
                <w:szCs w:val="13"/>
                <w:lang w:eastAsia="zh-TW"/>
              </w:rPr>
              <w:t>with</w:t>
            </w:r>
            <w:r w:rsidRPr="002F32EB">
              <w:rPr>
                <w:rFonts w:eastAsia="新細明體"/>
                <w:spacing w:val="-2"/>
                <w:w w:val="105"/>
                <w:sz w:val="13"/>
                <w:szCs w:val="13"/>
                <w:lang w:eastAsia="zh-TW"/>
              </w:rPr>
              <w:t xml:space="preserve"> </w:t>
            </w:r>
            <w:r w:rsidRPr="002F32EB">
              <w:rPr>
                <w:rFonts w:eastAsia="新細明體"/>
                <w:w w:val="105"/>
                <w:sz w:val="13"/>
                <w:szCs w:val="13"/>
                <w:lang w:eastAsia="zh-TW"/>
              </w:rPr>
              <w:t>low</w:t>
            </w:r>
            <w:r w:rsidRPr="002F32EB">
              <w:rPr>
                <w:rFonts w:eastAsia="新細明體"/>
                <w:spacing w:val="-2"/>
                <w:w w:val="105"/>
                <w:sz w:val="13"/>
                <w:szCs w:val="13"/>
                <w:lang w:eastAsia="zh-TW"/>
              </w:rPr>
              <w:t xml:space="preserve"> </w:t>
            </w:r>
            <w:r w:rsidRPr="002F32EB">
              <w:rPr>
                <w:rFonts w:eastAsia="新細明體"/>
                <w:w w:val="105"/>
                <w:sz w:val="13"/>
                <w:szCs w:val="13"/>
                <w:lang w:eastAsia="zh-TW"/>
              </w:rPr>
              <w:t>carbon</w:t>
            </w:r>
            <w:r w:rsidRPr="002F32EB">
              <w:rPr>
                <w:rFonts w:eastAsia="新細明體"/>
                <w:spacing w:val="-2"/>
                <w:w w:val="105"/>
                <w:sz w:val="13"/>
                <w:szCs w:val="13"/>
                <w:lang w:eastAsia="zh-TW"/>
              </w:rPr>
              <w:t xml:space="preserve"> </w:t>
            </w:r>
            <w:r w:rsidRPr="002F32EB">
              <w:rPr>
                <w:rFonts w:eastAsia="新細明體"/>
                <w:w w:val="105"/>
                <w:sz w:val="13"/>
                <w:szCs w:val="13"/>
                <w:lang w:eastAsia="zh-TW"/>
              </w:rPr>
              <w:t>footprint,</w:t>
            </w:r>
            <w:r w:rsidRPr="002F32EB">
              <w:rPr>
                <w:rFonts w:eastAsia="新細明體"/>
                <w:spacing w:val="-2"/>
                <w:w w:val="105"/>
                <w:sz w:val="13"/>
                <w:szCs w:val="13"/>
                <w:lang w:eastAsia="zh-TW"/>
              </w:rPr>
              <w:t xml:space="preserve"> </w:t>
            </w:r>
            <w:r w:rsidRPr="002F32EB">
              <w:rPr>
                <w:rFonts w:eastAsia="新細明體"/>
                <w:w w:val="105"/>
                <w:sz w:val="13"/>
                <w:szCs w:val="13"/>
                <w:lang w:eastAsia="zh-TW"/>
              </w:rPr>
              <w:t>(as</w:t>
            </w:r>
            <w:r w:rsidRPr="002F32EB">
              <w:rPr>
                <w:rFonts w:eastAsia="新細明體"/>
                <w:spacing w:val="-2"/>
                <w:w w:val="105"/>
                <w:sz w:val="13"/>
                <w:szCs w:val="13"/>
                <w:lang w:eastAsia="zh-TW"/>
              </w:rPr>
              <w:t xml:space="preserve"> </w:t>
            </w:r>
            <w:r w:rsidRPr="002F32EB">
              <w:rPr>
                <w:rFonts w:eastAsia="新細明體"/>
                <w:w w:val="105"/>
                <w:sz w:val="13"/>
                <w:szCs w:val="13"/>
                <w:lang w:eastAsia="zh-TW"/>
              </w:rPr>
              <w:t>reported</w:t>
            </w:r>
            <w:r w:rsidRPr="002F32EB">
              <w:rPr>
                <w:rFonts w:eastAsia="新細明體"/>
                <w:spacing w:val="-2"/>
                <w:w w:val="105"/>
                <w:sz w:val="13"/>
                <w:szCs w:val="13"/>
                <w:lang w:eastAsia="zh-TW"/>
              </w:rPr>
              <w:t xml:space="preserve"> </w:t>
            </w:r>
            <w:r w:rsidRPr="002F32EB">
              <w:rPr>
                <w:rFonts w:eastAsia="新細明體"/>
                <w:w w:val="105"/>
                <w:sz w:val="13"/>
                <w:szCs w:val="13"/>
                <w:lang w:eastAsia="zh-TW"/>
              </w:rPr>
              <w:t>in</w:t>
            </w:r>
            <w:r w:rsidRPr="002F32EB">
              <w:rPr>
                <w:rFonts w:eastAsia="新細明體"/>
                <w:spacing w:val="-2"/>
                <w:w w:val="105"/>
                <w:sz w:val="13"/>
                <w:szCs w:val="13"/>
                <w:lang w:eastAsia="zh-TW"/>
              </w:rPr>
              <w:t xml:space="preserve"> </w:t>
            </w:r>
            <w:r w:rsidRPr="002F32EB">
              <w:rPr>
                <w:rFonts w:eastAsia="新細明體"/>
                <w:w w:val="105"/>
                <w:sz w:val="13"/>
                <w:szCs w:val="13"/>
                <w:lang w:eastAsia="zh-TW"/>
              </w:rPr>
              <w:t>C2.3a</w:t>
            </w:r>
            <w:r w:rsidRPr="002F32EB">
              <w:rPr>
                <w:rFonts w:eastAsia="新細明體"/>
                <w:spacing w:val="-2"/>
                <w:w w:val="105"/>
                <w:sz w:val="13"/>
                <w:szCs w:val="13"/>
                <w:lang w:eastAsia="zh-TW"/>
              </w:rPr>
              <w:t xml:space="preserve"> </w:t>
            </w:r>
            <w:r w:rsidRPr="002F32EB">
              <w:rPr>
                <w:rFonts w:eastAsia="新細明體"/>
                <w:w w:val="105"/>
                <w:sz w:val="13"/>
                <w:szCs w:val="13"/>
                <w:lang w:eastAsia="zh-TW"/>
              </w:rPr>
              <w:t>Risk</w:t>
            </w:r>
            <w:r w:rsidRPr="002F32EB">
              <w:rPr>
                <w:rFonts w:eastAsia="新細明體"/>
                <w:spacing w:val="-2"/>
                <w:w w:val="105"/>
                <w:sz w:val="13"/>
                <w:szCs w:val="13"/>
                <w:lang w:eastAsia="zh-TW"/>
              </w:rPr>
              <w:t xml:space="preserve"> </w:t>
            </w:r>
            <w:r w:rsidRPr="002F32EB">
              <w:rPr>
                <w:rFonts w:eastAsia="新細明體"/>
                <w:w w:val="105"/>
                <w:sz w:val="13"/>
                <w:szCs w:val="13"/>
                <w:lang w:eastAsia="zh-TW"/>
              </w:rPr>
              <w:t>6</w:t>
            </w:r>
            <w:r w:rsidRPr="002F32EB">
              <w:rPr>
                <w:rFonts w:eastAsia="新細明體"/>
                <w:spacing w:val="-2"/>
                <w:w w:val="105"/>
                <w:sz w:val="13"/>
                <w:szCs w:val="13"/>
                <w:lang w:eastAsia="zh-TW"/>
              </w:rPr>
              <w:t xml:space="preserve"> </w:t>
            </w:r>
            <w:r w:rsidRPr="002F32EB">
              <w:rPr>
                <w:rFonts w:eastAsia="新細明體"/>
                <w:w w:val="105"/>
                <w:sz w:val="13"/>
                <w:szCs w:val="13"/>
                <w:lang w:eastAsia="zh-TW"/>
              </w:rPr>
              <w:t>and</w:t>
            </w:r>
            <w:r w:rsidRPr="002F32EB">
              <w:rPr>
                <w:rFonts w:eastAsia="新細明體"/>
                <w:spacing w:val="-2"/>
                <w:w w:val="105"/>
                <w:sz w:val="13"/>
                <w:szCs w:val="13"/>
                <w:lang w:eastAsia="zh-TW"/>
              </w:rPr>
              <w:t xml:space="preserve"> </w:t>
            </w:r>
            <w:r w:rsidRPr="002F32EB">
              <w:rPr>
                <w:rFonts w:eastAsia="新細明體"/>
                <w:w w:val="105"/>
                <w:sz w:val="13"/>
                <w:szCs w:val="13"/>
                <w:lang w:eastAsia="zh-TW"/>
              </w:rPr>
              <w:t>C2.4a</w:t>
            </w:r>
            <w:r w:rsidRPr="002F32EB">
              <w:rPr>
                <w:rFonts w:eastAsia="新細明體"/>
                <w:spacing w:val="-2"/>
                <w:w w:val="105"/>
                <w:sz w:val="13"/>
                <w:szCs w:val="13"/>
                <w:lang w:eastAsia="zh-TW"/>
              </w:rPr>
              <w:t xml:space="preserve"> </w:t>
            </w:r>
            <w:r w:rsidRPr="002F32EB">
              <w:rPr>
                <w:rFonts w:eastAsia="新細明體"/>
                <w:w w:val="105"/>
                <w:sz w:val="13"/>
                <w:szCs w:val="13"/>
                <w:lang w:eastAsia="zh-TW"/>
              </w:rPr>
              <w:t>Opportunity</w:t>
            </w:r>
            <w:r w:rsidRPr="002F32EB">
              <w:rPr>
                <w:rFonts w:eastAsia="新細明體"/>
                <w:spacing w:val="-2"/>
                <w:w w:val="105"/>
                <w:sz w:val="13"/>
                <w:szCs w:val="13"/>
                <w:lang w:eastAsia="zh-TW"/>
              </w:rPr>
              <w:t xml:space="preserve"> </w:t>
            </w:r>
            <w:r w:rsidRPr="002F32EB">
              <w:rPr>
                <w:rFonts w:eastAsia="新細明體"/>
                <w:w w:val="105"/>
                <w:sz w:val="13"/>
                <w:szCs w:val="13"/>
                <w:lang w:eastAsia="zh-TW"/>
              </w:rPr>
              <w:t>8)</w:t>
            </w:r>
            <w:r w:rsidRPr="002F32EB">
              <w:rPr>
                <w:rFonts w:eastAsia="新細明體"/>
                <w:spacing w:val="-2"/>
                <w:w w:val="105"/>
                <w:sz w:val="13"/>
                <w:szCs w:val="13"/>
                <w:lang w:eastAsia="zh-TW"/>
              </w:rPr>
              <w:t xml:space="preserve"> </w:t>
            </w:r>
            <w:r w:rsidRPr="002F32EB">
              <w:rPr>
                <w:rFonts w:eastAsia="新細明體"/>
                <w:w w:val="105"/>
                <w:sz w:val="13"/>
                <w:szCs w:val="13"/>
                <w:lang w:eastAsia="zh-TW"/>
              </w:rPr>
              <w:t>have</w:t>
            </w:r>
            <w:r w:rsidRPr="002F32EB">
              <w:rPr>
                <w:rFonts w:eastAsia="新細明體"/>
                <w:spacing w:val="-2"/>
                <w:w w:val="105"/>
                <w:sz w:val="13"/>
                <w:szCs w:val="13"/>
                <w:lang w:eastAsia="zh-TW"/>
              </w:rPr>
              <w:t xml:space="preserve"> </w:t>
            </w:r>
            <w:r w:rsidRPr="002F32EB">
              <w:rPr>
                <w:rFonts w:eastAsia="新細明體"/>
                <w:w w:val="105"/>
                <w:sz w:val="13"/>
                <w:szCs w:val="13"/>
                <w:lang w:eastAsia="zh-TW"/>
              </w:rPr>
              <w:t>influenced</w:t>
            </w:r>
            <w:r w:rsidRPr="002F32EB">
              <w:rPr>
                <w:rFonts w:eastAsia="新細明體"/>
                <w:spacing w:val="-2"/>
                <w:w w:val="105"/>
                <w:sz w:val="13"/>
                <w:szCs w:val="13"/>
                <w:lang w:eastAsia="zh-TW"/>
              </w:rPr>
              <w:t xml:space="preserve"> </w:t>
            </w:r>
            <w:r w:rsidRPr="002F32EB">
              <w:rPr>
                <w:rFonts w:eastAsia="新細明體"/>
                <w:w w:val="105"/>
                <w:sz w:val="13"/>
                <w:szCs w:val="13"/>
                <w:lang w:eastAsia="zh-TW"/>
              </w:rPr>
              <w:t>our</w:t>
            </w:r>
            <w:r w:rsidRPr="002F32EB">
              <w:rPr>
                <w:rFonts w:eastAsia="新細明體"/>
                <w:spacing w:val="-2"/>
                <w:w w:val="105"/>
                <w:sz w:val="13"/>
                <w:szCs w:val="13"/>
                <w:lang w:eastAsia="zh-TW"/>
              </w:rPr>
              <w:t xml:space="preserve"> </w:t>
            </w:r>
            <w:r w:rsidRPr="002F32EB">
              <w:rPr>
                <w:rFonts w:eastAsia="新細明體"/>
                <w:w w:val="105"/>
                <w:sz w:val="13"/>
                <w:szCs w:val="13"/>
                <w:lang w:eastAsia="zh-TW"/>
              </w:rPr>
              <w:t>product-related</w:t>
            </w:r>
            <w:r w:rsidRPr="002F32EB">
              <w:rPr>
                <w:rFonts w:eastAsia="新細明體"/>
                <w:spacing w:val="40"/>
                <w:w w:val="105"/>
                <w:sz w:val="13"/>
                <w:szCs w:val="13"/>
                <w:lang w:eastAsia="zh-TW"/>
              </w:rPr>
              <w:t xml:space="preserve"> </w:t>
            </w:r>
            <w:r w:rsidRPr="002F32EB">
              <w:rPr>
                <w:rFonts w:eastAsia="新細明體"/>
                <w:w w:val="105"/>
                <w:sz w:val="13"/>
                <w:szCs w:val="13"/>
                <w:lang w:eastAsia="zh-TW"/>
              </w:rPr>
              <w:t>strategy</w:t>
            </w:r>
            <w:r w:rsidRPr="002F32EB">
              <w:rPr>
                <w:rFonts w:eastAsia="新細明體"/>
                <w:spacing w:val="-3"/>
                <w:w w:val="105"/>
                <w:sz w:val="13"/>
                <w:szCs w:val="13"/>
                <w:lang w:eastAsia="zh-TW"/>
              </w:rPr>
              <w:t xml:space="preserve"> </w:t>
            </w:r>
            <w:r w:rsidRPr="002F32EB">
              <w:rPr>
                <w:rFonts w:eastAsia="新細明體"/>
                <w:w w:val="105"/>
                <w:sz w:val="13"/>
                <w:szCs w:val="13"/>
                <w:lang w:eastAsia="zh-TW"/>
              </w:rPr>
              <w:t>and</w:t>
            </w:r>
            <w:r w:rsidRPr="002F32EB">
              <w:rPr>
                <w:rFonts w:eastAsia="新細明體"/>
                <w:spacing w:val="-3"/>
                <w:w w:val="105"/>
                <w:sz w:val="13"/>
                <w:szCs w:val="13"/>
                <w:lang w:eastAsia="zh-TW"/>
              </w:rPr>
              <w:t xml:space="preserve"> </w:t>
            </w:r>
            <w:r w:rsidRPr="002F32EB">
              <w:rPr>
                <w:rFonts w:eastAsia="新細明體"/>
                <w:w w:val="105"/>
                <w:sz w:val="13"/>
                <w:szCs w:val="13"/>
                <w:lang w:eastAsia="zh-TW"/>
              </w:rPr>
              <w:t>product</w:t>
            </w:r>
            <w:r w:rsidRPr="002F32EB">
              <w:rPr>
                <w:rFonts w:eastAsia="新細明體"/>
                <w:spacing w:val="-3"/>
                <w:w w:val="105"/>
                <w:sz w:val="13"/>
                <w:szCs w:val="13"/>
                <w:lang w:eastAsia="zh-TW"/>
              </w:rPr>
              <w:t xml:space="preserve"> </w:t>
            </w:r>
            <w:r w:rsidRPr="002F32EB">
              <w:rPr>
                <w:rFonts w:eastAsia="新細明體"/>
                <w:w w:val="105"/>
                <w:sz w:val="13"/>
                <w:szCs w:val="13"/>
                <w:lang w:eastAsia="zh-TW"/>
              </w:rPr>
              <w:t>portfolio.</w:t>
            </w:r>
            <w:r w:rsidRPr="002F32EB">
              <w:rPr>
                <w:rFonts w:eastAsia="新細明體"/>
                <w:spacing w:val="-3"/>
                <w:w w:val="105"/>
                <w:sz w:val="13"/>
                <w:szCs w:val="13"/>
                <w:lang w:eastAsia="zh-TW"/>
              </w:rPr>
              <w:t xml:space="preserve"> </w:t>
            </w:r>
            <w:r w:rsidRPr="002F32EB">
              <w:rPr>
                <w:rFonts w:eastAsia="新細明體"/>
                <w:w w:val="105"/>
                <w:sz w:val="13"/>
                <w:szCs w:val="13"/>
                <w:lang w:eastAsia="zh-TW"/>
              </w:rPr>
              <w:t>In</w:t>
            </w:r>
            <w:r w:rsidRPr="002F32EB">
              <w:rPr>
                <w:rFonts w:eastAsia="新細明體"/>
                <w:spacing w:val="-3"/>
                <w:w w:val="105"/>
                <w:sz w:val="13"/>
                <w:szCs w:val="13"/>
                <w:lang w:eastAsia="zh-TW"/>
              </w:rPr>
              <w:t xml:space="preserve"> </w:t>
            </w:r>
            <w:r w:rsidRPr="002F32EB">
              <w:rPr>
                <w:rFonts w:eastAsia="新細明體"/>
                <w:w w:val="105"/>
                <w:sz w:val="13"/>
                <w:szCs w:val="13"/>
                <w:lang w:eastAsia="zh-TW"/>
              </w:rPr>
              <w:t>June</w:t>
            </w:r>
            <w:r w:rsidRPr="002F32EB">
              <w:rPr>
                <w:rFonts w:eastAsia="新細明體"/>
                <w:spacing w:val="-3"/>
                <w:w w:val="105"/>
                <w:sz w:val="13"/>
                <w:szCs w:val="13"/>
                <w:lang w:eastAsia="zh-TW"/>
              </w:rPr>
              <w:t xml:space="preserve"> </w:t>
            </w:r>
            <w:r w:rsidRPr="002F32EB">
              <w:rPr>
                <w:rFonts w:eastAsia="新細明體"/>
                <w:w w:val="105"/>
                <w:sz w:val="13"/>
                <w:szCs w:val="13"/>
                <w:lang w:eastAsia="zh-TW"/>
              </w:rPr>
              <w:t>2019,</w:t>
            </w:r>
            <w:r w:rsidRPr="002F32EB">
              <w:rPr>
                <w:rFonts w:eastAsia="新細明體"/>
                <w:spacing w:val="-3"/>
                <w:w w:val="105"/>
                <w:sz w:val="13"/>
                <w:szCs w:val="13"/>
                <w:lang w:eastAsia="zh-TW"/>
              </w:rPr>
              <w:t xml:space="preserve"> </w:t>
            </w:r>
            <w:r w:rsidRPr="002F32EB">
              <w:rPr>
                <w:rFonts w:eastAsia="新細明體"/>
                <w:w w:val="105"/>
                <w:sz w:val="13"/>
                <w:szCs w:val="13"/>
                <w:lang w:eastAsia="zh-TW"/>
              </w:rPr>
              <w:t>our</w:t>
            </w:r>
            <w:r w:rsidRPr="002F32EB">
              <w:rPr>
                <w:rFonts w:eastAsia="新細明體"/>
                <w:spacing w:val="-3"/>
                <w:w w:val="105"/>
                <w:sz w:val="13"/>
                <w:szCs w:val="13"/>
                <w:lang w:eastAsia="zh-TW"/>
              </w:rPr>
              <w:t xml:space="preserve"> </w:t>
            </w:r>
            <w:r w:rsidRPr="002F32EB">
              <w:rPr>
                <w:rFonts w:eastAsia="新細明體"/>
                <w:w w:val="105"/>
                <w:sz w:val="13"/>
                <w:szCs w:val="13"/>
                <w:lang w:eastAsia="zh-TW"/>
              </w:rPr>
              <w:t>Board</w:t>
            </w:r>
            <w:r w:rsidRPr="002F32EB">
              <w:rPr>
                <w:rFonts w:eastAsia="新細明體"/>
                <w:spacing w:val="-3"/>
                <w:w w:val="105"/>
                <w:sz w:val="13"/>
                <w:szCs w:val="13"/>
                <w:lang w:eastAsia="zh-TW"/>
              </w:rPr>
              <w:t xml:space="preserve"> </w:t>
            </w:r>
            <w:r w:rsidRPr="002F32EB">
              <w:rPr>
                <w:rFonts w:eastAsia="新細明體"/>
                <w:w w:val="105"/>
                <w:sz w:val="13"/>
                <w:szCs w:val="13"/>
                <w:lang w:eastAsia="zh-TW"/>
              </w:rPr>
              <w:t>of</w:t>
            </w:r>
            <w:r w:rsidRPr="002F32EB">
              <w:rPr>
                <w:rFonts w:eastAsia="新細明體"/>
                <w:spacing w:val="-3"/>
                <w:w w:val="105"/>
                <w:sz w:val="13"/>
                <w:szCs w:val="13"/>
                <w:lang w:eastAsia="zh-TW"/>
              </w:rPr>
              <w:t xml:space="preserve"> </w:t>
            </w:r>
            <w:r w:rsidRPr="002F32EB">
              <w:rPr>
                <w:rFonts w:eastAsia="新細明體"/>
                <w:w w:val="105"/>
                <w:sz w:val="13"/>
                <w:szCs w:val="13"/>
                <w:lang w:eastAsia="zh-TW"/>
              </w:rPr>
              <w:t>Directors</w:t>
            </w:r>
            <w:r w:rsidRPr="002F32EB">
              <w:rPr>
                <w:rFonts w:eastAsia="新細明體"/>
                <w:spacing w:val="-3"/>
                <w:w w:val="105"/>
                <w:sz w:val="13"/>
                <w:szCs w:val="13"/>
                <w:lang w:eastAsia="zh-TW"/>
              </w:rPr>
              <w:t xml:space="preserve"> </w:t>
            </w:r>
            <w:r w:rsidRPr="002F32EB">
              <w:rPr>
                <w:rFonts w:eastAsia="新細明體"/>
                <w:w w:val="105"/>
                <w:sz w:val="13"/>
                <w:szCs w:val="13"/>
                <w:lang w:eastAsia="zh-TW"/>
              </w:rPr>
              <w:t>made</w:t>
            </w:r>
            <w:r w:rsidRPr="002F32EB">
              <w:rPr>
                <w:rFonts w:eastAsia="新細明體"/>
                <w:spacing w:val="-3"/>
                <w:w w:val="105"/>
                <w:sz w:val="13"/>
                <w:szCs w:val="13"/>
                <w:lang w:eastAsia="zh-TW"/>
              </w:rPr>
              <w:t xml:space="preserve"> </w:t>
            </w:r>
            <w:r w:rsidRPr="002F32EB">
              <w:rPr>
                <w:rFonts w:eastAsia="新細明體"/>
                <w:w w:val="105"/>
                <w:sz w:val="13"/>
                <w:szCs w:val="13"/>
                <w:lang w:eastAsia="zh-TW"/>
              </w:rPr>
              <w:t>a</w:t>
            </w:r>
            <w:r w:rsidRPr="002F32EB">
              <w:rPr>
                <w:rFonts w:eastAsia="新細明體"/>
                <w:spacing w:val="-3"/>
                <w:w w:val="105"/>
                <w:sz w:val="13"/>
                <w:szCs w:val="13"/>
                <w:lang w:eastAsia="zh-TW"/>
              </w:rPr>
              <w:t xml:space="preserve"> </w:t>
            </w:r>
            <w:r w:rsidRPr="002F32EB">
              <w:rPr>
                <w:rFonts w:eastAsia="新細明體"/>
                <w:w w:val="105"/>
                <w:sz w:val="13"/>
                <w:szCs w:val="13"/>
                <w:lang w:eastAsia="zh-TW"/>
              </w:rPr>
              <w:t>Global</w:t>
            </w:r>
            <w:r w:rsidRPr="002F32EB">
              <w:rPr>
                <w:rFonts w:eastAsia="新細明體"/>
                <w:spacing w:val="-3"/>
                <w:w w:val="105"/>
                <w:sz w:val="13"/>
                <w:szCs w:val="13"/>
                <w:lang w:eastAsia="zh-TW"/>
              </w:rPr>
              <w:t xml:space="preserve"> </w:t>
            </w:r>
            <w:r w:rsidRPr="002F32EB">
              <w:rPr>
                <w:rFonts w:eastAsia="新細明體"/>
                <w:w w:val="105"/>
                <w:sz w:val="13"/>
                <w:szCs w:val="13"/>
                <w:lang w:eastAsia="zh-TW"/>
              </w:rPr>
              <w:t>Transparency</w:t>
            </w:r>
            <w:r w:rsidRPr="002F32EB">
              <w:rPr>
                <w:rFonts w:eastAsia="新細明體"/>
                <w:spacing w:val="-3"/>
                <w:w w:val="105"/>
                <w:sz w:val="13"/>
                <w:szCs w:val="13"/>
                <w:lang w:eastAsia="zh-TW"/>
              </w:rPr>
              <w:t xml:space="preserve"> </w:t>
            </w:r>
            <w:r w:rsidRPr="002F32EB">
              <w:rPr>
                <w:rFonts w:eastAsia="新細明體"/>
                <w:w w:val="105"/>
                <w:sz w:val="13"/>
                <w:szCs w:val="13"/>
                <w:lang w:eastAsia="zh-TW"/>
              </w:rPr>
              <w:t>and</w:t>
            </w:r>
            <w:r w:rsidRPr="002F32EB">
              <w:rPr>
                <w:rFonts w:eastAsia="新細明體"/>
                <w:spacing w:val="-3"/>
                <w:w w:val="105"/>
                <w:sz w:val="13"/>
                <w:szCs w:val="13"/>
                <w:lang w:eastAsia="zh-TW"/>
              </w:rPr>
              <w:t xml:space="preserve"> </w:t>
            </w:r>
            <w:r w:rsidRPr="002F32EB">
              <w:rPr>
                <w:rFonts w:eastAsia="新細明體"/>
                <w:w w:val="105"/>
                <w:sz w:val="13"/>
                <w:szCs w:val="13"/>
                <w:lang w:eastAsia="zh-TW"/>
              </w:rPr>
              <w:t>Sustainability</w:t>
            </w:r>
            <w:r w:rsidRPr="002F32EB">
              <w:rPr>
                <w:rFonts w:eastAsia="新細明體"/>
                <w:spacing w:val="-3"/>
                <w:w w:val="105"/>
                <w:sz w:val="13"/>
                <w:szCs w:val="13"/>
                <w:lang w:eastAsia="zh-TW"/>
              </w:rPr>
              <w:t xml:space="preserve"> </w:t>
            </w:r>
            <w:r w:rsidRPr="002F32EB">
              <w:rPr>
                <w:rFonts w:eastAsia="新細明體"/>
                <w:w w:val="105"/>
                <w:sz w:val="13"/>
                <w:szCs w:val="13"/>
                <w:lang w:eastAsia="zh-TW"/>
              </w:rPr>
              <w:t>Pledge,</w:t>
            </w:r>
            <w:r w:rsidRPr="002F32EB">
              <w:rPr>
                <w:rFonts w:eastAsia="新細明體"/>
                <w:spacing w:val="-3"/>
                <w:w w:val="105"/>
                <w:sz w:val="13"/>
                <w:szCs w:val="13"/>
                <w:lang w:eastAsia="zh-TW"/>
              </w:rPr>
              <w:t xml:space="preserve"> </w:t>
            </w:r>
            <w:r w:rsidRPr="002F32EB">
              <w:rPr>
                <w:rFonts w:eastAsia="新細明體"/>
                <w:w w:val="105"/>
                <w:sz w:val="13"/>
                <w:szCs w:val="13"/>
                <w:lang w:eastAsia="zh-TW"/>
              </w:rPr>
              <w:t>committing</w:t>
            </w:r>
            <w:r w:rsidRPr="002F32EB">
              <w:rPr>
                <w:rFonts w:eastAsia="新細明體"/>
                <w:spacing w:val="-3"/>
                <w:w w:val="105"/>
                <w:sz w:val="13"/>
                <w:szCs w:val="13"/>
                <w:lang w:eastAsia="zh-TW"/>
              </w:rPr>
              <w:t xml:space="preserve"> </w:t>
            </w:r>
            <w:r w:rsidRPr="002F32EB">
              <w:rPr>
                <w:rFonts w:eastAsia="新細明體"/>
                <w:w w:val="105"/>
                <w:sz w:val="13"/>
                <w:szCs w:val="13"/>
                <w:lang w:eastAsia="zh-TW"/>
              </w:rPr>
              <w:t>to</w:t>
            </w:r>
            <w:r w:rsidRPr="002F32EB">
              <w:rPr>
                <w:rFonts w:eastAsia="新細明體"/>
                <w:spacing w:val="-3"/>
                <w:w w:val="105"/>
                <w:sz w:val="13"/>
                <w:szCs w:val="13"/>
                <w:lang w:eastAsia="zh-TW"/>
              </w:rPr>
              <w:t xml:space="preserve"> </w:t>
            </w:r>
            <w:r w:rsidRPr="002F32EB">
              <w:rPr>
                <w:rFonts w:eastAsia="新細明體"/>
                <w:w w:val="105"/>
                <w:sz w:val="13"/>
                <w:szCs w:val="13"/>
                <w:lang w:eastAsia="zh-TW"/>
              </w:rPr>
              <w:t>increasing</w:t>
            </w:r>
            <w:r w:rsidRPr="002F32EB">
              <w:rPr>
                <w:rFonts w:eastAsia="新細明體"/>
                <w:spacing w:val="-3"/>
                <w:w w:val="105"/>
                <w:sz w:val="13"/>
                <w:szCs w:val="13"/>
                <w:lang w:eastAsia="zh-TW"/>
              </w:rPr>
              <w:t xml:space="preserve"> </w:t>
            </w:r>
            <w:r w:rsidRPr="002F32EB">
              <w:rPr>
                <w:rFonts w:eastAsia="新細明體"/>
                <w:w w:val="105"/>
                <w:sz w:val="13"/>
                <w:szCs w:val="13"/>
                <w:lang w:eastAsia="zh-TW"/>
              </w:rPr>
              <w:t>the</w:t>
            </w:r>
            <w:r w:rsidRPr="002F32EB">
              <w:rPr>
                <w:rFonts w:eastAsia="新細明體"/>
                <w:spacing w:val="-3"/>
                <w:w w:val="105"/>
                <w:sz w:val="13"/>
                <w:szCs w:val="13"/>
                <w:lang w:eastAsia="zh-TW"/>
              </w:rPr>
              <w:t xml:space="preserve"> </w:t>
            </w:r>
            <w:r w:rsidRPr="002F32EB">
              <w:rPr>
                <w:rFonts w:eastAsia="新細明體"/>
                <w:w w:val="105"/>
                <w:sz w:val="13"/>
                <w:szCs w:val="13"/>
                <w:lang w:eastAsia="zh-TW"/>
              </w:rPr>
              <w:t>share</w:t>
            </w:r>
            <w:r w:rsidRPr="002F32EB">
              <w:rPr>
                <w:rFonts w:eastAsia="新細明體"/>
                <w:spacing w:val="-3"/>
                <w:w w:val="105"/>
                <w:sz w:val="13"/>
                <w:szCs w:val="13"/>
                <w:lang w:eastAsia="zh-TW"/>
              </w:rPr>
              <w:t xml:space="preserve"> </w:t>
            </w:r>
            <w:r w:rsidRPr="002F32EB">
              <w:rPr>
                <w:rFonts w:eastAsia="新細明體"/>
                <w:w w:val="105"/>
                <w:sz w:val="13"/>
                <w:szCs w:val="13"/>
                <w:lang w:eastAsia="zh-TW"/>
              </w:rPr>
              <w:t>of</w:t>
            </w:r>
            <w:r w:rsidRPr="002F32EB">
              <w:rPr>
                <w:rFonts w:eastAsia="新細明體"/>
                <w:spacing w:val="-3"/>
                <w:w w:val="105"/>
                <w:sz w:val="13"/>
                <w:szCs w:val="13"/>
                <w:lang w:eastAsia="zh-TW"/>
              </w:rPr>
              <w:t xml:space="preserve"> </w:t>
            </w:r>
            <w:r w:rsidRPr="002F32EB">
              <w:rPr>
                <w:rFonts w:eastAsia="新細明體"/>
                <w:w w:val="105"/>
                <w:sz w:val="13"/>
                <w:szCs w:val="13"/>
                <w:lang w:eastAsia="zh-TW"/>
              </w:rPr>
              <w:t>plant-based</w:t>
            </w:r>
            <w:r w:rsidRPr="002F32EB">
              <w:rPr>
                <w:rFonts w:eastAsia="新細明體"/>
                <w:spacing w:val="-3"/>
                <w:w w:val="105"/>
                <w:sz w:val="13"/>
                <w:szCs w:val="13"/>
                <w:lang w:eastAsia="zh-TW"/>
              </w:rPr>
              <w:t xml:space="preserve"> </w:t>
            </w:r>
            <w:r w:rsidRPr="002F32EB">
              <w:rPr>
                <w:rFonts w:eastAsia="新細明體"/>
                <w:w w:val="105"/>
                <w:sz w:val="13"/>
                <w:szCs w:val="13"/>
                <w:lang w:eastAsia="zh-TW"/>
              </w:rPr>
              <w:t>products</w:t>
            </w:r>
            <w:r w:rsidRPr="002F32EB">
              <w:rPr>
                <w:rFonts w:eastAsia="新細明體"/>
                <w:spacing w:val="-3"/>
                <w:w w:val="105"/>
                <w:sz w:val="13"/>
                <w:szCs w:val="13"/>
                <w:lang w:eastAsia="zh-TW"/>
              </w:rPr>
              <w:t xml:space="preserve"> </w:t>
            </w:r>
            <w:r w:rsidRPr="002F32EB">
              <w:rPr>
                <w:rFonts w:eastAsia="新細明體"/>
                <w:w w:val="105"/>
                <w:sz w:val="13"/>
                <w:szCs w:val="13"/>
                <w:lang w:eastAsia="zh-TW"/>
              </w:rPr>
              <w:t>in</w:t>
            </w:r>
            <w:r w:rsidRPr="002F32EB">
              <w:rPr>
                <w:rFonts w:eastAsia="新細明體"/>
                <w:spacing w:val="-3"/>
                <w:w w:val="105"/>
                <w:sz w:val="13"/>
                <w:szCs w:val="13"/>
                <w:lang w:eastAsia="zh-TW"/>
              </w:rPr>
              <w:t xml:space="preserve"> </w:t>
            </w:r>
            <w:r w:rsidRPr="002F32EB">
              <w:rPr>
                <w:rFonts w:eastAsia="新細明體"/>
                <w:w w:val="105"/>
                <w:sz w:val="13"/>
                <w:szCs w:val="13"/>
                <w:lang w:eastAsia="zh-TW"/>
              </w:rPr>
              <w:t>the</w:t>
            </w:r>
            <w:r w:rsidRPr="002F32EB">
              <w:rPr>
                <w:rFonts w:eastAsia="新細明體"/>
                <w:spacing w:val="-3"/>
                <w:w w:val="105"/>
                <w:sz w:val="13"/>
                <w:szCs w:val="13"/>
                <w:lang w:eastAsia="zh-TW"/>
              </w:rPr>
              <w:t xml:space="preserve"> </w:t>
            </w:r>
            <w:r w:rsidRPr="002F32EB">
              <w:rPr>
                <w:rFonts w:eastAsia="新細明體"/>
                <w:w w:val="105"/>
                <w:sz w:val="13"/>
                <w:szCs w:val="13"/>
                <w:lang w:eastAsia="zh-TW"/>
              </w:rPr>
              <w:t>portfolio,</w:t>
            </w:r>
            <w:r w:rsidRPr="002F32EB">
              <w:rPr>
                <w:rFonts w:eastAsia="新細明體"/>
                <w:spacing w:val="-3"/>
                <w:w w:val="105"/>
                <w:sz w:val="13"/>
                <w:szCs w:val="13"/>
                <w:lang w:eastAsia="zh-TW"/>
              </w:rPr>
              <w:t xml:space="preserve"> </w:t>
            </w:r>
            <w:r w:rsidRPr="002F32EB">
              <w:rPr>
                <w:rFonts w:eastAsia="新細明體"/>
                <w:w w:val="105"/>
                <w:sz w:val="13"/>
                <w:szCs w:val="13"/>
                <w:lang w:eastAsia="zh-TW"/>
              </w:rPr>
              <w:t>using</w:t>
            </w:r>
            <w:r w:rsidRPr="002F32EB">
              <w:rPr>
                <w:rFonts w:eastAsia="新細明體"/>
                <w:spacing w:val="-3"/>
                <w:w w:val="105"/>
                <w:sz w:val="13"/>
                <w:szCs w:val="13"/>
                <w:lang w:eastAsia="zh-TW"/>
              </w:rPr>
              <w:t xml:space="preserve"> </w:t>
            </w:r>
            <w:r w:rsidRPr="002F32EB">
              <w:rPr>
                <w:rFonts w:eastAsia="新細明體"/>
                <w:w w:val="105"/>
                <w:sz w:val="13"/>
                <w:szCs w:val="13"/>
                <w:lang w:eastAsia="zh-TW"/>
              </w:rPr>
              <w:t>more</w:t>
            </w:r>
            <w:r w:rsidRPr="002F32EB">
              <w:rPr>
                <w:rFonts w:eastAsia="新細明體"/>
                <w:spacing w:val="-3"/>
                <w:w w:val="105"/>
                <w:sz w:val="13"/>
                <w:szCs w:val="13"/>
                <w:lang w:eastAsia="zh-TW"/>
              </w:rPr>
              <w:t xml:space="preserve"> </w:t>
            </w:r>
            <w:r w:rsidRPr="002F32EB">
              <w:rPr>
                <w:rFonts w:eastAsia="新細明體"/>
                <w:w w:val="105"/>
                <w:sz w:val="13"/>
                <w:szCs w:val="13"/>
                <w:lang w:eastAsia="zh-TW"/>
              </w:rPr>
              <w:t>natural</w:t>
            </w:r>
            <w:r w:rsidRPr="002F32EB">
              <w:rPr>
                <w:rFonts w:eastAsia="新細明體"/>
                <w:spacing w:val="-3"/>
                <w:w w:val="105"/>
                <w:sz w:val="13"/>
                <w:szCs w:val="13"/>
                <w:lang w:eastAsia="zh-TW"/>
              </w:rPr>
              <w:t xml:space="preserve"> </w:t>
            </w:r>
            <w:r w:rsidRPr="002F32EB">
              <w:rPr>
                <w:rFonts w:eastAsia="新細明體"/>
                <w:w w:val="105"/>
                <w:sz w:val="13"/>
                <w:szCs w:val="13"/>
                <w:lang w:eastAsia="zh-TW"/>
              </w:rPr>
              <w:t>ingredients</w:t>
            </w:r>
            <w:r w:rsidRPr="002F32EB">
              <w:rPr>
                <w:rFonts w:eastAsia="新細明體"/>
                <w:spacing w:val="-3"/>
                <w:w w:val="105"/>
                <w:sz w:val="13"/>
                <w:szCs w:val="13"/>
                <w:lang w:eastAsia="zh-TW"/>
              </w:rPr>
              <w:t xml:space="preserve"> </w:t>
            </w:r>
            <w:r w:rsidRPr="002F32EB">
              <w:rPr>
                <w:rFonts w:eastAsia="新細明體"/>
                <w:w w:val="105"/>
                <w:sz w:val="13"/>
                <w:szCs w:val="13"/>
                <w:lang w:eastAsia="zh-TW"/>
              </w:rPr>
              <w:t>in</w:t>
            </w:r>
            <w:r w:rsidRPr="002F32EB">
              <w:rPr>
                <w:rFonts w:eastAsia="新細明體"/>
                <w:spacing w:val="-3"/>
                <w:w w:val="105"/>
                <w:sz w:val="13"/>
                <w:szCs w:val="13"/>
                <w:lang w:eastAsia="zh-TW"/>
              </w:rPr>
              <w:t xml:space="preserve"> </w:t>
            </w:r>
            <w:r w:rsidRPr="002F32EB">
              <w:rPr>
                <w:rFonts w:eastAsia="新細明體"/>
                <w:w w:val="105"/>
                <w:sz w:val="13"/>
                <w:szCs w:val="13"/>
                <w:lang w:eastAsia="zh-TW"/>
              </w:rPr>
              <w:t>our</w:t>
            </w:r>
            <w:r w:rsidRPr="002F32EB">
              <w:rPr>
                <w:rFonts w:eastAsia="新細明體"/>
                <w:spacing w:val="40"/>
                <w:w w:val="105"/>
                <w:sz w:val="13"/>
                <w:szCs w:val="13"/>
                <w:lang w:eastAsia="zh-TW"/>
              </w:rPr>
              <w:t xml:space="preserve"> </w:t>
            </w:r>
            <w:r w:rsidRPr="002F32EB">
              <w:rPr>
                <w:rFonts w:eastAsia="新細明體"/>
                <w:w w:val="105"/>
                <w:sz w:val="13"/>
                <w:szCs w:val="13"/>
                <w:lang w:eastAsia="zh-TW"/>
              </w:rPr>
              <w:t>flagship</w:t>
            </w:r>
            <w:r w:rsidRPr="002F32EB">
              <w:rPr>
                <w:rFonts w:eastAsia="新細明體"/>
                <w:spacing w:val="-2"/>
                <w:w w:val="105"/>
                <w:sz w:val="13"/>
                <w:szCs w:val="13"/>
                <w:lang w:eastAsia="zh-TW"/>
              </w:rPr>
              <w:t xml:space="preserve"> </w:t>
            </w:r>
            <w:r w:rsidRPr="002F32EB">
              <w:rPr>
                <w:rFonts w:eastAsia="新細明體"/>
                <w:w w:val="105"/>
                <w:sz w:val="13"/>
                <w:szCs w:val="13"/>
                <w:lang w:eastAsia="zh-TW"/>
              </w:rPr>
              <w:t>brands</w:t>
            </w:r>
            <w:r w:rsidRPr="002F32EB">
              <w:rPr>
                <w:rFonts w:eastAsia="新細明體"/>
                <w:spacing w:val="-2"/>
                <w:w w:val="105"/>
                <w:sz w:val="13"/>
                <w:szCs w:val="13"/>
                <w:lang w:eastAsia="zh-TW"/>
              </w:rPr>
              <w:t xml:space="preserve"> </w:t>
            </w:r>
            <w:r w:rsidRPr="002F32EB">
              <w:rPr>
                <w:rFonts w:eastAsia="新細明體"/>
                <w:w w:val="105"/>
                <w:sz w:val="13"/>
                <w:szCs w:val="13"/>
                <w:lang w:eastAsia="zh-TW"/>
              </w:rPr>
              <w:t>such</w:t>
            </w:r>
            <w:r w:rsidRPr="002F32EB">
              <w:rPr>
                <w:rFonts w:eastAsia="新細明體"/>
                <w:spacing w:val="-2"/>
                <w:w w:val="105"/>
                <w:sz w:val="13"/>
                <w:szCs w:val="13"/>
                <w:lang w:eastAsia="zh-TW"/>
              </w:rPr>
              <w:t xml:space="preserve"> </w:t>
            </w:r>
            <w:r w:rsidRPr="002F32EB">
              <w:rPr>
                <w:rFonts w:eastAsia="新細明體"/>
                <w:w w:val="105"/>
                <w:sz w:val="13"/>
                <w:szCs w:val="13"/>
                <w:lang w:eastAsia="zh-TW"/>
              </w:rPr>
              <w:t>as</w:t>
            </w:r>
            <w:r w:rsidRPr="002F32EB">
              <w:rPr>
                <w:rFonts w:eastAsia="新細明體"/>
                <w:spacing w:val="-2"/>
                <w:w w:val="105"/>
                <w:sz w:val="13"/>
                <w:szCs w:val="13"/>
                <w:lang w:eastAsia="zh-TW"/>
              </w:rPr>
              <w:t xml:space="preserve"> </w:t>
            </w:r>
            <w:r w:rsidRPr="002F32EB">
              <w:rPr>
                <w:rFonts w:eastAsia="新細明體"/>
                <w:w w:val="105"/>
                <w:sz w:val="13"/>
                <w:szCs w:val="13"/>
                <w:lang w:eastAsia="zh-TW"/>
              </w:rPr>
              <w:t>Pantheon</w:t>
            </w:r>
            <w:r w:rsidRPr="002F32EB">
              <w:rPr>
                <w:rFonts w:eastAsia="新細明體"/>
                <w:spacing w:val="-2"/>
                <w:w w:val="105"/>
                <w:sz w:val="13"/>
                <w:szCs w:val="13"/>
                <w:lang w:eastAsia="zh-TW"/>
              </w:rPr>
              <w:t xml:space="preserve"> </w:t>
            </w:r>
            <w:r w:rsidRPr="002F32EB">
              <w:rPr>
                <w:rFonts w:eastAsia="新細明體"/>
                <w:w w:val="105"/>
                <w:sz w:val="13"/>
                <w:szCs w:val="13"/>
                <w:lang w:eastAsia="zh-TW"/>
              </w:rPr>
              <w:t>Peanut</w:t>
            </w:r>
            <w:r w:rsidRPr="002F32EB">
              <w:rPr>
                <w:rFonts w:eastAsia="新細明體"/>
                <w:spacing w:val="-2"/>
                <w:w w:val="105"/>
                <w:sz w:val="13"/>
                <w:szCs w:val="13"/>
                <w:lang w:eastAsia="zh-TW"/>
              </w:rPr>
              <w:t xml:space="preserve"> </w:t>
            </w:r>
            <w:r w:rsidRPr="002F32EB">
              <w:rPr>
                <w:rFonts w:eastAsia="新細明體"/>
                <w:w w:val="105"/>
                <w:sz w:val="13"/>
                <w:szCs w:val="13"/>
                <w:lang w:eastAsia="zh-TW"/>
              </w:rPr>
              <w:t>Butter,</w:t>
            </w:r>
            <w:r w:rsidRPr="002F32EB">
              <w:rPr>
                <w:rFonts w:eastAsia="新細明體"/>
                <w:spacing w:val="-2"/>
                <w:w w:val="105"/>
                <w:sz w:val="13"/>
                <w:szCs w:val="13"/>
                <w:lang w:eastAsia="zh-TW"/>
              </w:rPr>
              <w:t xml:space="preserve"> </w:t>
            </w:r>
            <w:r w:rsidRPr="002F32EB">
              <w:rPr>
                <w:rFonts w:eastAsia="新細明體"/>
                <w:w w:val="105"/>
                <w:sz w:val="13"/>
                <w:szCs w:val="13"/>
                <w:lang w:eastAsia="zh-TW"/>
              </w:rPr>
              <w:t>Red</w:t>
            </w:r>
            <w:r w:rsidRPr="002F32EB">
              <w:rPr>
                <w:rFonts w:eastAsia="新細明體"/>
                <w:spacing w:val="-2"/>
                <w:w w:val="105"/>
                <w:sz w:val="13"/>
                <w:szCs w:val="13"/>
                <w:lang w:eastAsia="zh-TW"/>
              </w:rPr>
              <w:t xml:space="preserve"> </w:t>
            </w:r>
            <w:r w:rsidRPr="002F32EB">
              <w:rPr>
                <w:rFonts w:eastAsia="新細明體"/>
                <w:w w:val="105"/>
                <w:sz w:val="13"/>
                <w:szCs w:val="13"/>
                <w:lang w:eastAsia="zh-TW"/>
              </w:rPr>
              <w:t>Rose</w:t>
            </w:r>
            <w:r w:rsidRPr="002F32EB">
              <w:rPr>
                <w:rFonts w:eastAsia="新細明體"/>
                <w:spacing w:val="-2"/>
                <w:w w:val="105"/>
                <w:sz w:val="13"/>
                <w:szCs w:val="13"/>
                <w:lang w:eastAsia="zh-TW"/>
              </w:rPr>
              <w:t xml:space="preserve"> </w:t>
            </w:r>
            <w:r w:rsidRPr="002F32EB">
              <w:rPr>
                <w:rFonts w:eastAsia="新細明體"/>
                <w:w w:val="105"/>
                <w:sz w:val="13"/>
                <w:szCs w:val="13"/>
                <w:lang w:eastAsia="zh-TW"/>
              </w:rPr>
              <w:t>Beetroot</w:t>
            </w:r>
            <w:r w:rsidRPr="002F32EB">
              <w:rPr>
                <w:rFonts w:eastAsia="新細明體"/>
                <w:spacing w:val="-2"/>
                <w:w w:val="105"/>
                <w:sz w:val="13"/>
                <w:szCs w:val="13"/>
                <w:lang w:eastAsia="zh-TW"/>
              </w:rPr>
              <w:t xml:space="preserve"> </w:t>
            </w:r>
            <w:r w:rsidRPr="002F32EB">
              <w:rPr>
                <w:rFonts w:eastAsia="新細明體"/>
                <w:w w:val="105"/>
                <w:sz w:val="13"/>
                <w:szCs w:val="13"/>
                <w:lang w:eastAsia="zh-TW"/>
              </w:rPr>
              <w:t>Paste,</w:t>
            </w:r>
            <w:r w:rsidRPr="002F32EB">
              <w:rPr>
                <w:rFonts w:eastAsia="新細明體"/>
                <w:spacing w:val="-2"/>
                <w:w w:val="105"/>
                <w:sz w:val="13"/>
                <w:szCs w:val="13"/>
                <w:lang w:eastAsia="zh-TW"/>
              </w:rPr>
              <w:t xml:space="preserve"> </w:t>
            </w:r>
            <w:r w:rsidRPr="002F32EB">
              <w:rPr>
                <w:rFonts w:eastAsia="新細明體"/>
                <w:w w:val="105"/>
                <w:sz w:val="13"/>
                <w:szCs w:val="13"/>
                <w:lang w:eastAsia="zh-TW"/>
              </w:rPr>
              <w:t>Gracious</w:t>
            </w:r>
            <w:r w:rsidRPr="002F32EB">
              <w:rPr>
                <w:rFonts w:eastAsia="新細明體"/>
                <w:spacing w:val="-2"/>
                <w:w w:val="105"/>
                <w:sz w:val="13"/>
                <w:szCs w:val="13"/>
                <w:lang w:eastAsia="zh-TW"/>
              </w:rPr>
              <w:t xml:space="preserve"> </w:t>
            </w:r>
            <w:r w:rsidRPr="002F32EB">
              <w:rPr>
                <w:rFonts w:eastAsia="新細明體"/>
                <w:w w:val="105"/>
                <w:sz w:val="13"/>
                <w:szCs w:val="13"/>
                <w:lang w:eastAsia="zh-TW"/>
              </w:rPr>
              <w:t>Hummus</w:t>
            </w:r>
            <w:r w:rsidRPr="002F32EB">
              <w:rPr>
                <w:rFonts w:eastAsia="新細明體"/>
                <w:spacing w:val="-2"/>
                <w:w w:val="105"/>
                <w:sz w:val="13"/>
                <w:szCs w:val="13"/>
                <w:lang w:eastAsia="zh-TW"/>
              </w:rPr>
              <w:t xml:space="preserve"> </w:t>
            </w:r>
            <w:r w:rsidRPr="002F32EB">
              <w:rPr>
                <w:rFonts w:eastAsia="新細明體"/>
                <w:w w:val="105"/>
                <w:sz w:val="13"/>
                <w:szCs w:val="13"/>
                <w:lang w:eastAsia="zh-TW"/>
              </w:rPr>
              <w:t>and</w:t>
            </w:r>
            <w:r w:rsidRPr="002F32EB">
              <w:rPr>
                <w:rFonts w:eastAsia="新細明體"/>
                <w:spacing w:val="-2"/>
                <w:w w:val="105"/>
                <w:sz w:val="13"/>
                <w:szCs w:val="13"/>
                <w:lang w:eastAsia="zh-TW"/>
              </w:rPr>
              <w:t xml:space="preserve"> </w:t>
            </w:r>
            <w:r w:rsidRPr="002F32EB">
              <w:rPr>
                <w:rFonts w:eastAsia="新細明體"/>
                <w:w w:val="105"/>
                <w:sz w:val="13"/>
                <w:szCs w:val="13"/>
                <w:lang w:eastAsia="zh-TW"/>
              </w:rPr>
              <w:t>increasing</w:t>
            </w:r>
            <w:r w:rsidRPr="002F32EB">
              <w:rPr>
                <w:rFonts w:eastAsia="新細明體"/>
                <w:spacing w:val="-2"/>
                <w:w w:val="105"/>
                <w:sz w:val="13"/>
                <w:szCs w:val="13"/>
                <w:lang w:eastAsia="zh-TW"/>
              </w:rPr>
              <w:t xml:space="preserve"> </w:t>
            </w:r>
            <w:r w:rsidRPr="002F32EB">
              <w:rPr>
                <w:rFonts w:eastAsia="新細明體"/>
                <w:w w:val="105"/>
                <w:sz w:val="13"/>
                <w:szCs w:val="13"/>
                <w:lang w:eastAsia="zh-TW"/>
              </w:rPr>
              <w:t>transparency</w:t>
            </w:r>
            <w:r w:rsidRPr="002F32EB">
              <w:rPr>
                <w:rFonts w:eastAsia="新細明體"/>
                <w:spacing w:val="-2"/>
                <w:w w:val="105"/>
                <w:sz w:val="13"/>
                <w:szCs w:val="13"/>
                <w:lang w:eastAsia="zh-TW"/>
              </w:rPr>
              <w:t xml:space="preserve"> </w:t>
            </w:r>
            <w:r w:rsidRPr="002F32EB">
              <w:rPr>
                <w:rFonts w:eastAsia="新細明體"/>
                <w:w w:val="105"/>
                <w:sz w:val="13"/>
                <w:szCs w:val="13"/>
                <w:lang w:eastAsia="zh-TW"/>
              </w:rPr>
              <w:t>on</w:t>
            </w:r>
            <w:r w:rsidRPr="002F32EB">
              <w:rPr>
                <w:rFonts w:eastAsia="新細明體"/>
                <w:spacing w:val="-2"/>
                <w:w w:val="105"/>
                <w:sz w:val="13"/>
                <w:szCs w:val="13"/>
                <w:lang w:eastAsia="zh-TW"/>
              </w:rPr>
              <w:t xml:space="preserve"> </w:t>
            </w:r>
            <w:r w:rsidRPr="002F32EB">
              <w:rPr>
                <w:rFonts w:eastAsia="新細明體"/>
                <w:w w:val="105"/>
                <w:sz w:val="13"/>
                <w:szCs w:val="13"/>
                <w:lang w:eastAsia="zh-TW"/>
              </w:rPr>
              <w:t>our</w:t>
            </w:r>
            <w:r w:rsidRPr="002F32EB">
              <w:rPr>
                <w:rFonts w:eastAsia="新細明體"/>
                <w:spacing w:val="-2"/>
                <w:w w:val="105"/>
                <w:sz w:val="13"/>
                <w:szCs w:val="13"/>
                <w:lang w:eastAsia="zh-TW"/>
              </w:rPr>
              <w:t xml:space="preserve"> </w:t>
            </w:r>
            <w:r w:rsidRPr="002F32EB">
              <w:rPr>
                <w:rFonts w:eastAsia="新細明體"/>
                <w:w w:val="105"/>
                <w:sz w:val="13"/>
                <w:szCs w:val="13"/>
                <w:lang w:eastAsia="zh-TW"/>
              </w:rPr>
              <w:t>packaging</w:t>
            </w:r>
            <w:r w:rsidRPr="002F32EB">
              <w:rPr>
                <w:rFonts w:eastAsia="新細明體"/>
                <w:spacing w:val="-2"/>
                <w:w w:val="105"/>
                <w:sz w:val="13"/>
                <w:szCs w:val="13"/>
                <w:lang w:eastAsia="zh-TW"/>
              </w:rPr>
              <w:t xml:space="preserve"> </w:t>
            </w:r>
            <w:r w:rsidRPr="002F32EB">
              <w:rPr>
                <w:rFonts w:eastAsia="新細明體"/>
                <w:w w:val="105"/>
                <w:sz w:val="13"/>
                <w:szCs w:val="13"/>
                <w:lang w:eastAsia="zh-TW"/>
              </w:rPr>
              <w:t>(e.g.</w:t>
            </w:r>
            <w:r w:rsidRPr="002F32EB">
              <w:rPr>
                <w:rFonts w:eastAsia="新細明體"/>
                <w:spacing w:val="-2"/>
                <w:w w:val="105"/>
                <w:sz w:val="13"/>
                <w:szCs w:val="13"/>
                <w:lang w:eastAsia="zh-TW"/>
              </w:rPr>
              <w:t xml:space="preserve"> </w:t>
            </w:r>
            <w:r w:rsidRPr="002F32EB">
              <w:rPr>
                <w:rFonts w:eastAsia="新細明體"/>
                <w:w w:val="105"/>
                <w:sz w:val="13"/>
                <w:szCs w:val="13"/>
                <w:lang w:eastAsia="zh-TW"/>
              </w:rPr>
              <w:t>disclosure</w:t>
            </w:r>
            <w:r w:rsidRPr="002F32EB">
              <w:rPr>
                <w:rFonts w:eastAsia="新細明體"/>
                <w:spacing w:val="-2"/>
                <w:w w:val="105"/>
                <w:sz w:val="13"/>
                <w:szCs w:val="13"/>
                <w:lang w:eastAsia="zh-TW"/>
              </w:rPr>
              <w:t xml:space="preserve"> </w:t>
            </w:r>
            <w:r w:rsidRPr="002F32EB">
              <w:rPr>
                <w:rFonts w:eastAsia="新細明體"/>
                <w:w w:val="105"/>
                <w:sz w:val="13"/>
                <w:szCs w:val="13"/>
                <w:lang w:eastAsia="zh-TW"/>
              </w:rPr>
              <w:t>of</w:t>
            </w:r>
            <w:r w:rsidRPr="002F32EB">
              <w:rPr>
                <w:rFonts w:eastAsia="新細明體"/>
                <w:spacing w:val="-2"/>
                <w:w w:val="105"/>
                <w:sz w:val="13"/>
                <w:szCs w:val="13"/>
                <w:lang w:eastAsia="zh-TW"/>
              </w:rPr>
              <w:t xml:space="preserve"> </w:t>
            </w:r>
            <w:r w:rsidRPr="002F32EB">
              <w:rPr>
                <w:rFonts w:eastAsia="新細明體"/>
                <w:w w:val="105"/>
                <w:sz w:val="13"/>
                <w:szCs w:val="13"/>
                <w:lang w:eastAsia="zh-TW"/>
              </w:rPr>
              <w:t>the</w:t>
            </w:r>
            <w:r w:rsidRPr="002F32EB">
              <w:rPr>
                <w:rFonts w:eastAsia="新細明體"/>
                <w:spacing w:val="-2"/>
                <w:w w:val="105"/>
                <w:sz w:val="13"/>
                <w:szCs w:val="13"/>
                <w:lang w:eastAsia="zh-TW"/>
              </w:rPr>
              <w:t xml:space="preserve"> </w:t>
            </w:r>
            <w:r w:rsidRPr="002F32EB">
              <w:rPr>
                <w:rFonts w:eastAsia="新細明體"/>
                <w:w w:val="105"/>
                <w:sz w:val="13"/>
                <w:szCs w:val="13"/>
                <w:lang w:eastAsia="zh-TW"/>
              </w:rPr>
              <w:t>presence</w:t>
            </w:r>
            <w:r w:rsidRPr="002F32EB">
              <w:rPr>
                <w:rFonts w:eastAsia="新細明體"/>
                <w:spacing w:val="-2"/>
                <w:w w:val="105"/>
                <w:sz w:val="13"/>
                <w:szCs w:val="13"/>
                <w:lang w:eastAsia="zh-TW"/>
              </w:rPr>
              <w:t xml:space="preserve"> </w:t>
            </w:r>
            <w:r w:rsidRPr="002F32EB">
              <w:rPr>
                <w:rFonts w:eastAsia="新細明體"/>
                <w:w w:val="105"/>
                <w:sz w:val="13"/>
                <w:szCs w:val="13"/>
                <w:lang w:eastAsia="zh-TW"/>
              </w:rPr>
              <w:t>of</w:t>
            </w:r>
            <w:r w:rsidRPr="002F32EB">
              <w:rPr>
                <w:rFonts w:eastAsia="新細明體"/>
                <w:spacing w:val="-2"/>
                <w:w w:val="105"/>
                <w:sz w:val="13"/>
                <w:szCs w:val="13"/>
                <w:lang w:eastAsia="zh-TW"/>
              </w:rPr>
              <w:t xml:space="preserve"> </w:t>
            </w:r>
            <w:r w:rsidRPr="002F32EB">
              <w:rPr>
                <w:rFonts w:eastAsia="新細明體"/>
                <w:w w:val="105"/>
                <w:sz w:val="13"/>
                <w:szCs w:val="13"/>
                <w:lang w:eastAsia="zh-TW"/>
              </w:rPr>
              <w:t>any</w:t>
            </w:r>
            <w:r w:rsidRPr="002F32EB">
              <w:rPr>
                <w:rFonts w:eastAsia="新細明體"/>
                <w:spacing w:val="-2"/>
                <w:w w:val="105"/>
                <w:sz w:val="13"/>
                <w:szCs w:val="13"/>
                <w:lang w:eastAsia="zh-TW"/>
              </w:rPr>
              <w:t xml:space="preserve"> </w:t>
            </w:r>
            <w:r w:rsidRPr="002F32EB">
              <w:rPr>
                <w:rFonts w:eastAsia="新細明體"/>
                <w:w w:val="105"/>
                <w:sz w:val="13"/>
                <w:szCs w:val="13"/>
                <w:lang w:eastAsia="zh-TW"/>
              </w:rPr>
              <w:t>synthetic</w:t>
            </w:r>
            <w:r w:rsidRPr="002F32EB">
              <w:rPr>
                <w:rFonts w:eastAsia="新細明體"/>
                <w:spacing w:val="-2"/>
                <w:w w:val="105"/>
                <w:sz w:val="13"/>
                <w:szCs w:val="13"/>
                <w:lang w:eastAsia="zh-TW"/>
              </w:rPr>
              <w:t xml:space="preserve"> </w:t>
            </w:r>
            <w:r w:rsidRPr="002F32EB">
              <w:rPr>
                <w:rFonts w:eastAsia="新細明體"/>
                <w:w w:val="105"/>
                <w:sz w:val="13"/>
                <w:szCs w:val="13"/>
                <w:lang w:eastAsia="zh-TW"/>
              </w:rPr>
              <w:t>or</w:t>
            </w:r>
            <w:r w:rsidRPr="002F32EB">
              <w:rPr>
                <w:rFonts w:eastAsia="新細明體"/>
                <w:spacing w:val="-2"/>
                <w:w w:val="105"/>
                <w:sz w:val="13"/>
                <w:szCs w:val="13"/>
                <w:lang w:eastAsia="zh-TW"/>
              </w:rPr>
              <w:t xml:space="preserve"> </w:t>
            </w:r>
            <w:r w:rsidRPr="002F32EB">
              <w:rPr>
                <w:rFonts w:eastAsia="新細明體"/>
                <w:w w:val="105"/>
                <w:sz w:val="13"/>
                <w:szCs w:val="13"/>
                <w:lang w:eastAsia="zh-TW"/>
              </w:rPr>
              <w:t>GMO</w:t>
            </w:r>
            <w:r w:rsidRPr="002F32EB">
              <w:rPr>
                <w:rFonts w:eastAsia="新細明體"/>
                <w:spacing w:val="-2"/>
                <w:w w:val="105"/>
                <w:sz w:val="13"/>
                <w:szCs w:val="13"/>
                <w:lang w:eastAsia="zh-TW"/>
              </w:rPr>
              <w:t xml:space="preserve"> </w:t>
            </w:r>
            <w:r w:rsidRPr="002F32EB">
              <w:rPr>
                <w:rFonts w:eastAsia="新細明體"/>
                <w:w w:val="105"/>
                <w:sz w:val="13"/>
                <w:szCs w:val="13"/>
                <w:lang w:eastAsia="zh-TW"/>
              </w:rPr>
              <w:t>ingredients</w:t>
            </w:r>
            <w:r w:rsidRPr="002F32EB">
              <w:rPr>
                <w:rFonts w:eastAsia="新細明體"/>
                <w:spacing w:val="-2"/>
                <w:w w:val="105"/>
                <w:sz w:val="13"/>
                <w:szCs w:val="13"/>
                <w:lang w:eastAsia="zh-TW"/>
              </w:rPr>
              <w:t xml:space="preserve"> </w:t>
            </w:r>
            <w:r w:rsidRPr="002F32EB">
              <w:rPr>
                <w:rFonts w:eastAsia="新細明體"/>
                <w:w w:val="105"/>
                <w:sz w:val="13"/>
                <w:szCs w:val="13"/>
                <w:lang w:eastAsia="zh-TW"/>
              </w:rPr>
              <w:t>on</w:t>
            </w:r>
            <w:r w:rsidRPr="002F32EB">
              <w:rPr>
                <w:rFonts w:eastAsia="新細明體"/>
                <w:spacing w:val="-2"/>
                <w:w w:val="105"/>
                <w:sz w:val="13"/>
                <w:szCs w:val="13"/>
                <w:lang w:eastAsia="zh-TW"/>
              </w:rPr>
              <w:t xml:space="preserve"> </w:t>
            </w:r>
            <w:r w:rsidRPr="002F32EB">
              <w:rPr>
                <w:rFonts w:eastAsia="新細明體"/>
                <w:w w:val="105"/>
                <w:sz w:val="13"/>
                <w:szCs w:val="13"/>
                <w:lang w:eastAsia="zh-TW"/>
              </w:rPr>
              <w:t>product</w:t>
            </w:r>
            <w:r w:rsidRPr="002F32EB">
              <w:rPr>
                <w:rFonts w:eastAsia="新細明體"/>
                <w:spacing w:val="-2"/>
                <w:w w:val="105"/>
                <w:sz w:val="13"/>
                <w:szCs w:val="13"/>
                <w:lang w:eastAsia="zh-TW"/>
              </w:rPr>
              <w:t xml:space="preserve"> </w:t>
            </w:r>
            <w:r w:rsidRPr="002F32EB">
              <w:rPr>
                <w:rFonts w:eastAsia="新細明體"/>
                <w:w w:val="105"/>
                <w:sz w:val="13"/>
                <w:szCs w:val="13"/>
                <w:lang w:eastAsia="zh-TW"/>
              </w:rPr>
              <w:t>labels).</w:t>
            </w:r>
            <w:r w:rsidRPr="002F32EB">
              <w:rPr>
                <w:rFonts w:eastAsia="新細明體"/>
                <w:spacing w:val="-2"/>
                <w:w w:val="105"/>
                <w:sz w:val="13"/>
                <w:szCs w:val="13"/>
                <w:lang w:eastAsia="zh-TW"/>
              </w:rPr>
              <w:t xml:space="preserve"> </w:t>
            </w:r>
            <w:r w:rsidRPr="002F32EB">
              <w:rPr>
                <w:rFonts w:eastAsia="新細明體"/>
                <w:w w:val="105"/>
                <w:sz w:val="13"/>
                <w:szCs w:val="13"/>
                <w:lang w:eastAsia="zh-TW"/>
              </w:rPr>
              <w:t>This</w:t>
            </w:r>
            <w:r w:rsidRPr="002F32EB">
              <w:rPr>
                <w:rFonts w:eastAsia="新細明體"/>
                <w:spacing w:val="-2"/>
                <w:w w:val="105"/>
                <w:sz w:val="13"/>
                <w:szCs w:val="13"/>
                <w:lang w:eastAsia="zh-TW"/>
              </w:rPr>
              <w:t xml:space="preserve"> </w:t>
            </w:r>
            <w:r w:rsidRPr="002F32EB">
              <w:rPr>
                <w:rFonts w:eastAsia="新細明體"/>
                <w:w w:val="105"/>
                <w:sz w:val="13"/>
                <w:szCs w:val="13"/>
                <w:lang w:eastAsia="zh-TW"/>
              </w:rPr>
              <w:t>gives</w:t>
            </w:r>
            <w:r w:rsidRPr="002F32EB">
              <w:rPr>
                <w:rFonts w:eastAsia="新細明體"/>
                <w:spacing w:val="40"/>
                <w:w w:val="105"/>
                <w:sz w:val="13"/>
                <w:szCs w:val="13"/>
                <w:lang w:eastAsia="zh-TW"/>
              </w:rPr>
              <w:t xml:space="preserve"> </w:t>
            </w:r>
            <w:r w:rsidRPr="002F32EB">
              <w:rPr>
                <w:rFonts w:eastAsia="新細明體"/>
                <w:w w:val="105"/>
                <w:sz w:val="13"/>
                <w:szCs w:val="13"/>
                <w:lang w:eastAsia="zh-TW"/>
              </w:rPr>
              <w:t>consumers</w:t>
            </w:r>
            <w:r w:rsidRPr="002F32EB">
              <w:rPr>
                <w:rFonts w:eastAsia="新細明體"/>
                <w:spacing w:val="-3"/>
                <w:w w:val="105"/>
                <w:sz w:val="13"/>
                <w:szCs w:val="13"/>
                <w:lang w:eastAsia="zh-TW"/>
              </w:rPr>
              <w:t xml:space="preserve"> </w:t>
            </w:r>
            <w:r w:rsidRPr="002F32EB">
              <w:rPr>
                <w:rFonts w:eastAsia="新細明體"/>
                <w:w w:val="105"/>
                <w:sz w:val="13"/>
                <w:szCs w:val="13"/>
                <w:lang w:eastAsia="zh-TW"/>
              </w:rPr>
              <w:t>a</w:t>
            </w:r>
            <w:r w:rsidRPr="002F32EB">
              <w:rPr>
                <w:rFonts w:eastAsia="新細明體"/>
                <w:spacing w:val="-3"/>
                <w:w w:val="105"/>
                <w:sz w:val="13"/>
                <w:szCs w:val="13"/>
                <w:lang w:eastAsia="zh-TW"/>
              </w:rPr>
              <w:t xml:space="preserve"> </w:t>
            </w:r>
            <w:r w:rsidRPr="002F32EB">
              <w:rPr>
                <w:rFonts w:eastAsia="新細明體"/>
                <w:w w:val="105"/>
                <w:sz w:val="13"/>
                <w:szCs w:val="13"/>
                <w:lang w:eastAsia="zh-TW"/>
              </w:rPr>
              <w:t>greater</w:t>
            </w:r>
            <w:r w:rsidRPr="002F32EB">
              <w:rPr>
                <w:rFonts w:eastAsia="新細明體"/>
                <w:spacing w:val="-3"/>
                <w:w w:val="105"/>
                <w:sz w:val="13"/>
                <w:szCs w:val="13"/>
                <w:lang w:eastAsia="zh-TW"/>
              </w:rPr>
              <w:t xml:space="preserve"> </w:t>
            </w:r>
            <w:r w:rsidRPr="002F32EB">
              <w:rPr>
                <w:rFonts w:eastAsia="新細明體"/>
                <w:w w:val="105"/>
                <w:sz w:val="13"/>
                <w:szCs w:val="13"/>
                <w:lang w:eastAsia="zh-TW"/>
              </w:rPr>
              <w:t>variety</w:t>
            </w:r>
            <w:r w:rsidRPr="002F32EB">
              <w:rPr>
                <w:rFonts w:eastAsia="新細明體"/>
                <w:spacing w:val="-3"/>
                <w:w w:val="105"/>
                <w:sz w:val="13"/>
                <w:szCs w:val="13"/>
                <w:lang w:eastAsia="zh-TW"/>
              </w:rPr>
              <w:t xml:space="preserve"> </w:t>
            </w:r>
            <w:r w:rsidRPr="002F32EB">
              <w:rPr>
                <w:rFonts w:eastAsia="新細明體"/>
                <w:w w:val="105"/>
                <w:sz w:val="13"/>
                <w:szCs w:val="13"/>
                <w:lang w:eastAsia="zh-TW"/>
              </w:rPr>
              <w:t>of</w:t>
            </w:r>
            <w:r w:rsidRPr="002F32EB">
              <w:rPr>
                <w:rFonts w:eastAsia="新細明體"/>
                <w:spacing w:val="-3"/>
                <w:w w:val="105"/>
                <w:sz w:val="13"/>
                <w:szCs w:val="13"/>
                <w:lang w:eastAsia="zh-TW"/>
              </w:rPr>
              <w:t xml:space="preserve"> </w:t>
            </w:r>
            <w:r w:rsidRPr="002F32EB">
              <w:rPr>
                <w:rFonts w:eastAsia="新細明體"/>
                <w:w w:val="105"/>
                <w:sz w:val="13"/>
                <w:szCs w:val="13"/>
                <w:lang w:eastAsia="zh-TW"/>
              </w:rPr>
              <w:t>products</w:t>
            </w:r>
            <w:r w:rsidRPr="002F32EB">
              <w:rPr>
                <w:rFonts w:eastAsia="新細明體"/>
                <w:spacing w:val="-3"/>
                <w:w w:val="105"/>
                <w:sz w:val="13"/>
                <w:szCs w:val="13"/>
                <w:lang w:eastAsia="zh-TW"/>
              </w:rPr>
              <w:t xml:space="preserve"> </w:t>
            </w:r>
            <w:r w:rsidRPr="002F32EB">
              <w:rPr>
                <w:rFonts w:eastAsia="新細明體"/>
                <w:w w:val="105"/>
                <w:sz w:val="13"/>
                <w:szCs w:val="13"/>
                <w:lang w:eastAsia="zh-TW"/>
              </w:rPr>
              <w:t>and</w:t>
            </w:r>
            <w:r w:rsidRPr="002F32EB">
              <w:rPr>
                <w:rFonts w:eastAsia="新細明體"/>
                <w:spacing w:val="-3"/>
                <w:w w:val="105"/>
                <w:sz w:val="13"/>
                <w:szCs w:val="13"/>
                <w:lang w:eastAsia="zh-TW"/>
              </w:rPr>
              <w:t xml:space="preserve"> </w:t>
            </w:r>
            <w:r w:rsidRPr="002F32EB">
              <w:rPr>
                <w:rFonts w:eastAsia="新細明體"/>
                <w:w w:val="105"/>
                <w:sz w:val="13"/>
                <w:szCs w:val="13"/>
                <w:lang w:eastAsia="zh-TW"/>
              </w:rPr>
              <w:t>improved</w:t>
            </w:r>
            <w:r w:rsidRPr="002F32EB">
              <w:rPr>
                <w:rFonts w:eastAsia="新細明體"/>
                <w:spacing w:val="-3"/>
                <w:w w:val="105"/>
                <w:sz w:val="13"/>
                <w:szCs w:val="13"/>
                <w:lang w:eastAsia="zh-TW"/>
              </w:rPr>
              <w:t xml:space="preserve"> </w:t>
            </w:r>
            <w:r w:rsidRPr="002F32EB">
              <w:rPr>
                <w:rFonts w:eastAsia="新細明體"/>
                <w:w w:val="105"/>
                <w:sz w:val="13"/>
                <w:szCs w:val="13"/>
                <w:lang w:eastAsia="zh-TW"/>
              </w:rPr>
              <w:t>ability</w:t>
            </w:r>
            <w:r w:rsidRPr="002F32EB">
              <w:rPr>
                <w:rFonts w:eastAsia="新細明體"/>
                <w:spacing w:val="-3"/>
                <w:w w:val="105"/>
                <w:sz w:val="13"/>
                <w:szCs w:val="13"/>
                <w:lang w:eastAsia="zh-TW"/>
              </w:rPr>
              <w:t xml:space="preserve"> </w:t>
            </w:r>
            <w:r w:rsidRPr="002F32EB">
              <w:rPr>
                <w:rFonts w:eastAsia="新細明體"/>
                <w:w w:val="105"/>
                <w:sz w:val="13"/>
                <w:szCs w:val="13"/>
                <w:lang w:eastAsia="zh-TW"/>
              </w:rPr>
              <w:t>to</w:t>
            </w:r>
            <w:r w:rsidRPr="002F32EB">
              <w:rPr>
                <w:rFonts w:eastAsia="新細明體"/>
                <w:spacing w:val="-3"/>
                <w:w w:val="105"/>
                <w:sz w:val="13"/>
                <w:szCs w:val="13"/>
                <w:lang w:eastAsia="zh-TW"/>
              </w:rPr>
              <w:t xml:space="preserve"> </w:t>
            </w:r>
            <w:r w:rsidRPr="002F32EB">
              <w:rPr>
                <w:rFonts w:eastAsia="新細明體"/>
                <w:w w:val="105"/>
                <w:sz w:val="13"/>
                <w:szCs w:val="13"/>
                <w:lang w:eastAsia="zh-TW"/>
              </w:rPr>
              <w:t>choose</w:t>
            </w:r>
            <w:r w:rsidRPr="002F32EB">
              <w:rPr>
                <w:rFonts w:eastAsia="新細明體"/>
                <w:spacing w:val="-3"/>
                <w:w w:val="105"/>
                <w:sz w:val="13"/>
                <w:szCs w:val="13"/>
                <w:lang w:eastAsia="zh-TW"/>
              </w:rPr>
              <w:t xml:space="preserve"> </w:t>
            </w:r>
            <w:r w:rsidRPr="002F32EB">
              <w:rPr>
                <w:rFonts w:eastAsia="新細明體"/>
                <w:w w:val="105"/>
                <w:sz w:val="13"/>
                <w:szCs w:val="13"/>
                <w:lang w:eastAsia="zh-TW"/>
              </w:rPr>
              <w:t>them,</w:t>
            </w:r>
            <w:r w:rsidRPr="002F32EB">
              <w:rPr>
                <w:rFonts w:eastAsia="新細明體"/>
                <w:spacing w:val="-3"/>
                <w:w w:val="105"/>
                <w:sz w:val="13"/>
                <w:szCs w:val="13"/>
                <w:lang w:eastAsia="zh-TW"/>
              </w:rPr>
              <w:t xml:space="preserve"> </w:t>
            </w:r>
            <w:r w:rsidRPr="002F32EB">
              <w:rPr>
                <w:rFonts w:eastAsia="新細明體"/>
                <w:w w:val="105"/>
                <w:sz w:val="13"/>
                <w:szCs w:val="13"/>
                <w:lang w:eastAsia="zh-TW"/>
              </w:rPr>
              <w:t>while</w:t>
            </w:r>
            <w:r w:rsidRPr="002F32EB">
              <w:rPr>
                <w:rFonts w:eastAsia="新細明體"/>
                <w:spacing w:val="-3"/>
                <w:w w:val="105"/>
                <w:sz w:val="13"/>
                <w:szCs w:val="13"/>
                <w:lang w:eastAsia="zh-TW"/>
              </w:rPr>
              <w:t xml:space="preserve"> </w:t>
            </w:r>
            <w:r w:rsidRPr="002F32EB">
              <w:rPr>
                <w:rFonts w:eastAsia="新細明體"/>
                <w:w w:val="105"/>
                <w:sz w:val="13"/>
                <w:szCs w:val="13"/>
                <w:lang w:eastAsia="zh-TW"/>
              </w:rPr>
              <w:t>providing</w:t>
            </w:r>
            <w:r w:rsidRPr="002F32EB">
              <w:rPr>
                <w:rFonts w:eastAsia="新細明體"/>
                <w:spacing w:val="-3"/>
                <w:w w:val="105"/>
                <w:sz w:val="13"/>
                <w:szCs w:val="13"/>
                <w:lang w:eastAsia="zh-TW"/>
              </w:rPr>
              <w:t xml:space="preserve"> </w:t>
            </w:r>
            <w:r w:rsidRPr="002F32EB">
              <w:rPr>
                <w:rFonts w:eastAsia="新細明體"/>
                <w:w w:val="105"/>
                <w:sz w:val="13"/>
                <w:szCs w:val="13"/>
                <w:lang w:eastAsia="zh-TW"/>
              </w:rPr>
              <w:t>a</w:t>
            </w:r>
            <w:r w:rsidRPr="002F32EB">
              <w:rPr>
                <w:rFonts w:eastAsia="新細明體"/>
                <w:spacing w:val="-3"/>
                <w:w w:val="105"/>
                <w:sz w:val="13"/>
                <w:szCs w:val="13"/>
                <w:lang w:eastAsia="zh-TW"/>
              </w:rPr>
              <w:t xml:space="preserve"> </w:t>
            </w:r>
            <w:r w:rsidRPr="002F32EB">
              <w:rPr>
                <w:rFonts w:eastAsia="新細明體"/>
                <w:w w:val="105"/>
                <w:sz w:val="13"/>
                <w:szCs w:val="13"/>
                <w:lang w:eastAsia="zh-TW"/>
              </w:rPr>
              <w:t>high-quality</w:t>
            </w:r>
            <w:r w:rsidRPr="002F32EB">
              <w:rPr>
                <w:rFonts w:eastAsia="新細明體"/>
                <w:spacing w:val="-3"/>
                <w:w w:val="105"/>
                <w:sz w:val="13"/>
                <w:szCs w:val="13"/>
                <w:lang w:eastAsia="zh-TW"/>
              </w:rPr>
              <w:t xml:space="preserve"> </w:t>
            </w:r>
            <w:r w:rsidRPr="002F32EB">
              <w:rPr>
                <w:rFonts w:eastAsia="新細明體"/>
                <w:w w:val="105"/>
                <w:sz w:val="13"/>
                <w:szCs w:val="13"/>
                <w:lang w:eastAsia="zh-TW"/>
              </w:rPr>
              <w:t>product</w:t>
            </w:r>
            <w:r w:rsidRPr="002F32EB">
              <w:rPr>
                <w:rFonts w:eastAsia="新細明體"/>
                <w:spacing w:val="-3"/>
                <w:w w:val="105"/>
                <w:sz w:val="13"/>
                <w:szCs w:val="13"/>
                <w:lang w:eastAsia="zh-TW"/>
              </w:rPr>
              <w:t xml:space="preserve"> </w:t>
            </w:r>
            <w:r w:rsidRPr="002F32EB">
              <w:rPr>
                <w:rFonts w:eastAsia="新細明體"/>
                <w:w w:val="105"/>
                <w:sz w:val="13"/>
                <w:szCs w:val="13"/>
                <w:lang w:eastAsia="zh-TW"/>
              </w:rPr>
              <w:t>offering,</w:t>
            </w:r>
            <w:r w:rsidRPr="002F32EB">
              <w:rPr>
                <w:rFonts w:eastAsia="新細明體"/>
                <w:spacing w:val="-3"/>
                <w:w w:val="105"/>
                <w:sz w:val="13"/>
                <w:szCs w:val="13"/>
                <w:lang w:eastAsia="zh-TW"/>
              </w:rPr>
              <w:t xml:space="preserve"> </w:t>
            </w:r>
            <w:r w:rsidRPr="002F32EB">
              <w:rPr>
                <w:rFonts w:eastAsia="新細明體"/>
                <w:w w:val="105"/>
                <w:sz w:val="13"/>
                <w:szCs w:val="13"/>
                <w:lang w:eastAsia="zh-TW"/>
              </w:rPr>
              <w:t>benefiting</w:t>
            </w:r>
            <w:r w:rsidRPr="002F32EB">
              <w:rPr>
                <w:rFonts w:eastAsia="新細明體"/>
                <w:spacing w:val="-3"/>
                <w:w w:val="105"/>
                <w:sz w:val="13"/>
                <w:szCs w:val="13"/>
                <w:lang w:eastAsia="zh-TW"/>
              </w:rPr>
              <w:t xml:space="preserve"> </w:t>
            </w:r>
            <w:r w:rsidRPr="002F32EB">
              <w:rPr>
                <w:rFonts w:eastAsia="新細明體"/>
                <w:w w:val="105"/>
                <w:sz w:val="13"/>
                <w:szCs w:val="13"/>
                <w:lang w:eastAsia="zh-TW"/>
              </w:rPr>
              <w:t>the</w:t>
            </w:r>
            <w:r w:rsidRPr="002F32EB">
              <w:rPr>
                <w:rFonts w:eastAsia="新細明體"/>
                <w:spacing w:val="-3"/>
                <w:w w:val="105"/>
                <w:sz w:val="13"/>
                <w:szCs w:val="13"/>
                <w:lang w:eastAsia="zh-TW"/>
              </w:rPr>
              <w:t xml:space="preserve"> </w:t>
            </w:r>
            <w:r w:rsidRPr="002F32EB">
              <w:rPr>
                <w:rFonts w:eastAsia="新細明體"/>
                <w:w w:val="105"/>
                <w:sz w:val="13"/>
                <w:szCs w:val="13"/>
                <w:lang w:eastAsia="zh-TW"/>
              </w:rPr>
              <w:t>producers</w:t>
            </w:r>
            <w:r w:rsidRPr="002F32EB">
              <w:rPr>
                <w:rFonts w:eastAsia="新細明體"/>
                <w:spacing w:val="-3"/>
                <w:w w:val="105"/>
                <w:sz w:val="13"/>
                <w:szCs w:val="13"/>
                <w:lang w:eastAsia="zh-TW"/>
              </w:rPr>
              <w:t xml:space="preserve"> </w:t>
            </w:r>
            <w:r w:rsidRPr="002F32EB">
              <w:rPr>
                <w:rFonts w:eastAsia="新細明體"/>
                <w:w w:val="105"/>
                <w:sz w:val="13"/>
                <w:szCs w:val="13"/>
                <w:lang w:eastAsia="zh-TW"/>
              </w:rPr>
              <w:t>as</w:t>
            </w:r>
            <w:r w:rsidRPr="002F32EB">
              <w:rPr>
                <w:rFonts w:eastAsia="新細明體"/>
                <w:spacing w:val="-3"/>
                <w:w w:val="105"/>
                <w:sz w:val="13"/>
                <w:szCs w:val="13"/>
                <w:lang w:eastAsia="zh-TW"/>
              </w:rPr>
              <w:t xml:space="preserve"> </w:t>
            </w:r>
            <w:r w:rsidRPr="002F32EB">
              <w:rPr>
                <w:rFonts w:eastAsia="新細明體"/>
                <w:w w:val="105"/>
                <w:sz w:val="13"/>
                <w:szCs w:val="13"/>
                <w:lang w:eastAsia="zh-TW"/>
              </w:rPr>
              <w:t>well</w:t>
            </w:r>
            <w:r w:rsidRPr="002F32EB">
              <w:rPr>
                <w:rFonts w:eastAsia="新細明體"/>
                <w:spacing w:val="-3"/>
                <w:w w:val="105"/>
                <w:sz w:val="13"/>
                <w:szCs w:val="13"/>
                <w:lang w:eastAsia="zh-TW"/>
              </w:rPr>
              <w:t xml:space="preserve"> </w:t>
            </w:r>
            <w:r w:rsidRPr="002F32EB">
              <w:rPr>
                <w:rFonts w:eastAsia="新細明體"/>
                <w:w w:val="105"/>
                <w:sz w:val="13"/>
                <w:szCs w:val="13"/>
                <w:lang w:eastAsia="zh-TW"/>
              </w:rPr>
              <w:t>as</w:t>
            </w:r>
            <w:r w:rsidRPr="002F32EB">
              <w:rPr>
                <w:rFonts w:eastAsia="新細明體"/>
                <w:spacing w:val="-3"/>
                <w:w w:val="105"/>
                <w:sz w:val="13"/>
                <w:szCs w:val="13"/>
                <w:lang w:eastAsia="zh-TW"/>
              </w:rPr>
              <w:t xml:space="preserve"> </w:t>
            </w:r>
            <w:r w:rsidRPr="002F32EB">
              <w:rPr>
                <w:rFonts w:eastAsia="新細明體"/>
                <w:w w:val="105"/>
                <w:sz w:val="13"/>
                <w:szCs w:val="13"/>
                <w:lang w:eastAsia="zh-TW"/>
              </w:rPr>
              <w:t>preserving</w:t>
            </w:r>
            <w:r w:rsidRPr="002F32EB">
              <w:rPr>
                <w:rFonts w:eastAsia="新細明體"/>
                <w:spacing w:val="-3"/>
                <w:w w:val="105"/>
                <w:sz w:val="13"/>
                <w:szCs w:val="13"/>
                <w:lang w:eastAsia="zh-TW"/>
              </w:rPr>
              <w:t xml:space="preserve"> </w:t>
            </w:r>
            <w:r w:rsidRPr="002F32EB">
              <w:rPr>
                <w:rFonts w:eastAsia="新細明體"/>
                <w:w w:val="105"/>
                <w:sz w:val="13"/>
                <w:szCs w:val="13"/>
                <w:lang w:eastAsia="zh-TW"/>
              </w:rPr>
              <w:t>natural</w:t>
            </w:r>
            <w:r w:rsidRPr="002F32EB">
              <w:rPr>
                <w:rFonts w:eastAsia="新細明體"/>
                <w:spacing w:val="-3"/>
                <w:w w:val="105"/>
                <w:sz w:val="13"/>
                <w:szCs w:val="13"/>
                <w:lang w:eastAsia="zh-TW"/>
              </w:rPr>
              <w:t xml:space="preserve"> </w:t>
            </w:r>
            <w:r w:rsidRPr="002F32EB">
              <w:rPr>
                <w:rFonts w:eastAsia="新細明體"/>
                <w:w w:val="105"/>
                <w:sz w:val="13"/>
                <w:szCs w:val="13"/>
                <w:lang w:eastAsia="zh-TW"/>
              </w:rPr>
              <w:t>resources,</w:t>
            </w:r>
            <w:r w:rsidRPr="002F32EB">
              <w:rPr>
                <w:rFonts w:eastAsia="新細明體"/>
                <w:spacing w:val="-3"/>
                <w:w w:val="105"/>
                <w:sz w:val="13"/>
                <w:szCs w:val="13"/>
                <w:lang w:eastAsia="zh-TW"/>
              </w:rPr>
              <w:t xml:space="preserve"> </w:t>
            </w:r>
            <w:r w:rsidRPr="002F32EB">
              <w:rPr>
                <w:rFonts w:eastAsia="新細明體"/>
                <w:w w:val="105"/>
                <w:sz w:val="13"/>
                <w:szCs w:val="13"/>
                <w:lang w:eastAsia="zh-TW"/>
              </w:rPr>
              <w:t>promoting</w:t>
            </w:r>
            <w:r w:rsidRPr="002F32EB">
              <w:rPr>
                <w:rFonts w:eastAsia="新細明體"/>
                <w:spacing w:val="-3"/>
                <w:w w:val="105"/>
                <w:sz w:val="13"/>
                <w:szCs w:val="13"/>
                <w:lang w:eastAsia="zh-TW"/>
              </w:rPr>
              <w:t xml:space="preserve"> </w:t>
            </w:r>
            <w:r w:rsidRPr="002F32EB">
              <w:rPr>
                <w:rFonts w:eastAsia="新細明體"/>
                <w:w w:val="105"/>
                <w:sz w:val="13"/>
                <w:szCs w:val="13"/>
                <w:lang w:eastAsia="zh-TW"/>
              </w:rPr>
              <w:t>biodiversity,</w:t>
            </w:r>
            <w:r w:rsidRPr="002F32EB">
              <w:rPr>
                <w:rFonts w:eastAsia="新細明體"/>
                <w:spacing w:val="-3"/>
                <w:w w:val="105"/>
                <w:sz w:val="13"/>
                <w:szCs w:val="13"/>
                <w:lang w:eastAsia="zh-TW"/>
              </w:rPr>
              <w:t xml:space="preserve"> </w:t>
            </w:r>
            <w:r w:rsidRPr="002F32EB">
              <w:rPr>
                <w:rFonts w:eastAsia="新細明體"/>
                <w:w w:val="105"/>
                <w:sz w:val="13"/>
                <w:szCs w:val="13"/>
                <w:lang w:eastAsia="zh-TW"/>
              </w:rPr>
              <w:t>improving</w:t>
            </w:r>
            <w:r w:rsidRPr="002F32EB">
              <w:rPr>
                <w:rFonts w:eastAsia="新細明體"/>
                <w:spacing w:val="-3"/>
                <w:w w:val="105"/>
                <w:sz w:val="13"/>
                <w:szCs w:val="13"/>
                <w:lang w:eastAsia="zh-TW"/>
              </w:rPr>
              <w:t xml:space="preserve"> </w:t>
            </w:r>
            <w:r w:rsidRPr="002F32EB">
              <w:rPr>
                <w:rFonts w:eastAsia="新細明體"/>
                <w:w w:val="105"/>
                <w:sz w:val="13"/>
                <w:szCs w:val="13"/>
                <w:lang w:eastAsia="zh-TW"/>
              </w:rPr>
              <w:t>soil</w:t>
            </w:r>
            <w:r w:rsidRPr="002F32EB">
              <w:rPr>
                <w:rFonts w:eastAsia="新細明體"/>
                <w:spacing w:val="-3"/>
                <w:w w:val="105"/>
                <w:sz w:val="13"/>
                <w:szCs w:val="13"/>
                <w:lang w:eastAsia="zh-TW"/>
              </w:rPr>
              <w:t xml:space="preserve"> </w:t>
            </w:r>
            <w:r w:rsidRPr="002F32EB">
              <w:rPr>
                <w:rFonts w:eastAsia="新細明體"/>
                <w:w w:val="105"/>
                <w:sz w:val="13"/>
                <w:szCs w:val="13"/>
                <w:lang w:eastAsia="zh-TW"/>
              </w:rPr>
              <w:t>health</w:t>
            </w:r>
            <w:r w:rsidRPr="002F32EB">
              <w:rPr>
                <w:rFonts w:eastAsia="新細明體"/>
                <w:spacing w:val="-3"/>
                <w:w w:val="105"/>
                <w:sz w:val="13"/>
                <w:szCs w:val="13"/>
                <w:lang w:eastAsia="zh-TW"/>
              </w:rPr>
              <w:t xml:space="preserve"> </w:t>
            </w:r>
            <w:r w:rsidRPr="002F32EB">
              <w:rPr>
                <w:rFonts w:eastAsia="新細明體"/>
                <w:w w:val="105"/>
                <w:sz w:val="13"/>
                <w:szCs w:val="13"/>
                <w:lang w:eastAsia="zh-TW"/>
              </w:rPr>
              <w:t>and</w:t>
            </w:r>
            <w:r w:rsidRPr="002F32EB">
              <w:rPr>
                <w:rFonts w:eastAsia="新細明體"/>
                <w:spacing w:val="40"/>
                <w:w w:val="105"/>
                <w:sz w:val="13"/>
                <w:szCs w:val="13"/>
                <w:lang w:eastAsia="zh-TW"/>
              </w:rPr>
              <w:t xml:space="preserve"> </w:t>
            </w:r>
            <w:r w:rsidRPr="002F32EB">
              <w:rPr>
                <w:rFonts w:eastAsia="新細明體"/>
                <w:w w:val="105"/>
                <w:sz w:val="13"/>
                <w:szCs w:val="13"/>
                <w:lang w:eastAsia="zh-TW"/>
              </w:rPr>
              <w:t>water</w:t>
            </w:r>
            <w:r w:rsidRPr="002F32EB">
              <w:rPr>
                <w:rFonts w:eastAsia="新細明體"/>
                <w:spacing w:val="-2"/>
                <w:w w:val="105"/>
                <w:sz w:val="13"/>
                <w:szCs w:val="13"/>
                <w:lang w:eastAsia="zh-TW"/>
              </w:rPr>
              <w:t xml:space="preserve"> </w:t>
            </w:r>
            <w:r w:rsidRPr="002F32EB">
              <w:rPr>
                <w:rFonts w:eastAsia="新細明體"/>
                <w:w w:val="105"/>
                <w:sz w:val="13"/>
                <w:szCs w:val="13"/>
                <w:lang w:eastAsia="zh-TW"/>
              </w:rPr>
              <w:t>quality,</w:t>
            </w:r>
            <w:r w:rsidRPr="002F32EB">
              <w:rPr>
                <w:rFonts w:eastAsia="新細明體"/>
                <w:spacing w:val="-2"/>
                <w:w w:val="105"/>
                <w:sz w:val="13"/>
                <w:szCs w:val="13"/>
                <w:lang w:eastAsia="zh-TW"/>
              </w:rPr>
              <w:t xml:space="preserve"> </w:t>
            </w:r>
            <w:r w:rsidRPr="002F32EB">
              <w:rPr>
                <w:rFonts w:eastAsia="新細明體"/>
                <w:w w:val="105"/>
                <w:sz w:val="13"/>
                <w:szCs w:val="13"/>
                <w:lang w:eastAsia="zh-TW"/>
              </w:rPr>
              <w:t>and</w:t>
            </w:r>
            <w:r w:rsidRPr="002F32EB">
              <w:rPr>
                <w:rFonts w:eastAsia="新細明體"/>
                <w:spacing w:val="-2"/>
                <w:w w:val="105"/>
                <w:sz w:val="13"/>
                <w:szCs w:val="13"/>
                <w:lang w:eastAsia="zh-TW"/>
              </w:rPr>
              <w:t xml:space="preserve"> </w:t>
            </w:r>
            <w:r w:rsidRPr="002F32EB">
              <w:rPr>
                <w:rFonts w:eastAsia="新細明體"/>
                <w:w w:val="105"/>
                <w:sz w:val="13"/>
                <w:szCs w:val="13"/>
                <w:lang w:eastAsia="zh-TW"/>
              </w:rPr>
              <w:t>reducing</w:t>
            </w:r>
            <w:r w:rsidRPr="002F32EB">
              <w:rPr>
                <w:rFonts w:eastAsia="新細明體"/>
                <w:spacing w:val="-2"/>
                <w:w w:val="105"/>
                <w:sz w:val="13"/>
                <w:szCs w:val="13"/>
                <w:lang w:eastAsia="zh-TW"/>
              </w:rPr>
              <w:t xml:space="preserve"> </w:t>
            </w:r>
            <w:r w:rsidRPr="002F32EB">
              <w:rPr>
                <w:rFonts w:eastAsia="新細明體"/>
                <w:w w:val="105"/>
                <w:sz w:val="13"/>
                <w:szCs w:val="13"/>
                <w:lang w:eastAsia="zh-TW"/>
              </w:rPr>
              <w:t>carbon</w:t>
            </w:r>
            <w:r w:rsidRPr="002F32EB">
              <w:rPr>
                <w:rFonts w:eastAsia="新細明體"/>
                <w:spacing w:val="-2"/>
                <w:w w:val="105"/>
                <w:sz w:val="13"/>
                <w:szCs w:val="13"/>
                <w:lang w:eastAsia="zh-TW"/>
              </w:rPr>
              <w:t xml:space="preserve"> </w:t>
            </w:r>
            <w:r w:rsidRPr="002F32EB">
              <w:rPr>
                <w:rFonts w:eastAsia="新細明體"/>
                <w:w w:val="105"/>
                <w:sz w:val="13"/>
                <w:szCs w:val="13"/>
                <w:lang w:eastAsia="zh-TW"/>
              </w:rPr>
              <w:t>emissions.</w:t>
            </w:r>
            <w:r w:rsidRPr="002F32EB">
              <w:rPr>
                <w:rFonts w:eastAsia="新細明體"/>
                <w:spacing w:val="-2"/>
                <w:w w:val="105"/>
                <w:sz w:val="13"/>
                <w:szCs w:val="13"/>
                <w:lang w:eastAsia="zh-TW"/>
              </w:rPr>
              <w:t xml:space="preserve"> </w:t>
            </w:r>
            <w:r w:rsidRPr="002F32EB">
              <w:rPr>
                <w:rFonts w:eastAsia="新細明體"/>
                <w:w w:val="105"/>
                <w:sz w:val="13"/>
                <w:szCs w:val="13"/>
                <w:lang w:eastAsia="zh-TW"/>
              </w:rPr>
              <w:t>We</w:t>
            </w:r>
            <w:r w:rsidRPr="002F32EB">
              <w:rPr>
                <w:rFonts w:eastAsia="新細明體"/>
                <w:spacing w:val="-2"/>
                <w:w w:val="105"/>
                <w:sz w:val="13"/>
                <w:szCs w:val="13"/>
                <w:lang w:eastAsia="zh-TW"/>
              </w:rPr>
              <w:t xml:space="preserve"> </w:t>
            </w:r>
            <w:r w:rsidRPr="002F32EB">
              <w:rPr>
                <w:rFonts w:eastAsia="新細明體"/>
                <w:w w:val="105"/>
                <w:sz w:val="13"/>
                <w:szCs w:val="13"/>
                <w:lang w:eastAsia="zh-TW"/>
              </w:rPr>
              <w:t>aim</w:t>
            </w:r>
            <w:r w:rsidRPr="002F32EB">
              <w:rPr>
                <w:rFonts w:eastAsia="新細明體"/>
                <w:spacing w:val="-2"/>
                <w:w w:val="105"/>
                <w:sz w:val="13"/>
                <w:szCs w:val="13"/>
                <w:lang w:eastAsia="zh-TW"/>
              </w:rPr>
              <w:t xml:space="preserve"> </w:t>
            </w:r>
            <w:r w:rsidRPr="002F32EB">
              <w:rPr>
                <w:rFonts w:eastAsia="新細明體"/>
                <w:w w:val="105"/>
                <w:sz w:val="13"/>
                <w:szCs w:val="13"/>
                <w:lang w:eastAsia="zh-TW"/>
              </w:rPr>
              <w:t>to</w:t>
            </w:r>
            <w:r w:rsidRPr="002F32EB">
              <w:rPr>
                <w:rFonts w:eastAsia="新細明體"/>
                <w:spacing w:val="-2"/>
                <w:w w:val="105"/>
                <w:sz w:val="13"/>
                <w:szCs w:val="13"/>
                <w:lang w:eastAsia="zh-TW"/>
              </w:rPr>
              <w:t xml:space="preserve"> </w:t>
            </w:r>
            <w:r w:rsidRPr="002F32EB">
              <w:rPr>
                <w:rFonts w:eastAsia="新細明體"/>
                <w:w w:val="105"/>
                <w:sz w:val="13"/>
                <w:szCs w:val="13"/>
                <w:lang w:eastAsia="zh-TW"/>
              </w:rPr>
              <w:t>have</w:t>
            </w:r>
            <w:r w:rsidRPr="002F32EB">
              <w:rPr>
                <w:rFonts w:eastAsia="新細明體"/>
                <w:spacing w:val="-2"/>
                <w:w w:val="105"/>
                <w:sz w:val="13"/>
                <w:szCs w:val="13"/>
                <w:lang w:eastAsia="zh-TW"/>
              </w:rPr>
              <w:t xml:space="preserve"> </w:t>
            </w:r>
            <w:r w:rsidRPr="002F32EB">
              <w:rPr>
                <w:rFonts w:eastAsia="新細明體"/>
                <w:w w:val="105"/>
                <w:sz w:val="13"/>
                <w:szCs w:val="13"/>
                <w:lang w:eastAsia="zh-TW"/>
              </w:rPr>
              <w:t>implemented</w:t>
            </w:r>
            <w:r w:rsidRPr="002F32EB">
              <w:rPr>
                <w:rFonts w:eastAsia="新細明體"/>
                <w:spacing w:val="-2"/>
                <w:w w:val="105"/>
                <w:sz w:val="13"/>
                <w:szCs w:val="13"/>
                <w:lang w:eastAsia="zh-TW"/>
              </w:rPr>
              <w:t xml:space="preserve"> </w:t>
            </w:r>
            <w:r w:rsidRPr="002F32EB">
              <w:rPr>
                <w:rFonts w:eastAsia="新細明體"/>
                <w:w w:val="105"/>
                <w:sz w:val="13"/>
                <w:szCs w:val="13"/>
                <w:lang w:eastAsia="zh-TW"/>
              </w:rPr>
              <w:t>changes</w:t>
            </w:r>
            <w:r w:rsidRPr="002F32EB">
              <w:rPr>
                <w:rFonts w:eastAsia="新細明體"/>
                <w:spacing w:val="-2"/>
                <w:w w:val="105"/>
                <w:sz w:val="13"/>
                <w:szCs w:val="13"/>
                <w:lang w:eastAsia="zh-TW"/>
              </w:rPr>
              <w:t xml:space="preserve"> </w:t>
            </w:r>
            <w:r w:rsidRPr="002F32EB">
              <w:rPr>
                <w:rFonts w:eastAsia="新細明體"/>
                <w:w w:val="105"/>
                <w:sz w:val="13"/>
                <w:szCs w:val="13"/>
                <w:lang w:eastAsia="zh-TW"/>
              </w:rPr>
              <w:t>to</w:t>
            </w:r>
            <w:r w:rsidRPr="002F32EB">
              <w:rPr>
                <w:rFonts w:eastAsia="新細明體"/>
                <w:spacing w:val="-2"/>
                <w:w w:val="105"/>
                <w:sz w:val="13"/>
                <w:szCs w:val="13"/>
                <w:lang w:eastAsia="zh-TW"/>
              </w:rPr>
              <w:t xml:space="preserve"> </w:t>
            </w:r>
            <w:r w:rsidRPr="002F32EB">
              <w:rPr>
                <w:rFonts w:eastAsia="新細明體"/>
                <w:w w:val="105"/>
                <w:sz w:val="13"/>
                <w:szCs w:val="13"/>
                <w:lang w:eastAsia="zh-TW"/>
              </w:rPr>
              <w:t>our</w:t>
            </w:r>
            <w:r w:rsidRPr="002F32EB">
              <w:rPr>
                <w:rFonts w:eastAsia="新細明體"/>
                <w:spacing w:val="-2"/>
                <w:w w:val="105"/>
                <w:sz w:val="13"/>
                <w:szCs w:val="13"/>
                <w:lang w:eastAsia="zh-TW"/>
              </w:rPr>
              <w:t xml:space="preserve"> </w:t>
            </w:r>
            <w:r w:rsidRPr="002F32EB">
              <w:rPr>
                <w:rFonts w:eastAsia="新細明體"/>
                <w:w w:val="105"/>
                <w:sz w:val="13"/>
                <w:szCs w:val="13"/>
                <w:lang w:eastAsia="zh-TW"/>
              </w:rPr>
              <w:t>products</w:t>
            </w:r>
            <w:r w:rsidRPr="002F32EB">
              <w:rPr>
                <w:rFonts w:eastAsia="新細明體"/>
                <w:spacing w:val="-2"/>
                <w:w w:val="105"/>
                <w:sz w:val="13"/>
                <w:szCs w:val="13"/>
                <w:lang w:eastAsia="zh-TW"/>
              </w:rPr>
              <w:t xml:space="preserve"> </w:t>
            </w:r>
            <w:r w:rsidRPr="002F32EB">
              <w:rPr>
                <w:rFonts w:eastAsia="新細明體"/>
                <w:w w:val="105"/>
                <w:sz w:val="13"/>
                <w:szCs w:val="13"/>
                <w:lang w:eastAsia="zh-TW"/>
              </w:rPr>
              <w:t>and</w:t>
            </w:r>
            <w:r w:rsidRPr="002F32EB">
              <w:rPr>
                <w:rFonts w:eastAsia="新細明體"/>
                <w:spacing w:val="-2"/>
                <w:w w:val="105"/>
                <w:sz w:val="13"/>
                <w:szCs w:val="13"/>
                <w:lang w:eastAsia="zh-TW"/>
              </w:rPr>
              <w:t xml:space="preserve"> </w:t>
            </w:r>
            <w:r w:rsidRPr="002F32EB">
              <w:rPr>
                <w:rFonts w:eastAsia="新細明體"/>
                <w:w w:val="105"/>
                <w:sz w:val="13"/>
                <w:szCs w:val="13"/>
                <w:lang w:eastAsia="zh-TW"/>
              </w:rPr>
              <w:t>packaging</w:t>
            </w:r>
            <w:r w:rsidRPr="002F32EB">
              <w:rPr>
                <w:rFonts w:eastAsia="新細明體"/>
                <w:spacing w:val="-2"/>
                <w:w w:val="105"/>
                <w:sz w:val="13"/>
                <w:szCs w:val="13"/>
                <w:lang w:eastAsia="zh-TW"/>
              </w:rPr>
              <w:t xml:space="preserve"> </w:t>
            </w:r>
            <w:r w:rsidRPr="002F32EB">
              <w:rPr>
                <w:rFonts w:eastAsia="新細明體"/>
                <w:w w:val="105"/>
                <w:sz w:val="13"/>
                <w:szCs w:val="13"/>
                <w:lang w:eastAsia="zh-TW"/>
              </w:rPr>
              <w:t>in</w:t>
            </w:r>
            <w:r w:rsidRPr="002F32EB">
              <w:rPr>
                <w:rFonts w:eastAsia="新細明體"/>
                <w:spacing w:val="-2"/>
                <w:w w:val="105"/>
                <w:sz w:val="13"/>
                <w:szCs w:val="13"/>
                <w:lang w:eastAsia="zh-TW"/>
              </w:rPr>
              <w:t xml:space="preserve"> </w:t>
            </w:r>
            <w:r w:rsidRPr="002F32EB">
              <w:rPr>
                <w:rFonts w:eastAsia="新細明體"/>
                <w:w w:val="105"/>
                <w:sz w:val="13"/>
                <w:szCs w:val="13"/>
                <w:lang w:eastAsia="zh-TW"/>
              </w:rPr>
              <w:t>line</w:t>
            </w:r>
            <w:r w:rsidRPr="002F32EB">
              <w:rPr>
                <w:rFonts w:eastAsia="新細明體"/>
                <w:spacing w:val="-2"/>
                <w:w w:val="105"/>
                <w:sz w:val="13"/>
                <w:szCs w:val="13"/>
                <w:lang w:eastAsia="zh-TW"/>
              </w:rPr>
              <w:t xml:space="preserve"> </w:t>
            </w:r>
            <w:r w:rsidRPr="002F32EB">
              <w:rPr>
                <w:rFonts w:eastAsia="新細明體"/>
                <w:w w:val="105"/>
                <w:sz w:val="13"/>
                <w:szCs w:val="13"/>
                <w:lang w:eastAsia="zh-TW"/>
              </w:rPr>
              <w:t>with</w:t>
            </w:r>
            <w:r w:rsidRPr="002F32EB">
              <w:rPr>
                <w:rFonts w:eastAsia="新細明體"/>
                <w:spacing w:val="-2"/>
                <w:w w:val="105"/>
                <w:sz w:val="13"/>
                <w:szCs w:val="13"/>
                <w:lang w:eastAsia="zh-TW"/>
              </w:rPr>
              <w:t xml:space="preserve"> </w:t>
            </w:r>
            <w:r w:rsidRPr="002F32EB">
              <w:rPr>
                <w:rFonts w:eastAsia="新細明體"/>
                <w:w w:val="105"/>
                <w:sz w:val="13"/>
                <w:szCs w:val="13"/>
                <w:lang w:eastAsia="zh-TW"/>
              </w:rPr>
              <w:t>the</w:t>
            </w:r>
            <w:r w:rsidRPr="002F32EB">
              <w:rPr>
                <w:rFonts w:eastAsia="新細明體"/>
                <w:spacing w:val="-2"/>
                <w:w w:val="105"/>
                <w:sz w:val="13"/>
                <w:szCs w:val="13"/>
                <w:lang w:eastAsia="zh-TW"/>
              </w:rPr>
              <w:t xml:space="preserve"> </w:t>
            </w:r>
            <w:r w:rsidRPr="002F32EB">
              <w:rPr>
                <w:rFonts w:eastAsia="新細明體"/>
                <w:w w:val="105"/>
                <w:sz w:val="13"/>
                <w:szCs w:val="13"/>
                <w:lang w:eastAsia="zh-TW"/>
              </w:rPr>
              <w:t>pledge</w:t>
            </w:r>
            <w:r w:rsidRPr="002F32EB">
              <w:rPr>
                <w:rFonts w:eastAsia="新細明體"/>
                <w:spacing w:val="-2"/>
                <w:w w:val="105"/>
                <w:sz w:val="13"/>
                <w:szCs w:val="13"/>
                <w:lang w:eastAsia="zh-TW"/>
              </w:rPr>
              <w:t xml:space="preserve"> </w:t>
            </w:r>
            <w:r w:rsidRPr="002F32EB">
              <w:rPr>
                <w:rFonts w:eastAsia="新細明體"/>
                <w:w w:val="105"/>
                <w:sz w:val="13"/>
                <w:szCs w:val="13"/>
                <w:lang w:eastAsia="zh-TW"/>
              </w:rPr>
              <w:t>by</w:t>
            </w:r>
            <w:r w:rsidRPr="002F32EB">
              <w:rPr>
                <w:rFonts w:eastAsia="新細明體"/>
                <w:spacing w:val="-2"/>
                <w:w w:val="105"/>
                <w:sz w:val="13"/>
                <w:szCs w:val="13"/>
                <w:lang w:eastAsia="zh-TW"/>
              </w:rPr>
              <w:t xml:space="preserve"> </w:t>
            </w:r>
            <w:r w:rsidRPr="002F32EB">
              <w:rPr>
                <w:rFonts w:eastAsia="新細明體"/>
                <w:w w:val="105"/>
                <w:sz w:val="13"/>
                <w:szCs w:val="13"/>
                <w:lang w:eastAsia="zh-TW"/>
              </w:rPr>
              <w:t>December</w:t>
            </w:r>
            <w:r w:rsidRPr="002F32EB">
              <w:rPr>
                <w:rFonts w:eastAsia="新細明體"/>
                <w:spacing w:val="-2"/>
                <w:w w:val="105"/>
                <w:sz w:val="13"/>
                <w:szCs w:val="13"/>
                <w:lang w:eastAsia="zh-TW"/>
              </w:rPr>
              <w:t xml:space="preserve"> </w:t>
            </w:r>
            <w:r w:rsidRPr="002F32EB">
              <w:rPr>
                <w:rFonts w:eastAsia="新細明體"/>
                <w:w w:val="105"/>
                <w:sz w:val="13"/>
                <w:szCs w:val="13"/>
                <w:lang w:eastAsia="zh-TW"/>
              </w:rPr>
              <w:t>2020,</w:t>
            </w:r>
            <w:r w:rsidRPr="002F32EB">
              <w:rPr>
                <w:rFonts w:eastAsia="新細明體"/>
                <w:spacing w:val="-2"/>
                <w:w w:val="105"/>
                <w:sz w:val="13"/>
                <w:szCs w:val="13"/>
                <w:lang w:eastAsia="zh-TW"/>
              </w:rPr>
              <w:t xml:space="preserve"> </w:t>
            </w:r>
            <w:r w:rsidRPr="002F32EB">
              <w:rPr>
                <w:rFonts w:eastAsia="新細明體"/>
                <w:w w:val="105"/>
                <w:sz w:val="13"/>
                <w:szCs w:val="13"/>
                <w:lang w:eastAsia="zh-TW"/>
              </w:rPr>
              <w:t>prioritizing</w:t>
            </w:r>
            <w:r w:rsidRPr="002F32EB">
              <w:rPr>
                <w:rFonts w:eastAsia="新細明體"/>
                <w:spacing w:val="-2"/>
                <w:w w:val="105"/>
                <w:sz w:val="13"/>
                <w:szCs w:val="13"/>
                <w:lang w:eastAsia="zh-TW"/>
              </w:rPr>
              <w:t xml:space="preserve"> </w:t>
            </w:r>
            <w:r w:rsidRPr="002F32EB">
              <w:rPr>
                <w:rFonts w:eastAsia="新細明體"/>
                <w:w w:val="105"/>
                <w:sz w:val="13"/>
                <w:szCs w:val="13"/>
                <w:lang w:eastAsia="zh-TW"/>
              </w:rPr>
              <w:t>our</w:t>
            </w:r>
            <w:r w:rsidRPr="002F32EB">
              <w:rPr>
                <w:rFonts w:eastAsia="新細明體"/>
                <w:spacing w:val="-2"/>
                <w:w w:val="105"/>
                <w:sz w:val="13"/>
                <w:szCs w:val="13"/>
                <w:lang w:eastAsia="zh-TW"/>
              </w:rPr>
              <w:t xml:space="preserve"> </w:t>
            </w:r>
            <w:r w:rsidRPr="002F32EB">
              <w:rPr>
                <w:rFonts w:eastAsia="新細明體"/>
                <w:w w:val="105"/>
                <w:sz w:val="13"/>
                <w:szCs w:val="13"/>
                <w:lang w:eastAsia="zh-TW"/>
              </w:rPr>
              <w:t>consumer</w:t>
            </w:r>
            <w:r w:rsidRPr="002F32EB">
              <w:rPr>
                <w:rFonts w:eastAsia="新細明體"/>
                <w:spacing w:val="-2"/>
                <w:w w:val="105"/>
                <w:sz w:val="13"/>
                <w:szCs w:val="13"/>
                <w:lang w:eastAsia="zh-TW"/>
              </w:rPr>
              <w:t xml:space="preserve"> </w:t>
            </w:r>
            <w:r w:rsidRPr="002F32EB">
              <w:rPr>
                <w:rFonts w:eastAsia="新細明體"/>
                <w:w w:val="105"/>
                <w:sz w:val="13"/>
                <w:szCs w:val="13"/>
                <w:lang w:eastAsia="zh-TW"/>
              </w:rPr>
              <w:t>base</w:t>
            </w:r>
            <w:r w:rsidRPr="002F32EB">
              <w:rPr>
                <w:rFonts w:eastAsia="新細明體"/>
                <w:spacing w:val="-2"/>
                <w:w w:val="105"/>
                <w:sz w:val="13"/>
                <w:szCs w:val="13"/>
                <w:lang w:eastAsia="zh-TW"/>
              </w:rPr>
              <w:t xml:space="preserve"> </w:t>
            </w:r>
            <w:r w:rsidRPr="002F32EB">
              <w:rPr>
                <w:rFonts w:eastAsia="新細明體"/>
                <w:w w:val="105"/>
                <w:sz w:val="13"/>
                <w:szCs w:val="13"/>
                <w:lang w:eastAsia="zh-TW"/>
              </w:rPr>
              <w:t>in</w:t>
            </w:r>
            <w:r w:rsidRPr="002F32EB">
              <w:rPr>
                <w:rFonts w:eastAsia="新細明體"/>
                <w:spacing w:val="-2"/>
                <w:w w:val="105"/>
                <w:sz w:val="13"/>
                <w:szCs w:val="13"/>
                <w:lang w:eastAsia="zh-TW"/>
              </w:rPr>
              <w:t xml:space="preserve"> </w:t>
            </w:r>
            <w:r w:rsidRPr="002F32EB">
              <w:rPr>
                <w:rFonts w:eastAsia="新細明體"/>
                <w:w w:val="105"/>
                <w:sz w:val="13"/>
                <w:szCs w:val="13"/>
                <w:lang w:eastAsia="zh-TW"/>
              </w:rPr>
              <w:t>North</w:t>
            </w:r>
            <w:r w:rsidRPr="002F32EB">
              <w:rPr>
                <w:rFonts w:eastAsia="新細明體"/>
                <w:spacing w:val="-2"/>
                <w:w w:val="105"/>
                <w:sz w:val="13"/>
                <w:szCs w:val="13"/>
                <w:lang w:eastAsia="zh-TW"/>
              </w:rPr>
              <w:t xml:space="preserve"> </w:t>
            </w:r>
            <w:r w:rsidRPr="002F32EB">
              <w:rPr>
                <w:rFonts w:eastAsia="新細明體"/>
                <w:w w:val="105"/>
                <w:sz w:val="13"/>
                <w:szCs w:val="13"/>
                <w:lang w:eastAsia="zh-TW"/>
              </w:rPr>
              <w:t>America</w:t>
            </w:r>
            <w:r w:rsidRPr="002F32EB">
              <w:rPr>
                <w:rFonts w:eastAsia="新細明體"/>
                <w:spacing w:val="-2"/>
                <w:w w:val="105"/>
                <w:sz w:val="13"/>
                <w:szCs w:val="13"/>
                <w:lang w:eastAsia="zh-TW"/>
              </w:rPr>
              <w:t xml:space="preserve"> </w:t>
            </w:r>
            <w:r w:rsidRPr="002F32EB">
              <w:rPr>
                <w:rFonts w:eastAsia="新細明體"/>
                <w:w w:val="105"/>
                <w:sz w:val="13"/>
                <w:szCs w:val="13"/>
                <w:lang w:eastAsia="zh-TW"/>
              </w:rPr>
              <w:t>and</w:t>
            </w:r>
            <w:r w:rsidRPr="002F32EB">
              <w:rPr>
                <w:rFonts w:eastAsia="新細明體"/>
                <w:spacing w:val="-2"/>
                <w:w w:val="105"/>
                <w:sz w:val="13"/>
                <w:szCs w:val="13"/>
                <w:lang w:eastAsia="zh-TW"/>
              </w:rPr>
              <w:t xml:space="preserve"> </w:t>
            </w:r>
            <w:r w:rsidRPr="002F32EB">
              <w:rPr>
                <w:rFonts w:eastAsia="新細明體"/>
                <w:w w:val="105"/>
                <w:sz w:val="13"/>
                <w:szCs w:val="13"/>
                <w:lang w:eastAsia="zh-TW"/>
              </w:rPr>
              <w:t>Europe.</w:t>
            </w:r>
          </w:p>
        </w:tc>
      </w:tr>
      <w:tr w:rsidR="003C0638" w:rsidRPr="000555FB" w14:paraId="3C30508C" w14:textId="77777777" w:rsidTr="002D39E9">
        <w:trPr>
          <w:trHeight w:val="732"/>
        </w:trPr>
        <w:tc>
          <w:tcPr>
            <w:tcW w:w="1785" w:type="dxa"/>
            <w:shd w:val="clear" w:color="auto" w:fill="D9D9D9" w:themeFill="background1" w:themeFillShade="D9"/>
          </w:tcPr>
          <w:p w14:paraId="38A4D100" w14:textId="4D534051" w:rsidR="003C0638" w:rsidRPr="000555FB" w:rsidRDefault="002F32EB" w:rsidP="001C58B9">
            <w:pPr>
              <w:spacing w:before="70"/>
              <w:ind w:left="55"/>
              <w:rPr>
                <w:rFonts w:eastAsia="Liberation Sans"/>
                <w:sz w:val="13"/>
                <w:szCs w:val="13"/>
              </w:rPr>
            </w:pPr>
            <w:r w:rsidRPr="002F32EB">
              <w:rPr>
                <w:rFonts w:eastAsia="新細明體"/>
                <w:w w:val="105"/>
                <w:sz w:val="13"/>
                <w:szCs w:val="13"/>
                <w:lang w:eastAsia="zh-TW"/>
              </w:rPr>
              <w:t>Supply</w:t>
            </w:r>
            <w:r w:rsidRPr="002F32EB">
              <w:rPr>
                <w:rFonts w:eastAsia="新細明體"/>
                <w:spacing w:val="-4"/>
                <w:w w:val="105"/>
                <w:sz w:val="13"/>
                <w:szCs w:val="13"/>
                <w:lang w:eastAsia="zh-TW"/>
              </w:rPr>
              <w:t xml:space="preserve"> </w:t>
            </w:r>
            <w:r w:rsidRPr="002F32EB">
              <w:rPr>
                <w:rFonts w:eastAsia="新細明體"/>
                <w:w w:val="105"/>
                <w:sz w:val="13"/>
                <w:szCs w:val="13"/>
                <w:lang w:eastAsia="zh-TW"/>
              </w:rPr>
              <w:t>chain</w:t>
            </w:r>
            <w:r w:rsidRPr="002F32EB">
              <w:rPr>
                <w:rFonts w:eastAsia="新細明體"/>
                <w:spacing w:val="-4"/>
                <w:w w:val="105"/>
                <w:sz w:val="13"/>
                <w:szCs w:val="13"/>
                <w:lang w:eastAsia="zh-TW"/>
              </w:rPr>
              <w:t xml:space="preserve"> </w:t>
            </w:r>
            <w:r w:rsidRPr="002F32EB">
              <w:rPr>
                <w:rFonts w:eastAsia="新細明體"/>
                <w:w w:val="105"/>
                <w:sz w:val="13"/>
                <w:szCs w:val="13"/>
                <w:lang w:eastAsia="zh-TW"/>
              </w:rPr>
              <w:t>and/or</w:t>
            </w:r>
            <w:r w:rsidRPr="002F32EB">
              <w:rPr>
                <w:rFonts w:eastAsia="新細明體"/>
                <w:spacing w:val="-3"/>
                <w:w w:val="105"/>
                <w:sz w:val="13"/>
                <w:szCs w:val="13"/>
                <w:lang w:eastAsia="zh-TW"/>
              </w:rPr>
              <w:t xml:space="preserve"> </w:t>
            </w:r>
            <w:r w:rsidRPr="002F32EB">
              <w:rPr>
                <w:rFonts w:eastAsia="新細明體"/>
                <w:w w:val="105"/>
                <w:sz w:val="13"/>
                <w:szCs w:val="13"/>
                <w:lang w:eastAsia="zh-TW"/>
              </w:rPr>
              <w:t>value</w:t>
            </w:r>
            <w:r w:rsidRPr="002F32EB">
              <w:rPr>
                <w:rFonts w:eastAsia="新細明體"/>
                <w:spacing w:val="-4"/>
                <w:w w:val="105"/>
                <w:sz w:val="13"/>
                <w:szCs w:val="13"/>
                <w:lang w:eastAsia="zh-TW"/>
              </w:rPr>
              <w:t xml:space="preserve"> </w:t>
            </w:r>
            <w:r w:rsidRPr="002F32EB">
              <w:rPr>
                <w:rFonts w:eastAsia="新細明體"/>
                <w:spacing w:val="-2"/>
                <w:w w:val="105"/>
                <w:sz w:val="13"/>
                <w:szCs w:val="13"/>
                <w:lang w:eastAsia="zh-TW"/>
              </w:rPr>
              <w:t>chain</w:t>
            </w:r>
          </w:p>
        </w:tc>
        <w:tc>
          <w:tcPr>
            <w:tcW w:w="1763" w:type="dxa"/>
            <w:shd w:val="clear" w:color="auto" w:fill="D9D9D9" w:themeFill="background1" w:themeFillShade="D9"/>
          </w:tcPr>
          <w:p w14:paraId="25F2CF28" w14:textId="6633AB1E" w:rsidR="003C0638" w:rsidRPr="000555FB" w:rsidRDefault="002F32EB" w:rsidP="001C58B9">
            <w:pPr>
              <w:spacing w:before="70"/>
              <w:ind w:left="55"/>
              <w:rPr>
                <w:rFonts w:eastAsia="Liberation Sans"/>
                <w:sz w:val="13"/>
                <w:szCs w:val="13"/>
              </w:rPr>
            </w:pPr>
            <w:r w:rsidRPr="002F32EB">
              <w:rPr>
                <w:rFonts w:eastAsia="新細明體"/>
                <w:w w:val="105"/>
                <w:sz w:val="13"/>
                <w:szCs w:val="13"/>
                <w:lang w:eastAsia="zh-TW"/>
              </w:rPr>
              <w:t>Evaluation</w:t>
            </w:r>
            <w:r w:rsidRPr="002F32EB">
              <w:rPr>
                <w:rFonts w:eastAsia="新細明體"/>
                <w:spacing w:val="-4"/>
                <w:w w:val="105"/>
                <w:sz w:val="13"/>
                <w:szCs w:val="13"/>
                <w:lang w:eastAsia="zh-TW"/>
              </w:rPr>
              <w:t xml:space="preserve"> </w:t>
            </w:r>
            <w:r w:rsidRPr="002F32EB">
              <w:rPr>
                <w:rFonts w:eastAsia="新細明體"/>
                <w:w w:val="105"/>
                <w:sz w:val="13"/>
                <w:szCs w:val="13"/>
                <w:lang w:eastAsia="zh-TW"/>
              </w:rPr>
              <w:t>in</w:t>
            </w:r>
            <w:r w:rsidRPr="002F32EB">
              <w:rPr>
                <w:rFonts w:eastAsia="新細明體"/>
                <w:spacing w:val="-3"/>
                <w:w w:val="105"/>
                <w:sz w:val="13"/>
                <w:szCs w:val="13"/>
                <w:lang w:eastAsia="zh-TW"/>
              </w:rPr>
              <w:t xml:space="preserve"> </w:t>
            </w:r>
            <w:r w:rsidRPr="002F32EB">
              <w:rPr>
                <w:rFonts w:eastAsia="新細明體"/>
                <w:spacing w:val="-2"/>
                <w:w w:val="105"/>
                <w:sz w:val="13"/>
                <w:szCs w:val="13"/>
                <w:lang w:eastAsia="zh-TW"/>
              </w:rPr>
              <w:t>progress</w:t>
            </w:r>
          </w:p>
        </w:tc>
        <w:tc>
          <w:tcPr>
            <w:tcW w:w="11348" w:type="dxa"/>
            <w:shd w:val="clear" w:color="auto" w:fill="D9D9D9" w:themeFill="background1" w:themeFillShade="D9"/>
          </w:tcPr>
          <w:p w14:paraId="6F02096B" w14:textId="00DAE7FC" w:rsidR="003C0638" w:rsidRPr="000555FB" w:rsidRDefault="002F32EB" w:rsidP="001C58B9">
            <w:pPr>
              <w:spacing w:before="70" w:line="328" w:lineRule="auto"/>
              <w:ind w:left="54" w:right="40"/>
              <w:rPr>
                <w:rFonts w:eastAsia="Liberation Sans"/>
                <w:sz w:val="13"/>
                <w:szCs w:val="13"/>
              </w:rPr>
            </w:pPr>
            <w:r w:rsidRPr="002F32EB">
              <w:rPr>
                <w:rFonts w:eastAsia="新細明體"/>
                <w:w w:val="105"/>
                <w:sz w:val="13"/>
                <w:szCs w:val="13"/>
                <w:lang w:eastAsia="zh-TW"/>
              </w:rPr>
              <w:t>Since we source 80% of our raw materials from drought-prone India and severe water stress is increasing every year, we have started placing more emphasis on conducting risk assessments for extreme weather events. In December 2019,</w:t>
            </w:r>
            <w:r w:rsidRPr="002F32EB">
              <w:rPr>
                <w:rFonts w:eastAsia="新細明體"/>
                <w:spacing w:val="40"/>
                <w:w w:val="105"/>
                <w:sz w:val="13"/>
                <w:szCs w:val="13"/>
                <w:lang w:eastAsia="zh-TW"/>
              </w:rPr>
              <w:t xml:space="preserve"> </w:t>
            </w:r>
            <w:r w:rsidRPr="002F32EB">
              <w:rPr>
                <w:rFonts w:eastAsia="新細明體"/>
                <w:w w:val="105"/>
                <w:sz w:val="13"/>
                <w:szCs w:val="13"/>
                <w:lang w:eastAsia="zh-TW"/>
              </w:rPr>
              <w:t>the</w:t>
            </w:r>
            <w:r w:rsidRPr="002F32EB">
              <w:rPr>
                <w:rFonts w:eastAsia="新細明體"/>
                <w:spacing w:val="-2"/>
                <w:w w:val="105"/>
                <w:sz w:val="13"/>
                <w:szCs w:val="13"/>
                <w:lang w:eastAsia="zh-TW"/>
              </w:rPr>
              <w:t xml:space="preserve"> </w:t>
            </w:r>
            <w:r w:rsidRPr="002F32EB">
              <w:rPr>
                <w:rFonts w:eastAsia="新細明體"/>
                <w:w w:val="105"/>
                <w:sz w:val="13"/>
                <w:szCs w:val="13"/>
                <w:lang w:eastAsia="zh-TW"/>
              </w:rPr>
              <w:t>Board</w:t>
            </w:r>
            <w:r w:rsidRPr="002F32EB">
              <w:rPr>
                <w:rFonts w:eastAsia="新細明體"/>
                <w:spacing w:val="-2"/>
                <w:w w:val="105"/>
                <w:sz w:val="13"/>
                <w:szCs w:val="13"/>
                <w:lang w:eastAsia="zh-TW"/>
              </w:rPr>
              <w:t xml:space="preserve"> </w:t>
            </w:r>
            <w:r w:rsidRPr="002F32EB">
              <w:rPr>
                <w:rFonts w:eastAsia="新細明體"/>
                <w:w w:val="105"/>
                <w:sz w:val="13"/>
                <w:szCs w:val="13"/>
                <w:lang w:eastAsia="zh-TW"/>
              </w:rPr>
              <w:t>decided</w:t>
            </w:r>
            <w:r w:rsidRPr="002F32EB">
              <w:rPr>
                <w:rFonts w:eastAsia="新細明體"/>
                <w:spacing w:val="-2"/>
                <w:w w:val="105"/>
                <w:sz w:val="13"/>
                <w:szCs w:val="13"/>
                <w:lang w:eastAsia="zh-TW"/>
              </w:rPr>
              <w:t xml:space="preserve"> </w:t>
            </w:r>
            <w:r w:rsidRPr="002F32EB">
              <w:rPr>
                <w:rFonts w:eastAsia="新細明體"/>
                <w:w w:val="105"/>
                <w:sz w:val="13"/>
                <w:szCs w:val="13"/>
                <w:lang w:eastAsia="zh-TW"/>
              </w:rPr>
              <w:t>to</w:t>
            </w:r>
            <w:r w:rsidRPr="002F32EB">
              <w:rPr>
                <w:rFonts w:eastAsia="新細明體"/>
                <w:spacing w:val="-2"/>
                <w:w w:val="105"/>
                <w:sz w:val="13"/>
                <w:szCs w:val="13"/>
                <w:lang w:eastAsia="zh-TW"/>
              </w:rPr>
              <w:t xml:space="preserve"> </w:t>
            </w:r>
            <w:r w:rsidRPr="002F32EB">
              <w:rPr>
                <w:rFonts w:eastAsia="新細明體"/>
                <w:w w:val="105"/>
                <w:sz w:val="13"/>
                <w:szCs w:val="13"/>
                <w:lang w:eastAsia="zh-TW"/>
              </w:rPr>
              <w:t>employ</w:t>
            </w:r>
            <w:r w:rsidRPr="002F32EB">
              <w:rPr>
                <w:rFonts w:eastAsia="新細明體"/>
                <w:spacing w:val="-2"/>
                <w:w w:val="105"/>
                <w:sz w:val="13"/>
                <w:szCs w:val="13"/>
                <w:lang w:eastAsia="zh-TW"/>
              </w:rPr>
              <w:t xml:space="preserve"> </w:t>
            </w:r>
            <w:r w:rsidRPr="002F32EB">
              <w:rPr>
                <w:rFonts w:eastAsia="新細明體"/>
                <w:w w:val="105"/>
                <w:sz w:val="13"/>
                <w:szCs w:val="13"/>
                <w:lang w:eastAsia="zh-TW"/>
              </w:rPr>
              <w:t>a</w:t>
            </w:r>
            <w:r w:rsidRPr="002F32EB">
              <w:rPr>
                <w:rFonts w:eastAsia="新細明體"/>
                <w:spacing w:val="-2"/>
                <w:w w:val="105"/>
                <w:sz w:val="13"/>
                <w:szCs w:val="13"/>
                <w:lang w:eastAsia="zh-TW"/>
              </w:rPr>
              <w:t xml:space="preserve"> </w:t>
            </w:r>
            <w:r w:rsidRPr="002F32EB">
              <w:rPr>
                <w:rFonts w:eastAsia="新細明體"/>
                <w:w w:val="105"/>
                <w:sz w:val="13"/>
                <w:szCs w:val="13"/>
                <w:lang w:eastAsia="zh-TW"/>
              </w:rPr>
              <w:t>team</w:t>
            </w:r>
            <w:r w:rsidRPr="002F32EB">
              <w:rPr>
                <w:rFonts w:eastAsia="新細明體"/>
                <w:spacing w:val="-2"/>
                <w:w w:val="105"/>
                <w:sz w:val="13"/>
                <w:szCs w:val="13"/>
                <w:lang w:eastAsia="zh-TW"/>
              </w:rPr>
              <w:t xml:space="preserve"> </w:t>
            </w:r>
            <w:r w:rsidRPr="002F32EB">
              <w:rPr>
                <w:rFonts w:eastAsia="新細明體"/>
                <w:w w:val="105"/>
                <w:sz w:val="13"/>
                <w:szCs w:val="13"/>
                <w:lang w:eastAsia="zh-TW"/>
              </w:rPr>
              <w:t>of</w:t>
            </w:r>
            <w:r w:rsidRPr="002F32EB">
              <w:rPr>
                <w:rFonts w:eastAsia="新細明體"/>
                <w:spacing w:val="-2"/>
                <w:w w:val="105"/>
                <w:sz w:val="13"/>
                <w:szCs w:val="13"/>
                <w:lang w:eastAsia="zh-TW"/>
              </w:rPr>
              <w:t xml:space="preserve"> </w:t>
            </w:r>
            <w:r w:rsidRPr="002F32EB">
              <w:rPr>
                <w:rFonts w:eastAsia="新細明體"/>
                <w:w w:val="105"/>
                <w:sz w:val="13"/>
                <w:szCs w:val="13"/>
                <w:lang w:eastAsia="zh-TW"/>
              </w:rPr>
              <w:t>external</w:t>
            </w:r>
            <w:r w:rsidRPr="002F32EB">
              <w:rPr>
                <w:rFonts w:eastAsia="新細明體"/>
                <w:spacing w:val="-2"/>
                <w:w w:val="105"/>
                <w:sz w:val="13"/>
                <w:szCs w:val="13"/>
                <w:lang w:eastAsia="zh-TW"/>
              </w:rPr>
              <w:t xml:space="preserve"> </w:t>
            </w:r>
            <w:r w:rsidRPr="002F32EB">
              <w:rPr>
                <w:rFonts w:eastAsia="新細明體"/>
                <w:w w:val="105"/>
                <w:sz w:val="13"/>
                <w:szCs w:val="13"/>
                <w:lang w:eastAsia="zh-TW"/>
              </w:rPr>
              <w:t>consultants</w:t>
            </w:r>
            <w:r w:rsidRPr="002F32EB">
              <w:rPr>
                <w:rFonts w:eastAsia="新細明體"/>
                <w:spacing w:val="-2"/>
                <w:w w:val="105"/>
                <w:sz w:val="13"/>
                <w:szCs w:val="13"/>
                <w:lang w:eastAsia="zh-TW"/>
              </w:rPr>
              <w:t xml:space="preserve"> </w:t>
            </w:r>
            <w:r w:rsidRPr="002F32EB">
              <w:rPr>
                <w:rFonts w:eastAsia="新細明體"/>
                <w:w w:val="105"/>
                <w:sz w:val="13"/>
                <w:szCs w:val="13"/>
                <w:lang w:eastAsia="zh-TW"/>
              </w:rPr>
              <w:t>to</w:t>
            </w:r>
            <w:r w:rsidRPr="002F32EB">
              <w:rPr>
                <w:rFonts w:eastAsia="新細明體"/>
                <w:spacing w:val="-2"/>
                <w:w w:val="105"/>
                <w:sz w:val="13"/>
                <w:szCs w:val="13"/>
                <w:lang w:eastAsia="zh-TW"/>
              </w:rPr>
              <w:t xml:space="preserve"> </w:t>
            </w:r>
            <w:r w:rsidRPr="002F32EB">
              <w:rPr>
                <w:rFonts w:eastAsia="新細明體"/>
                <w:w w:val="105"/>
                <w:sz w:val="13"/>
                <w:szCs w:val="13"/>
                <w:lang w:eastAsia="zh-TW"/>
              </w:rPr>
              <w:t>work</w:t>
            </w:r>
            <w:r w:rsidRPr="002F32EB">
              <w:rPr>
                <w:rFonts w:eastAsia="新細明體"/>
                <w:spacing w:val="-2"/>
                <w:w w:val="105"/>
                <w:sz w:val="13"/>
                <w:szCs w:val="13"/>
                <w:lang w:eastAsia="zh-TW"/>
              </w:rPr>
              <w:t xml:space="preserve"> </w:t>
            </w:r>
            <w:r w:rsidRPr="002F32EB">
              <w:rPr>
                <w:rFonts w:eastAsia="新細明體"/>
                <w:w w:val="105"/>
                <w:sz w:val="13"/>
                <w:szCs w:val="13"/>
                <w:lang w:eastAsia="zh-TW"/>
              </w:rPr>
              <w:t>on</w:t>
            </w:r>
            <w:r w:rsidRPr="002F32EB">
              <w:rPr>
                <w:rFonts w:eastAsia="新細明體"/>
                <w:spacing w:val="-2"/>
                <w:w w:val="105"/>
                <w:sz w:val="13"/>
                <w:szCs w:val="13"/>
                <w:lang w:eastAsia="zh-TW"/>
              </w:rPr>
              <w:t xml:space="preserve"> </w:t>
            </w:r>
            <w:r w:rsidRPr="002F32EB">
              <w:rPr>
                <w:rFonts w:eastAsia="新細明體"/>
                <w:w w:val="105"/>
                <w:sz w:val="13"/>
                <w:szCs w:val="13"/>
                <w:lang w:eastAsia="zh-TW"/>
              </w:rPr>
              <w:t>developing</w:t>
            </w:r>
            <w:r w:rsidRPr="002F32EB">
              <w:rPr>
                <w:rFonts w:eastAsia="新細明體"/>
                <w:spacing w:val="-2"/>
                <w:w w:val="105"/>
                <w:sz w:val="13"/>
                <w:szCs w:val="13"/>
                <w:lang w:eastAsia="zh-TW"/>
              </w:rPr>
              <w:t xml:space="preserve"> </w:t>
            </w:r>
            <w:r w:rsidRPr="002F32EB">
              <w:rPr>
                <w:rFonts w:eastAsia="新細明體"/>
                <w:w w:val="105"/>
                <w:sz w:val="13"/>
                <w:szCs w:val="13"/>
                <w:lang w:eastAsia="zh-TW"/>
              </w:rPr>
              <w:t>a</w:t>
            </w:r>
            <w:r w:rsidRPr="002F32EB">
              <w:rPr>
                <w:rFonts w:eastAsia="新細明體"/>
                <w:spacing w:val="-2"/>
                <w:w w:val="105"/>
                <w:sz w:val="13"/>
                <w:szCs w:val="13"/>
                <w:lang w:eastAsia="zh-TW"/>
              </w:rPr>
              <w:t xml:space="preserve"> </w:t>
            </w:r>
            <w:r w:rsidRPr="002F32EB">
              <w:rPr>
                <w:rFonts w:eastAsia="新細明體"/>
                <w:w w:val="105"/>
                <w:sz w:val="13"/>
                <w:szCs w:val="13"/>
                <w:lang w:eastAsia="zh-TW"/>
              </w:rPr>
              <w:t>supply</w:t>
            </w:r>
            <w:r w:rsidRPr="002F32EB">
              <w:rPr>
                <w:rFonts w:eastAsia="新細明體"/>
                <w:spacing w:val="-2"/>
                <w:w w:val="105"/>
                <w:sz w:val="13"/>
                <w:szCs w:val="13"/>
                <w:lang w:eastAsia="zh-TW"/>
              </w:rPr>
              <w:t xml:space="preserve"> </w:t>
            </w:r>
            <w:r w:rsidRPr="002F32EB">
              <w:rPr>
                <w:rFonts w:eastAsia="新細明體"/>
                <w:w w:val="105"/>
                <w:sz w:val="13"/>
                <w:szCs w:val="13"/>
                <w:lang w:eastAsia="zh-TW"/>
              </w:rPr>
              <w:t>chain</w:t>
            </w:r>
            <w:r w:rsidRPr="002F32EB">
              <w:rPr>
                <w:rFonts w:eastAsia="新細明體"/>
                <w:spacing w:val="-2"/>
                <w:w w:val="105"/>
                <w:sz w:val="13"/>
                <w:szCs w:val="13"/>
                <w:lang w:eastAsia="zh-TW"/>
              </w:rPr>
              <w:t xml:space="preserve"> </w:t>
            </w:r>
            <w:r w:rsidRPr="002F32EB">
              <w:rPr>
                <w:rFonts w:eastAsia="新細明體"/>
                <w:w w:val="105"/>
                <w:sz w:val="13"/>
                <w:szCs w:val="13"/>
                <w:lang w:eastAsia="zh-TW"/>
              </w:rPr>
              <w:t>transparency</w:t>
            </w:r>
            <w:r w:rsidRPr="002F32EB">
              <w:rPr>
                <w:rFonts w:eastAsia="新細明體"/>
                <w:spacing w:val="-2"/>
                <w:w w:val="105"/>
                <w:sz w:val="13"/>
                <w:szCs w:val="13"/>
                <w:lang w:eastAsia="zh-TW"/>
              </w:rPr>
              <w:t xml:space="preserve"> </w:t>
            </w:r>
            <w:r w:rsidRPr="002F32EB">
              <w:rPr>
                <w:rFonts w:eastAsia="新細明體"/>
                <w:w w:val="105"/>
                <w:sz w:val="13"/>
                <w:szCs w:val="13"/>
                <w:lang w:eastAsia="zh-TW"/>
              </w:rPr>
              <w:t>tool.</w:t>
            </w:r>
            <w:r w:rsidRPr="002F32EB">
              <w:rPr>
                <w:rFonts w:eastAsia="新細明體"/>
                <w:spacing w:val="-2"/>
                <w:w w:val="105"/>
                <w:sz w:val="13"/>
                <w:szCs w:val="13"/>
                <w:lang w:eastAsia="zh-TW"/>
              </w:rPr>
              <w:t xml:space="preserve"> </w:t>
            </w:r>
            <w:r w:rsidRPr="002F32EB">
              <w:rPr>
                <w:rFonts w:eastAsia="新細明體"/>
                <w:w w:val="105"/>
                <w:sz w:val="13"/>
                <w:szCs w:val="13"/>
                <w:lang w:eastAsia="zh-TW"/>
              </w:rPr>
              <w:t>This</w:t>
            </w:r>
            <w:r w:rsidRPr="002F32EB">
              <w:rPr>
                <w:rFonts w:eastAsia="新細明體"/>
                <w:spacing w:val="-2"/>
                <w:w w:val="105"/>
                <w:sz w:val="13"/>
                <w:szCs w:val="13"/>
                <w:lang w:eastAsia="zh-TW"/>
              </w:rPr>
              <w:t xml:space="preserve"> </w:t>
            </w:r>
            <w:r w:rsidRPr="002F32EB">
              <w:rPr>
                <w:rFonts w:eastAsia="新細明體"/>
                <w:w w:val="105"/>
                <w:sz w:val="13"/>
                <w:szCs w:val="13"/>
                <w:lang w:eastAsia="zh-TW"/>
              </w:rPr>
              <w:t>tool</w:t>
            </w:r>
            <w:r w:rsidRPr="002F32EB">
              <w:rPr>
                <w:rFonts w:eastAsia="新細明體"/>
                <w:spacing w:val="-2"/>
                <w:w w:val="105"/>
                <w:sz w:val="13"/>
                <w:szCs w:val="13"/>
                <w:lang w:eastAsia="zh-TW"/>
              </w:rPr>
              <w:t xml:space="preserve"> </w:t>
            </w:r>
            <w:r w:rsidRPr="002F32EB">
              <w:rPr>
                <w:rFonts w:eastAsia="新細明體"/>
                <w:w w:val="105"/>
                <w:sz w:val="13"/>
                <w:szCs w:val="13"/>
                <w:lang w:eastAsia="zh-TW"/>
              </w:rPr>
              <w:t>will</w:t>
            </w:r>
            <w:r w:rsidRPr="002F32EB">
              <w:rPr>
                <w:rFonts w:eastAsia="新細明體"/>
                <w:spacing w:val="-2"/>
                <w:w w:val="105"/>
                <w:sz w:val="13"/>
                <w:szCs w:val="13"/>
                <w:lang w:eastAsia="zh-TW"/>
              </w:rPr>
              <w:t xml:space="preserve"> </w:t>
            </w:r>
            <w:r w:rsidRPr="002F32EB">
              <w:rPr>
                <w:rFonts w:eastAsia="新細明體"/>
                <w:w w:val="105"/>
                <w:sz w:val="13"/>
                <w:szCs w:val="13"/>
                <w:lang w:eastAsia="zh-TW"/>
              </w:rPr>
              <w:t>allow</w:t>
            </w:r>
            <w:r w:rsidRPr="002F32EB">
              <w:rPr>
                <w:rFonts w:eastAsia="新細明體"/>
                <w:spacing w:val="-2"/>
                <w:w w:val="105"/>
                <w:sz w:val="13"/>
                <w:szCs w:val="13"/>
                <w:lang w:eastAsia="zh-TW"/>
              </w:rPr>
              <w:t xml:space="preserve"> </w:t>
            </w:r>
            <w:r w:rsidRPr="002F32EB">
              <w:rPr>
                <w:rFonts w:eastAsia="新細明體"/>
                <w:w w:val="105"/>
                <w:sz w:val="13"/>
                <w:szCs w:val="13"/>
                <w:lang w:eastAsia="zh-TW"/>
              </w:rPr>
              <w:t>us</w:t>
            </w:r>
            <w:r w:rsidRPr="002F32EB">
              <w:rPr>
                <w:rFonts w:eastAsia="新細明體"/>
                <w:spacing w:val="-2"/>
                <w:w w:val="105"/>
                <w:sz w:val="13"/>
                <w:szCs w:val="13"/>
                <w:lang w:eastAsia="zh-TW"/>
              </w:rPr>
              <w:t xml:space="preserve"> </w:t>
            </w:r>
            <w:r w:rsidRPr="002F32EB">
              <w:rPr>
                <w:rFonts w:eastAsia="新細明體"/>
                <w:w w:val="105"/>
                <w:sz w:val="13"/>
                <w:szCs w:val="13"/>
                <w:lang w:eastAsia="zh-TW"/>
              </w:rPr>
              <w:t>to</w:t>
            </w:r>
            <w:r w:rsidRPr="002F32EB">
              <w:rPr>
                <w:rFonts w:eastAsia="新細明體"/>
                <w:spacing w:val="-2"/>
                <w:w w:val="105"/>
                <w:sz w:val="13"/>
                <w:szCs w:val="13"/>
                <w:lang w:eastAsia="zh-TW"/>
              </w:rPr>
              <w:t xml:space="preserve"> </w:t>
            </w:r>
            <w:r w:rsidRPr="002F32EB">
              <w:rPr>
                <w:rFonts w:eastAsia="新細明體"/>
                <w:w w:val="105"/>
                <w:sz w:val="13"/>
                <w:szCs w:val="13"/>
                <w:lang w:eastAsia="zh-TW"/>
              </w:rPr>
              <w:t>gather</w:t>
            </w:r>
            <w:r w:rsidRPr="002F32EB">
              <w:rPr>
                <w:rFonts w:eastAsia="新細明體"/>
                <w:spacing w:val="-2"/>
                <w:w w:val="105"/>
                <w:sz w:val="13"/>
                <w:szCs w:val="13"/>
                <w:lang w:eastAsia="zh-TW"/>
              </w:rPr>
              <w:t xml:space="preserve"> </w:t>
            </w:r>
            <w:r w:rsidRPr="002F32EB">
              <w:rPr>
                <w:rFonts w:eastAsia="新細明體"/>
                <w:w w:val="105"/>
                <w:sz w:val="13"/>
                <w:szCs w:val="13"/>
                <w:lang w:eastAsia="zh-TW"/>
              </w:rPr>
              <w:t>important</w:t>
            </w:r>
            <w:r w:rsidRPr="002F32EB">
              <w:rPr>
                <w:rFonts w:eastAsia="新細明體"/>
                <w:spacing w:val="-2"/>
                <w:w w:val="105"/>
                <w:sz w:val="13"/>
                <w:szCs w:val="13"/>
                <w:lang w:eastAsia="zh-TW"/>
              </w:rPr>
              <w:t xml:space="preserve"> </w:t>
            </w:r>
            <w:r w:rsidRPr="002F32EB">
              <w:rPr>
                <w:rFonts w:eastAsia="新細明體"/>
                <w:w w:val="105"/>
                <w:sz w:val="13"/>
                <w:szCs w:val="13"/>
                <w:lang w:eastAsia="zh-TW"/>
              </w:rPr>
              <w:t>information</w:t>
            </w:r>
            <w:r w:rsidRPr="002F32EB">
              <w:rPr>
                <w:rFonts w:eastAsia="新細明體"/>
                <w:spacing w:val="-2"/>
                <w:w w:val="105"/>
                <w:sz w:val="13"/>
                <w:szCs w:val="13"/>
                <w:lang w:eastAsia="zh-TW"/>
              </w:rPr>
              <w:t xml:space="preserve"> </w:t>
            </w:r>
            <w:r w:rsidRPr="002F32EB">
              <w:rPr>
                <w:rFonts w:eastAsia="新細明體"/>
                <w:w w:val="105"/>
                <w:sz w:val="13"/>
                <w:szCs w:val="13"/>
                <w:lang w:eastAsia="zh-TW"/>
              </w:rPr>
              <w:t>about</w:t>
            </w:r>
            <w:r w:rsidRPr="002F32EB">
              <w:rPr>
                <w:rFonts w:eastAsia="新細明體"/>
                <w:spacing w:val="-2"/>
                <w:w w:val="105"/>
                <w:sz w:val="13"/>
                <w:szCs w:val="13"/>
                <w:lang w:eastAsia="zh-TW"/>
              </w:rPr>
              <w:t xml:space="preserve"> </w:t>
            </w:r>
            <w:r w:rsidRPr="002F32EB">
              <w:rPr>
                <w:rFonts w:eastAsia="新細明體"/>
                <w:w w:val="105"/>
                <w:sz w:val="13"/>
                <w:szCs w:val="13"/>
                <w:lang w:eastAsia="zh-TW"/>
              </w:rPr>
              <w:t>our</w:t>
            </w:r>
            <w:r w:rsidRPr="002F32EB">
              <w:rPr>
                <w:rFonts w:eastAsia="新細明體"/>
                <w:spacing w:val="-2"/>
                <w:w w:val="105"/>
                <w:sz w:val="13"/>
                <w:szCs w:val="13"/>
                <w:lang w:eastAsia="zh-TW"/>
              </w:rPr>
              <w:t xml:space="preserve"> </w:t>
            </w:r>
            <w:r w:rsidRPr="002F32EB">
              <w:rPr>
                <w:rFonts w:eastAsia="新細明體"/>
                <w:w w:val="105"/>
                <w:sz w:val="13"/>
                <w:szCs w:val="13"/>
                <w:lang w:eastAsia="zh-TW"/>
              </w:rPr>
              <w:t>supply</w:t>
            </w:r>
            <w:r w:rsidRPr="002F32EB">
              <w:rPr>
                <w:rFonts w:eastAsia="新細明體"/>
                <w:spacing w:val="-2"/>
                <w:w w:val="105"/>
                <w:sz w:val="13"/>
                <w:szCs w:val="13"/>
                <w:lang w:eastAsia="zh-TW"/>
              </w:rPr>
              <w:t xml:space="preserve"> </w:t>
            </w:r>
            <w:r w:rsidRPr="002F32EB">
              <w:rPr>
                <w:rFonts w:eastAsia="新細明體"/>
                <w:w w:val="105"/>
                <w:sz w:val="13"/>
                <w:szCs w:val="13"/>
                <w:lang w:eastAsia="zh-TW"/>
              </w:rPr>
              <w:t>network</w:t>
            </w:r>
            <w:r w:rsidRPr="002F32EB">
              <w:rPr>
                <w:rFonts w:eastAsia="新細明體"/>
                <w:spacing w:val="-2"/>
                <w:w w:val="105"/>
                <w:sz w:val="13"/>
                <w:szCs w:val="13"/>
                <w:lang w:eastAsia="zh-TW"/>
              </w:rPr>
              <w:t xml:space="preserve"> </w:t>
            </w:r>
            <w:r w:rsidRPr="002F32EB">
              <w:rPr>
                <w:rFonts w:eastAsia="新細明體"/>
                <w:w w:val="105"/>
                <w:sz w:val="13"/>
                <w:szCs w:val="13"/>
                <w:lang w:eastAsia="zh-TW"/>
              </w:rPr>
              <w:t>(including</w:t>
            </w:r>
            <w:r w:rsidRPr="002F32EB">
              <w:rPr>
                <w:rFonts w:eastAsia="新細明體"/>
                <w:spacing w:val="-2"/>
                <w:w w:val="105"/>
                <w:sz w:val="13"/>
                <w:szCs w:val="13"/>
                <w:lang w:eastAsia="zh-TW"/>
              </w:rPr>
              <w:t xml:space="preserve"> </w:t>
            </w:r>
            <w:r w:rsidRPr="002F32EB">
              <w:rPr>
                <w:rFonts w:eastAsia="新細明體"/>
                <w:w w:val="105"/>
                <w:sz w:val="13"/>
                <w:szCs w:val="13"/>
                <w:lang w:eastAsia="zh-TW"/>
              </w:rPr>
              <w:t>sub-tier</w:t>
            </w:r>
            <w:r w:rsidRPr="002F32EB">
              <w:rPr>
                <w:rFonts w:eastAsia="新細明體"/>
                <w:spacing w:val="-2"/>
                <w:w w:val="105"/>
                <w:sz w:val="13"/>
                <w:szCs w:val="13"/>
                <w:lang w:eastAsia="zh-TW"/>
              </w:rPr>
              <w:t xml:space="preserve"> </w:t>
            </w:r>
            <w:r w:rsidRPr="002F32EB">
              <w:rPr>
                <w:rFonts w:eastAsia="新細明體"/>
                <w:w w:val="105"/>
                <w:sz w:val="13"/>
                <w:szCs w:val="13"/>
                <w:lang w:eastAsia="zh-TW"/>
              </w:rPr>
              <w:t>suppliers),</w:t>
            </w:r>
            <w:r w:rsidRPr="002F32EB">
              <w:rPr>
                <w:rFonts w:eastAsia="新細明體"/>
                <w:spacing w:val="-2"/>
                <w:w w:val="105"/>
                <w:sz w:val="13"/>
                <w:szCs w:val="13"/>
                <w:lang w:eastAsia="zh-TW"/>
              </w:rPr>
              <w:t xml:space="preserve"> </w:t>
            </w:r>
            <w:r w:rsidRPr="002F32EB">
              <w:rPr>
                <w:rFonts w:eastAsia="新細明體"/>
                <w:w w:val="105"/>
                <w:sz w:val="13"/>
                <w:szCs w:val="13"/>
                <w:lang w:eastAsia="zh-TW"/>
              </w:rPr>
              <w:t>so</w:t>
            </w:r>
            <w:r w:rsidRPr="002F32EB">
              <w:rPr>
                <w:rFonts w:eastAsia="新細明體"/>
                <w:spacing w:val="-2"/>
                <w:w w:val="105"/>
                <w:sz w:val="13"/>
                <w:szCs w:val="13"/>
                <w:lang w:eastAsia="zh-TW"/>
              </w:rPr>
              <w:t xml:space="preserve"> </w:t>
            </w:r>
            <w:r w:rsidRPr="002F32EB">
              <w:rPr>
                <w:rFonts w:eastAsia="新細明體"/>
                <w:w w:val="105"/>
                <w:sz w:val="13"/>
                <w:szCs w:val="13"/>
                <w:lang w:eastAsia="zh-TW"/>
              </w:rPr>
              <w:t>that</w:t>
            </w:r>
            <w:r w:rsidRPr="002F32EB">
              <w:rPr>
                <w:rFonts w:eastAsia="新細明體"/>
                <w:spacing w:val="-2"/>
                <w:w w:val="105"/>
                <w:sz w:val="13"/>
                <w:szCs w:val="13"/>
                <w:lang w:eastAsia="zh-TW"/>
              </w:rPr>
              <w:t xml:space="preserve"> </w:t>
            </w:r>
            <w:r w:rsidRPr="002F32EB">
              <w:rPr>
                <w:rFonts w:eastAsia="新細明體"/>
                <w:w w:val="105"/>
                <w:sz w:val="13"/>
                <w:szCs w:val="13"/>
                <w:lang w:eastAsia="zh-TW"/>
              </w:rPr>
              <w:t>we</w:t>
            </w:r>
            <w:r w:rsidRPr="002F32EB">
              <w:rPr>
                <w:rFonts w:eastAsia="新細明體"/>
                <w:spacing w:val="-2"/>
                <w:w w:val="105"/>
                <w:sz w:val="13"/>
                <w:szCs w:val="13"/>
                <w:lang w:eastAsia="zh-TW"/>
              </w:rPr>
              <w:t xml:space="preserve"> </w:t>
            </w:r>
            <w:r w:rsidRPr="002F32EB">
              <w:rPr>
                <w:rFonts w:eastAsia="新細明體"/>
                <w:w w:val="105"/>
                <w:sz w:val="13"/>
                <w:szCs w:val="13"/>
                <w:lang w:eastAsia="zh-TW"/>
              </w:rPr>
              <w:t>can</w:t>
            </w:r>
            <w:r w:rsidRPr="002F32EB">
              <w:rPr>
                <w:rFonts w:eastAsia="新細明體"/>
                <w:spacing w:val="40"/>
                <w:w w:val="105"/>
                <w:sz w:val="13"/>
                <w:szCs w:val="13"/>
                <w:lang w:eastAsia="zh-TW"/>
              </w:rPr>
              <w:t xml:space="preserve"> </w:t>
            </w:r>
            <w:r w:rsidRPr="002F32EB">
              <w:rPr>
                <w:rFonts w:eastAsia="新細明體"/>
                <w:w w:val="105"/>
                <w:sz w:val="13"/>
                <w:szCs w:val="13"/>
                <w:lang w:eastAsia="zh-TW"/>
              </w:rPr>
              <w:t>better</w:t>
            </w:r>
            <w:r w:rsidRPr="002F32EB">
              <w:rPr>
                <w:rFonts w:eastAsia="新細明體"/>
                <w:spacing w:val="-2"/>
                <w:w w:val="105"/>
                <w:sz w:val="13"/>
                <w:szCs w:val="13"/>
                <w:lang w:eastAsia="zh-TW"/>
              </w:rPr>
              <w:t xml:space="preserve"> </w:t>
            </w:r>
            <w:r w:rsidRPr="002F32EB">
              <w:rPr>
                <w:rFonts w:eastAsia="新細明體"/>
                <w:w w:val="105"/>
                <w:sz w:val="13"/>
                <w:szCs w:val="13"/>
                <w:lang w:eastAsia="zh-TW"/>
              </w:rPr>
              <w:t>assess</w:t>
            </w:r>
            <w:r w:rsidRPr="002F32EB">
              <w:rPr>
                <w:rFonts w:eastAsia="新細明體"/>
                <w:spacing w:val="-2"/>
                <w:w w:val="105"/>
                <w:sz w:val="13"/>
                <w:szCs w:val="13"/>
                <w:lang w:eastAsia="zh-TW"/>
              </w:rPr>
              <w:t xml:space="preserve"> </w:t>
            </w:r>
            <w:r w:rsidRPr="002F32EB">
              <w:rPr>
                <w:rFonts w:eastAsia="新細明體"/>
                <w:w w:val="105"/>
                <w:sz w:val="13"/>
                <w:szCs w:val="13"/>
                <w:lang w:eastAsia="zh-TW"/>
              </w:rPr>
              <w:t>our</w:t>
            </w:r>
            <w:r w:rsidRPr="002F32EB">
              <w:rPr>
                <w:rFonts w:eastAsia="新細明體"/>
                <w:spacing w:val="-2"/>
                <w:w w:val="105"/>
                <w:sz w:val="13"/>
                <w:szCs w:val="13"/>
                <w:lang w:eastAsia="zh-TW"/>
              </w:rPr>
              <w:t xml:space="preserve"> </w:t>
            </w:r>
            <w:r w:rsidRPr="002F32EB">
              <w:rPr>
                <w:rFonts w:eastAsia="新細明體"/>
                <w:w w:val="105"/>
                <w:sz w:val="13"/>
                <w:szCs w:val="13"/>
                <w:lang w:eastAsia="zh-TW"/>
              </w:rPr>
              <w:t>vulnerability</w:t>
            </w:r>
            <w:r w:rsidRPr="002F32EB">
              <w:rPr>
                <w:rFonts w:eastAsia="新細明體"/>
                <w:spacing w:val="-2"/>
                <w:w w:val="105"/>
                <w:sz w:val="13"/>
                <w:szCs w:val="13"/>
                <w:lang w:eastAsia="zh-TW"/>
              </w:rPr>
              <w:t xml:space="preserve"> </w:t>
            </w:r>
            <w:r w:rsidRPr="002F32EB">
              <w:rPr>
                <w:rFonts w:eastAsia="新細明體"/>
                <w:w w:val="105"/>
                <w:sz w:val="13"/>
                <w:szCs w:val="13"/>
                <w:lang w:eastAsia="zh-TW"/>
              </w:rPr>
              <w:t>to</w:t>
            </w:r>
            <w:r w:rsidRPr="002F32EB">
              <w:rPr>
                <w:rFonts w:eastAsia="新細明體"/>
                <w:spacing w:val="-2"/>
                <w:w w:val="105"/>
                <w:sz w:val="13"/>
                <w:szCs w:val="13"/>
                <w:lang w:eastAsia="zh-TW"/>
              </w:rPr>
              <w:t xml:space="preserve"> </w:t>
            </w:r>
            <w:r w:rsidRPr="002F32EB">
              <w:rPr>
                <w:rFonts w:eastAsia="新細明體"/>
                <w:w w:val="105"/>
                <w:sz w:val="13"/>
                <w:szCs w:val="13"/>
                <w:lang w:eastAsia="zh-TW"/>
              </w:rPr>
              <w:t>natural</w:t>
            </w:r>
            <w:r w:rsidRPr="002F32EB">
              <w:rPr>
                <w:rFonts w:eastAsia="新細明體"/>
                <w:spacing w:val="-2"/>
                <w:w w:val="105"/>
                <w:sz w:val="13"/>
                <w:szCs w:val="13"/>
                <w:lang w:eastAsia="zh-TW"/>
              </w:rPr>
              <w:t xml:space="preserve"> </w:t>
            </w:r>
            <w:r w:rsidRPr="002F32EB">
              <w:rPr>
                <w:rFonts w:eastAsia="新細明體"/>
                <w:w w:val="105"/>
                <w:sz w:val="13"/>
                <w:szCs w:val="13"/>
                <w:lang w:eastAsia="zh-TW"/>
              </w:rPr>
              <w:t>disasters</w:t>
            </w:r>
            <w:r w:rsidRPr="002F32EB">
              <w:rPr>
                <w:rFonts w:eastAsia="新細明體"/>
                <w:spacing w:val="-2"/>
                <w:w w:val="105"/>
                <w:sz w:val="13"/>
                <w:szCs w:val="13"/>
                <w:lang w:eastAsia="zh-TW"/>
              </w:rPr>
              <w:t xml:space="preserve"> </w:t>
            </w:r>
            <w:r w:rsidRPr="002F32EB">
              <w:rPr>
                <w:rFonts w:eastAsia="新細明體"/>
                <w:w w:val="105"/>
                <w:sz w:val="13"/>
                <w:szCs w:val="13"/>
                <w:lang w:eastAsia="zh-TW"/>
              </w:rPr>
              <w:t>and</w:t>
            </w:r>
            <w:r w:rsidRPr="002F32EB">
              <w:rPr>
                <w:rFonts w:eastAsia="新細明體"/>
                <w:spacing w:val="-2"/>
                <w:w w:val="105"/>
                <w:sz w:val="13"/>
                <w:szCs w:val="13"/>
                <w:lang w:eastAsia="zh-TW"/>
              </w:rPr>
              <w:t xml:space="preserve"> </w:t>
            </w:r>
            <w:r w:rsidRPr="002F32EB">
              <w:rPr>
                <w:rFonts w:eastAsia="新細明體"/>
                <w:w w:val="105"/>
                <w:sz w:val="13"/>
                <w:szCs w:val="13"/>
                <w:lang w:eastAsia="zh-TW"/>
              </w:rPr>
              <w:t>other</w:t>
            </w:r>
            <w:r w:rsidRPr="002F32EB">
              <w:rPr>
                <w:rFonts w:eastAsia="新細明體"/>
                <w:spacing w:val="-2"/>
                <w:w w:val="105"/>
                <w:sz w:val="13"/>
                <w:szCs w:val="13"/>
                <w:lang w:eastAsia="zh-TW"/>
              </w:rPr>
              <w:t xml:space="preserve"> </w:t>
            </w:r>
            <w:r w:rsidRPr="002F32EB">
              <w:rPr>
                <w:rFonts w:eastAsia="新細明體"/>
                <w:w w:val="105"/>
                <w:sz w:val="13"/>
                <w:szCs w:val="13"/>
                <w:lang w:eastAsia="zh-TW"/>
              </w:rPr>
              <w:t>risks</w:t>
            </w:r>
            <w:r w:rsidRPr="002F32EB">
              <w:rPr>
                <w:rFonts w:eastAsia="新細明體"/>
                <w:spacing w:val="-2"/>
                <w:w w:val="105"/>
                <w:sz w:val="13"/>
                <w:szCs w:val="13"/>
                <w:lang w:eastAsia="zh-TW"/>
              </w:rPr>
              <w:t xml:space="preserve"> </w:t>
            </w:r>
            <w:r w:rsidRPr="002F32EB">
              <w:rPr>
                <w:rFonts w:eastAsia="新細明體"/>
                <w:w w:val="105"/>
                <w:sz w:val="13"/>
                <w:szCs w:val="13"/>
                <w:lang w:eastAsia="zh-TW"/>
              </w:rPr>
              <w:t>across</w:t>
            </w:r>
            <w:r w:rsidRPr="002F32EB">
              <w:rPr>
                <w:rFonts w:eastAsia="新細明體"/>
                <w:spacing w:val="-2"/>
                <w:w w:val="105"/>
                <w:sz w:val="13"/>
                <w:szCs w:val="13"/>
                <w:lang w:eastAsia="zh-TW"/>
              </w:rPr>
              <w:t xml:space="preserve"> </w:t>
            </w:r>
            <w:r w:rsidRPr="002F32EB">
              <w:rPr>
                <w:rFonts w:eastAsia="新細明體"/>
                <w:w w:val="105"/>
                <w:sz w:val="13"/>
                <w:szCs w:val="13"/>
                <w:lang w:eastAsia="zh-TW"/>
              </w:rPr>
              <w:t>our</w:t>
            </w:r>
            <w:r w:rsidRPr="002F32EB">
              <w:rPr>
                <w:rFonts w:eastAsia="新細明體"/>
                <w:spacing w:val="-2"/>
                <w:w w:val="105"/>
                <w:sz w:val="13"/>
                <w:szCs w:val="13"/>
                <w:lang w:eastAsia="zh-TW"/>
              </w:rPr>
              <w:t xml:space="preserve"> </w:t>
            </w:r>
            <w:r w:rsidRPr="002F32EB">
              <w:rPr>
                <w:rFonts w:eastAsia="新細明體"/>
                <w:w w:val="105"/>
                <w:sz w:val="13"/>
                <w:szCs w:val="13"/>
                <w:lang w:eastAsia="zh-TW"/>
              </w:rPr>
              <w:t>global</w:t>
            </w:r>
            <w:r w:rsidRPr="002F32EB">
              <w:rPr>
                <w:rFonts w:eastAsia="新細明體"/>
                <w:spacing w:val="-2"/>
                <w:w w:val="105"/>
                <w:sz w:val="13"/>
                <w:szCs w:val="13"/>
                <w:lang w:eastAsia="zh-TW"/>
              </w:rPr>
              <w:t xml:space="preserve"> </w:t>
            </w:r>
            <w:r w:rsidRPr="002F32EB">
              <w:rPr>
                <w:rFonts w:eastAsia="新細明體"/>
                <w:w w:val="105"/>
                <w:sz w:val="13"/>
                <w:szCs w:val="13"/>
                <w:lang w:eastAsia="zh-TW"/>
              </w:rPr>
              <w:t>supply</w:t>
            </w:r>
            <w:r w:rsidRPr="002F32EB">
              <w:rPr>
                <w:rFonts w:eastAsia="新細明體"/>
                <w:spacing w:val="-2"/>
                <w:w w:val="105"/>
                <w:sz w:val="13"/>
                <w:szCs w:val="13"/>
                <w:lang w:eastAsia="zh-TW"/>
              </w:rPr>
              <w:t xml:space="preserve"> </w:t>
            </w:r>
            <w:r w:rsidRPr="002F32EB">
              <w:rPr>
                <w:rFonts w:eastAsia="新細明體"/>
                <w:w w:val="105"/>
                <w:sz w:val="13"/>
                <w:szCs w:val="13"/>
                <w:lang w:eastAsia="zh-TW"/>
              </w:rPr>
              <w:t>chain.</w:t>
            </w:r>
            <w:r w:rsidRPr="002F32EB">
              <w:rPr>
                <w:rFonts w:eastAsia="新細明體"/>
                <w:spacing w:val="-2"/>
                <w:w w:val="105"/>
                <w:sz w:val="13"/>
                <w:szCs w:val="13"/>
                <w:lang w:eastAsia="zh-TW"/>
              </w:rPr>
              <w:t xml:space="preserve"> </w:t>
            </w:r>
            <w:r w:rsidRPr="002F32EB">
              <w:rPr>
                <w:rFonts w:eastAsia="新細明體"/>
                <w:w w:val="105"/>
                <w:sz w:val="13"/>
                <w:szCs w:val="13"/>
                <w:lang w:eastAsia="zh-TW"/>
              </w:rPr>
              <w:t>The</w:t>
            </w:r>
            <w:r w:rsidRPr="002F32EB">
              <w:rPr>
                <w:rFonts w:eastAsia="新細明體"/>
                <w:spacing w:val="-2"/>
                <w:w w:val="105"/>
                <w:sz w:val="13"/>
                <w:szCs w:val="13"/>
                <w:lang w:eastAsia="zh-TW"/>
              </w:rPr>
              <w:t xml:space="preserve"> </w:t>
            </w:r>
            <w:r w:rsidRPr="002F32EB">
              <w:rPr>
                <w:rFonts w:eastAsia="新細明體"/>
                <w:w w:val="105"/>
                <w:sz w:val="13"/>
                <w:szCs w:val="13"/>
                <w:lang w:eastAsia="zh-TW"/>
              </w:rPr>
              <w:t>supply</w:t>
            </w:r>
            <w:r w:rsidRPr="002F32EB">
              <w:rPr>
                <w:rFonts w:eastAsia="新細明體"/>
                <w:spacing w:val="-2"/>
                <w:w w:val="105"/>
                <w:sz w:val="13"/>
                <w:szCs w:val="13"/>
                <w:lang w:eastAsia="zh-TW"/>
              </w:rPr>
              <w:t xml:space="preserve"> </w:t>
            </w:r>
            <w:r w:rsidRPr="002F32EB">
              <w:rPr>
                <w:rFonts w:eastAsia="新細明體"/>
                <w:w w:val="105"/>
                <w:sz w:val="13"/>
                <w:szCs w:val="13"/>
                <w:lang w:eastAsia="zh-TW"/>
              </w:rPr>
              <w:t>chain</w:t>
            </w:r>
            <w:r w:rsidRPr="002F32EB">
              <w:rPr>
                <w:rFonts w:eastAsia="新細明體"/>
                <w:spacing w:val="-2"/>
                <w:w w:val="105"/>
                <w:sz w:val="13"/>
                <w:szCs w:val="13"/>
                <w:lang w:eastAsia="zh-TW"/>
              </w:rPr>
              <w:t xml:space="preserve"> </w:t>
            </w:r>
            <w:r w:rsidRPr="002F32EB">
              <w:rPr>
                <w:rFonts w:eastAsia="新細明體"/>
                <w:w w:val="105"/>
                <w:sz w:val="13"/>
                <w:szCs w:val="13"/>
                <w:lang w:eastAsia="zh-TW"/>
              </w:rPr>
              <w:t>transparency</w:t>
            </w:r>
            <w:r w:rsidRPr="002F32EB">
              <w:rPr>
                <w:rFonts w:eastAsia="新細明體"/>
                <w:spacing w:val="-2"/>
                <w:w w:val="105"/>
                <w:sz w:val="13"/>
                <w:szCs w:val="13"/>
                <w:lang w:eastAsia="zh-TW"/>
              </w:rPr>
              <w:t xml:space="preserve"> </w:t>
            </w:r>
            <w:r w:rsidRPr="002F32EB">
              <w:rPr>
                <w:rFonts w:eastAsia="新細明體"/>
                <w:w w:val="105"/>
                <w:sz w:val="13"/>
                <w:szCs w:val="13"/>
                <w:lang w:eastAsia="zh-TW"/>
              </w:rPr>
              <w:t>tool</w:t>
            </w:r>
            <w:r w:rsidRPr="002F32EB">
              <w:rPr>
                <w:rFonts w:eastAsia="新細明體"/>
                <w:spacing w:val="-2"/>
                <w:w w:val="105"/>
                <w:sz w:val="13"/>
                <w:szCs w:val="13"/>
                <w:lang w:eastAsia="zh-TW"/>
              </w:rPr>
              <w:t xml:space="preserve"> </w:t>
            </w:r>
            <w:r w:rsidRPr="002F32EB">
              <w:rPr>
                <w:rFonts w:eastAsia="新細明體"/>
                <w:w w:val="105"/>
                <w:sz w:val="13"/>
                <w:szCs w:val="13"/>
                <w:lang w:eastAsia="zh-TW"/>
              </w:rPr>
              <w:t>is</w:t>
            </w:r>
            <w:r w:rsidRPr="002F32EB">
              <w:rPr>
                <w:rFonts w:eastAsia="新細明體"/>
                <w:spacing w:val="-2"/>
                <w:w w:val="105"/>
                <w:sz w:val="13"/>
                <w:szCs w:val="13"/>
                <w:lang w:eastAsia="zh-TW"/>
              </w:rPr>
              <w:t xml:space="preserve"> </w:t>
            </w:r>
            <w:r w:rsidRPr="002F32EB">
              <w:rPr>
                <w:rFonts w:eastAsia="新細明體"/>
                <w:w w:val="105"/>
                <w:sz w:val="13"/>
                <w:szCs w:val="13"/>
                <w:lang w:eastAsia="zh-TW"/>
              </w:rPr>
              <w:t>expected</w:t>
            </w:r>
            <w:r w:rsidRPr="002F32EB">
              <w:rPr>
                <w:rFonts w:eastAsia="新細明體"/>
                <w:spacing w:val="-2"/>
                <w:w w:val="105"/>
                <w:sz w:val="13"/>
                <w:szCs w:val="13"/>
                <w:lang w:eastAsia="zh-TW"/>
              </w:rPr>
              <w:t xml:space="preserve"> </w:t>
            </w:r>
            <w:r w:rsidRPr="002F32EB">
              <w:rPr>
                <w:rFonts w:eastAsia="新細明體"/>
                <w:w w:val="105"/>
                <w:sz w:val="13"/>
                <w:szCs w:val="13"/>
                <w:lang w:eastAsia="zh-TW"/>
              </w:rPr>
              <w:t>to</w:t>
            </w:r>
            <w:r w:rsidRPr="002F32EB">
              <w:rPr>
                <w:rFonts w:eastAsia="新細明體"/>
                <w:spacing w:val="-2"/>
                <w:w w:val="105"/>
                <w:sz w:val="13"/>
                <w:szCs w:val="13"/>
                <w:lang w:eastAsia="zh-TW"/>
              </w:rPr>
              <w:t xml:space="preserve"> </w:t>
            </w:r>
            <w:r w:rsidRPr="002F32EB">
              <w:rPr>
                <w:rFonts w:eastAsia="新細明體"/>
                <w:w w:val="105"/>
                <w:sz w:val="13"/>
                <w:szCs w:val="13"/>
                <w:lang w:eastAsia="zh-TW"/>
              </w:rPr>
              <w:t>be</w:t>
            </w:r>
            <w:r w:rsidRPr="002F32EB">
              <w:rPr>
                <w:rFonts w:eastAsia="新細明體"/>
                <w:spacing w:val="-2"/>
                <w:w w:val="105"/>
                <w:sz w:val="13"/>
                <w:szCs w:val="13"/>
                <w:lang w:eastAsia="zh-TW"/>
              </w:rPr>
              <w:t xml:space="preserve"> </w:t>
            </w:r>
            <w:r w:rsidRPr="002F32EB">
              <w:rPr>
                <w:rFonts w:eastAsia="新細明體"/>
                <w:w w:val="105"/>
                <w:sz w:val="13"/>
                <w:szCs w:val="13"/>
                <w:lang w:eastAsia="zh-TW"/>
              </w:rPr>
              <w:t>fully</w:t>
            </w:r>
            <w:r w:rsidRPr="002F32EB">
              <w:rPr>
                <w:rFonts w:eastAsia="新細明體"/>
                <w:spacing w:val="-2"/>
                <w:w w:val="105"/>
                <w:sz w:val="13"/>
                <w:szCs w:val="13"/>
                <w:lang w:eastAsia="zh-TW"/>
              </w:rPr>
              <w:t xml:space="preserve"> </w:t>
            </w:r>
            <w:r w:rsidRPr="002F32EB">
              <w:rPr>
                <w:rFonts w:eastAsia="新細明體"/>
                <w:w w:val="105"/>
                <w:sz w:val="13"/>
                <w:szCs w:val="13"/>
                <w:lang w:eastAsia="zh-TW"/>
              </w:rPr>
              <w:t>functional</w:t>
            </w:r>
            <w:r w:rsidRPr="002F32EB">
              <w:rPr>
                <w:rFonts w:eastAsia="新細明體"/>
                <w:spacing w:val="-2"/>
                <w:w w:val="105"/>
                <w:sz w:val="13"/>
                <w:szCs w:val="13"/>
                <w:lang w:eastAsia="zh-TW"/>
              </w:rPr>
              <w:t xml:space="preserve"> </w:t>
            </w:r>
            <w:r w:rsidRPr="002F32EB">
              <w:rPr>
                <w:rFonts w:eastAsia="新細明體"/>
                <w:w w:val="105"/>
                <w:sz w:val="13"/>
                <w:szCs w:val="13"/>
                <w:lang w:eastAsia="zh-TW"/>
              </w:rPr>
              <w:t>by</w:t>
            </w:r>
            <w:r w:rsidRPr="002F32EB">
              <w:rPr>
                <w:rFonts w:eastAsia="新細明體"/>
                <w:spacing w:val="-2"/>
                <w:w w:val="105"/>
                <w:sz w:val="13"/>
                <w:szCs w:val="13"/>
                <w:lang w:eastAsia="zh-TW"/>
              </w:rPr>
              <w:t xml:space="preserve"> </w:t>
            </w:r>
            <w:r w:rsidRPr="002F32EB">
              <w:rPr>
                <w:rFonts w:eastAsia="新細明體"/>
                <w:w w:val="105"/>
                <w:sz w:val="13"/>
                <w:szCs w:val="13"/>
                <w:lang w:eastAsia="zh-TW"/>
              </w:rPr>
              <w:t>September</w:t>
            </w:r>
            <w:r w:rsidRPr="002F32EB">
              <w:rPr>
                <w:rFonts w:eastAsia="新細明體"/>
                <w:spacing w:val="-2"/>
                <w:w w:val="105"/>
                <w:sz w:val="13"/>
                <w:szCs w:val="13"/>
                <w:lang w:eastAsia="zh-TW"/>
              </w:rPr>
              <w:t xml:space="preserve"> </w:t>
            </w:r>
            <w:r w:rsidRPr="002F32EB">
              <w:rPr>
                <w:rFonts w:eastAsia="新細明體"/>
                <w:w w:val="105"/>
                <w:sz w:val="13"/>
                <w:szCs w:val="13"/>
                <w:lang w:eastAsia="zh-TW"/>
              </w:rPr>
              <w:t>2020</w:t>
            </w:r>
            <w:r w:rsidRPr="002F32EB">
              <w:rPr>
                <w:rFonts w:eastAsia="新細明體"/>
                <w:spacing w:val="-2"/>
                <w:w w:val="105"/>
                <w:sz w:val="13"/>
                <w:szCs w:val="13"/>
                <w:lang w:eastAsia="zh-TW"/>
              </w:rPr>
              <w:t xml:space="preserve"> </w:t>
            </w:r>
            <w:r w:rsidRPr="002F32EB">
              <w:rPr>
                <w:rFonts w:eastAsia="新細明體"/>
                <w:w w:val="105"/>
                <w:sz w:val="13"/>
                <w:szCs w:val="13"/>
                <w:lang w:eastAsia="zh-TW"/>
              </w:rPr>
              <w:t>and</w:t>
            </w:r>
            <w:r w:rsidRPr="002F32EB">
              <w:rPr>
                <w:rFonts w:eastAsia="新細明體"/>
                <w:spacing w:val="-2"/>
                <w:w w:val="105"/>
                <w:sz w:val="13"/>
                <w:szCs w:val="13"/>
                <w:lang w:eastAsia="zh-TW"/>
              </w:rPr>
              <w:t xml:space="preserve"> </w:t>
            </w:r>
            <w:r w:rsidRPr="002F32EB">
              <w:rPr>
                <w:rFonts w:eastAsia="新細明體"/>
                <w:w w:val="105"/>
                <w:sz w:val="13"/>
                <w:szCs w:val="13"/>
                <w:lang w:eastAsia="zh-TW"/>
              </w:rPr>
              <w:t>will</w:t>
            </w:r>
            <w:r w:rsidRPr="002F32EB">
              <w:rPr>
                <w:rFonts w:eastAsia="新細明體"/>
                <w:spacing w:val="-2"/>
                <w:w w:val="105"/>
                <w:sz w:val="13"/>
                <w:szCs w:val="13"/>
                <w:lang w:eastAsia="zh-TW"/>
              </w:rPr>
              <w:t xml:space="preserve"> </w:t>
            </w:r>
            <w:r w:rsidRPr="002F32EB">
              <w:rPr>
                <w:rFonts w:eastAsia="新細明體"/>
                <w:w w:val="105"/>
                <w:sz w:val="13"/>
                <w:szCs w:val="13"/>
                <w:lang w:eastAsia="zh-TW"/>
              </w:rPr>
              <w:t>be</w:t>
            </w:r>
            <w:r w:rsidRPr="002F32EB">
              <w:rPr>
                <w:rFonts w:eastAsia="新細明體"/>
                <w:spacing w:val="-2"/>
                <w:w w:val="105"/>
                <w:sz w:val="13"/>
                <w:szCs w:val="13"/>
                <w:lang w:eastAsia="zh-TW"/>
              </w:rPr>
              <w:t xml:space="preserve"> </w:t>
            </w:r>
            <w:r w:rsidRPr="002F32EB">
              <w:rPr>
                <w:rFonts w:eastAsia="新細明體"/>
                <w:w w:val="105"/>
                <w:sz w:val="13"/>
                <w:szCs w:val="13"/>
                <w:lang w:eastAsia="zh-TW"/>
              </w:rPr>
              <w:t>central</w:t>
            </w:r>
            <w:r w:rsidRPr="002F32EB">
              <w:rPr>
                <w:rFonts w:eastAsia="新細明體"/>
                <w:spacing w:val="-2"/>
                <w:w w:val="105"/>
                <w:sz w:val="13"/>
                <w:szCs w:val="13"/>
                <w:lang w:eastAsia="zh-TW"/>
              </w:rPr>
              <w:t xml:space="preserve"> </w:t>
            </w:r>
            <w:r w:rsidRPr="002F32EB">
              <w:rPr>
                <w:rFonts w:eastAsia="新細明體"/>
                <w:w w:val="105"/>
                <w:sz w:val="13"/>
                <w:szCs w:val="13"/>
                <w:lang w:eastAsia="zh-TW"/>
              </w:rPr>
              <w:t>in</w:t>
            </w:r>
            <w:r w:rsidRPr="002F32EB">
              <w:rPr>
                <w:rFonts w:eastAsia="新細明體"/>
                <w:spacing w:val="-2"/>
                <w:w w:val="105"/>
                <w:sz w:val="13"/>
                <w:szCs w:val="13"/>
                <w:lang w:eastAsia="zh-TW"/>
              </w:rPr>
              <w:t xml:space="preserve"> </w:t>
            </w:r>
            <w:r w:rsidRPr="002F32EB">
              <w:rPr>
                <w:rFonts w:eastAsia="新細明體"/>
                <w:w w:val="105"/>
                <w:sz w:val="13"/>
                <w:szCs w:val="13"/>
                <w:lang w:eastAsia="zh-TW"/>
              </w:rPr>
              <w:t>informing</w:t>
            </w:r>
            <w:r w:rsidRPr="002F32EB">
              <w:rPr>
                <w:rFonts w:eastAsia="新細明體"/>
                <w:spacing w:val="-2"/>
                <w:w w:val="105"/>
                <w:sz w:val="13"/>
                <w:szCs w:val="13"/>
                <w:lang w:eastAsia="zh-TW"/>
              </w:rPr>
              <w:t xml:space="preserve"> </w:t>
            </w:r>
            <w:r w:rsidRPr="002F32EB">
              <w:rPr>
                <w:rFonts w:eastAsia="新細明體"/>
                <w:w w:val="105"/>
                <w:sz w:val="13"/>
                <w:szCs w:val="13"/>
                <w:lang w:eastAsia="zh-TW"/>
              </w:rPr>
              <w:t>our</w:t>
            </w:r>
            <w:r w:rsidRPr="002F32EB">
              <w:rPr>
                <w:rFonts w:eastAsia="新細明體"/>
                <w:spacing w:val="-2"/>
                <w:w w:val="105"/>
                <w:sz w:val="13"/>
                <w:szCs w:val="13"/>
                <w:lang w:eastAsia="zh-TW"/>
              </w:rPr>
              <w:t xml:space="preserve"> </w:t>
            </w:r>
            <w:r w:rsidRPr="002F32EB">
              <w:rPr>
                <w:rFonts w:eastAsia="新細明體"/>
                <w:w w:val="105"/>
                <w:sz w:val="13"/>
                <w:szCs w:val="13"/>
                <w:lang w:eastAsia="zh-TW"/>
              </w:rPr>
              <w:t>supply</w:t>
            </w:r>
            <w:r w:rsidRPr="002F32EB">
              <w:rPr>
                <w:rFonts w:eastAsia="新細明體"/>
                <w:spacing w:val="-2"/>
                <w:w w:val="105"/>
                <w:sz w:val="13"/>
                <w:szCs w:val="13"/>
                <w:lang w:eastAsia="zh-TW"/>
              </w:rPr>
              <w:t xml:space="preserve"> </w:t>
            </w:r>
            <w:r w:rsidRPr="002F32EB">
              <w:rPr>
                <w:rFonts w:eastAsia="新細明體"/>
                <w:w w:val="105"/>
                <w:sz w:val="13"/>
                <w:szCs w:val="13"/>
                <w:lang w:eastAsia="zh-TW"/>
              </w:rPr>
              <w:t>chain</w:t>
            </w:r>
            <w:r w:rsidRPr="002F32EB">
              <w:rPr>
                <w:rFonts w:eastAsia="新細明體"/>
                <w:spacing w:val="-2"/>
                <w:w w:val="105"/>
                <w:sz w:val="13"/>
                <w:szCs w:val="13"/>
                <w:lang w:eastAsia="zh-TW"/>
              </w:rPr>
              <w:t xml:space="preserve"> </w:t>
            </w:r>
            <w:r w:rsidRPr="002F32EB">
              <w:rPr>
                <w:rFonts w:eastAsia="新細明體"/>
                <w:w w:val="105"/>
                <w:sz w:val="13"/>
                <w:szCs w:val="13"/>
                <w:lang w:eastAsia="zh-TW"/>
              </w:rPr>
              <w:t>strategy</w:t>
            </w:r>
            <w:r w:rsidRPr="002F32EB">
              <w:rPr>
                <w:rFonts w:eastAsia="新細明體"/>
                <w:spacing w:val="40"/>
                <w:w w:val="105"/>
                <w:sz w:val="13"/>
                <w:szCs w:val="13"/>
                <w:lang w:eastAsia="zh-TW"/>
              </w:rPr>
              <w:t xml:space="preserve"> </w:t>
            </w:r>
            <w:r w:rsidRPr="002F32EB">
              <w:rPr>
                <w:rFonts w:eastAsia="新細明體"/>
                <w:w w:val="105"/>
                <w:sz w:val="13"/>
                <w:szCs w:val="13"/>
                <w:lang w:eastAsia="zh-TW"/>
              </w:rPr>
              <w:t>going</w:t>
            </w:r>
            <w:r w:rsidRPr="002F32EB">
              <w:rPr>
                <w:rFonts w:eastAsia="新細明體"/>
                <w:spacing w:val="-8"/>
                <w:w w:val="105"/>
                <w:sz w:val="13"/>
                <w:szCs w:val="13"/>
                <w:lang w:eastAsia="zh-TW"/>
              </w:rPr>
              <w:t xml:space="preserve"> </w:t>
            </w:r>
            <w:r w:rsidRPr="002F32EB">
              <w:rPr>
                <w:rFonts w:eastAsia="新細明體"/>
                <w:w w:val="105"/>
                <w:sz w:val="13"/>
                <w:szCs w:val="13"/>
                <w:lang w:eastAsia="zh-TW"/>
              </w:rPr>
              <w:t>forward.</w:t>
            </w:r>
          </w:p>
        </w:tc>
      </w:tr>
      <w:tr w:rsidR="003C0638" w:rsidRPr="000555FB" w14:paraId="21C97463" w14:textId="77777777" w:rsidTr="002D39E9">
        <w:trPr>
          <w:trHeight w:val="417"/>
        </w:trPr>
        <w:tc>
          <w:tcPr>
            <w:tcW w:w="1785" w:type="dxa"/>
            <w:shd w:val="clear" w:color="auto" w:fill="D9D9D9" w:themeFill="background1" w:themeFillShade="D9"/>
          </w:tcPr>
          <w:p w14:paraId="248EDC4F" w14:textId="782F7000" w:rsidR="003C0638" w:rsidRPr="000555FB" w:rsidRDefault="002F32EB" w:rsidP="001C58B9">
            <w:pPr>
              <w:spacing w:before="70"/>
              <w:ind w:left="55"/>
              <w:rPr>
                <w:rFonts w:eastAsia="Liberation Sans"/>
                <w:sz w:val="13"/>
                <w:szCs w:val="13"/>
              </w:rPr>
            </w:pPr>
            <w:r w:rsidRPr="002F32EB">
              <w:rPr>
                <w:rFonts w:eastAsia="新細明體"/>
                <w:w w:val="105"/>
                <w:sz w:val="13"/>
                <w:szCs w:val="13"/>
                <w:lang w:eastAsia="zh-TW"/>
              </w:rPr>
              <w:t>Investment</w:t>
            </w:r>
            <w:r w:rsidRPr="002F32EB">
              <w:rPr>
                <w:rFonts w:eastAsia="新細明體"/>
                <w:spacing w:val="-4"/>
                <w:w w:val="105"/>
                <w:sz w:val="13"/>
                <w:szCs w:val="13"/>
                <w:lang w:eastAsia="zh-TW"/>
              </w:rPr>
              <w:t xml:space="preserve"> </w:t>
            </w:r>
            <w:r w:rsidRPr="002F32EB">
              <w:rPr>
                <w:rFonts w:eastAsia="新細明體"/>
                <w:w w:val="105"/>
                <w:sz w:val="13"/>
                <w:szCs w:val="13"/>
                <w:lang w:eastAsia="zh-TW"/>
              </w:rPr>
              <w:t>in</w:t>
            </w:r>
            <w:r w:rsidRPr="002F32EB">
              <w:rPr>
                <w:rFonts w:eastAsia="新細明體"/>
                <w:spacing w:val="-4"/>
                <w:w w:val="105"/>
                <w:sz w:val="13"/>
                <w:szCs w:val="13"/>
                <w:lang w:eastAsia="zh-TW"/>
              </w:rPr>
              <w:t xml:space="preserve"> </w:t>
            </w:r>
            <w:r w:rsidRPr="002F32EB">
              <w:rPr>
                <w:rFonts w:eastAsia="新細明體"/>
                <w:spacing w:val="-5"/>
                <w:w w:val="105"/>
                <w:sz w:val="13"/>
                <w:szCs w:val="13"/>
                <w:lang w:eastAsia="zh-TW"/>
              </w:rPr>
              <w:t>R&amp;D</w:t>
            </w:r>
          </w:p>
        </w:tc>
        <w:tc>
          <w:tcPr>
            <w:tcW w:w="1763" w:type="dxa"/>
            <w:shd w:val="clear" w:color="auto" w:fill="D9D9D9" w:themeFill="background1" w:themeFillShade="D9"/>
          </w:tcPr>
          <w:p w14:paraId="17A68730" w14:textId="4C72529B" w:rsidR="003C0638" w:rsidRPr="000555FB" w:rsidRDefault="002F32EB" w:rsidP="001C58B9">
            <w:pPr>
              <w:spacing w:before="70"/>
              <w:ind w:left="55"/>
              <w:rPr>
                <w:rFonts w:eastAsia="Liberation Sans"/>
                <w:sz w:val="13"/>
                <w:szCs w:val="13"/>
              </w:rPr>
            </w:pPr>
            <w:r w:rsidRPr="002F32EB">
              <w:rPr>
                <w:rFonts w:eastAsia="新細明體"/>
                <w:spacing w:val="-5"/>
                <w:w w:val="105"/>
                <w:sz w:val="13"/>
                <w:szCs w:val="13"/>
                <w:lang w:eastAsia="zh-TW"/>
              </w:rPr>
              <w:t>No</w:t>
            </w:r>
          </w:p>
        </w:tc>
        <w:tc>
          <w:tcPr>
            <w:tcW w:w="11348" w:type="dxa"/>
            <w:shd w:val="clear" w:color="auto" w:fill="D9D9D9" w:themeFill="background1" w:themeFillShade="D9"/>
          </w:tcPr>
          <w:p w14:paraId="6A9CF0A9" w14:textId="0E7CADB6" w:rsidR="003C0638" w:rsidRPr="000555FB" w:rsidRDefault="002F32EB" w:rsidP="001C58B9">
            <w:pPr>
              <w:spacing w:before="70" w:line="328" w:lineRule="auto"/>
              <w:ind w:left="54" w:right="86"/>
              <w:rPr>
                <w:rFonts w:eastAsia="Liberation Sans"/>
                <w:sz w:val="13"/>
                <w:szCs w:val="13"/>
              </w:rPr>
            </w:pPr>
            <w:r w:rsidRPr="002F32EB">
              <w:rPr>
                <w:rFonts w:eastAsia="新細明體"/>
                <w:w w:val="105"/>
                <w:sz w:val="13"/>
                <w:szCs w:val="13"/>
                <w:lang w:eastAsia="zh-TW"/>
              </w:rPr>
              <w:t>Climate-related</w:t>
            </w:r>
            <w:r w:rsidRPr="002F32EB">
              <w:rPr>
                <w:rFonts w:eastAsia="新細明體"/>
                <w:spacing w:val="-2"/>
                <w:w w:val="105"/>
                <w:sz w:val="13"/>
                <w:szCs w:val="13"/>
                <w:lang w:eastAsia="zh-TW"/>
              </w:rPr>
              <w:t xml:space="preserve"> </w:t>
            </w:r>
            <w:r w:rsidRPr="002F32EB">
              <w:rPr>
                <w:rFonts w:eastAsia="新細明體"/>
                <w:w w:val="105"/>
                <w:sz w:val="13"/>
                <w:szCs w:val="13"/>
                <w:lang w:eastAsia="zh-TW"/>
              </w:rPr>
              <w:t>risks</w:t>
            </w:r>
            <w:r w:rsidRPr="002F32EB">
              <w:rPr>
                <w:rFonts w:eastAsia="新細明體"/>
                <w:spacing w:val="-2"/>
                <w:w w:val="105"/>
                <w:sz w:val="13"/>
                <w:szCs w:val="13"/>
                <w:lang w:eastAsia="zh-TW"/>
              </w:rPr>
              <w:t xml:space="preserve"> </w:t>
            </w:r>
            <w:r w:rsidRPr="002F32EB">
              <w:rPr>
                <w:rFonts w:eastAsia="新細明體"/>
                <w:w w:val="105"/>
                <w:sz w:val="13"/>
                <w:szCs w:val="13"/>
                <w:lang w:eastAsia="zh-TW"/>
              </w:rPr>
              <w:t>and</w:t>
            </w:r>
            <w:r w:rsidRPr="002F32EB">
              <w:rPr>
                <w:rFonts w:eastAsia="新細明體"/>
                <w:spacing w:val="-2"/>
                <w:w w:val="105"/>
                <w:sz w:val="13"/>
                <w:szCs w:val="13"/>
                <w:lang w:eastAsia="zh-TW"/>
              </w:rPr>
              <w:t xml:space="preserve"> </w:t>
            </w:r>
            <w:r w:rsidRPr="002F32EB">
              <w:rPr>
                <w:rFonts w:eastAsia="新細明體"/>
                <w:w w:val="105"/>
                <w:sz w:val="13"/>
                <w:szCs w:val="13"/>
                <w:lang w:eastAsia="zh-TW"/>
              </w:rPr>
              <w:t>opportunities</w:t>
            </w:r>
            <w:r w:rsidRPr="002F32EB">
              <w:rPr>
                <w:rFonts w:eastAsia="新細明體"/>
                <w:spacing w:val="-2"/>
                <w:w w:val="105"/>
                <w:sz w:val="13"/>
                <w:szCs w:val="13"/>
                <w:lang w:eastAsia="zh-TW"/>
              </w:rPr>
              <w:t xml:space="preserve"> </w:t>
            </w:r>
            <w:r w:rsidRPr="002F32EB">
              <w:rPr>
                <w:rFonts w:eastAsia="新細明體"/>
                <w:w w:val="105"/>
                <w:sz w:val="13"/>
                <w:szCs w:val="13"/>
                <w:lang w:eastAsia="zh-TW"/>
              </w:rPr>
              <w:t>have</w:t>
            </w:r>
            <w:r w:rsidRPr="002F32EB">
              <w:rPr>
                <w:rFonts w:eastAsia="新細明體"/>
                <w:spacing w:val="-2"/>
                <w:w w:val="105"/>
                <w:sz w:val="13"/>
                <w:szCs w:val="13"/>
                <w:lang w:eastAsia="zh-TW"/>
              </w:rPr>
              <w:t xml:space="preserve"> </w:t>
            </w:r>
            <w:r w:rsidRPr="002F32EB">
              <w:rPr>
                <w:rFonts w:eastAsia="新細明體"/>
                <w:w w:val="105"/>
                <w:sz w:val="13"/>
                <w:szCs w:val="13"/>
                <w:lang w:eastAsia="zh-TW"/>
              </w:rPr>
              <w:t>not</w:t>
            </w:r>
            <w:r w:rsidRPr="002F32EB">
              <w:rPr>
                <w:rFonts w:eastAsia="新細明體"/>
                <w:spacing w:val="-2"/>
                <w:w w:val="105"/>
                <w:sz w:val="13"/>
                <w:szCs w:val="13"/>
                <w:lang w:eastAsia="zh-TW"/>
              </w:rPr>
              <w:t xml:space="preserve"> </w:t>
            </w:r>
            <w:r w:rsidRPr="002F32EB">
              <w:rPr>
                <w:rFonts w:eastAsia="新細明體"/>
                <w:w w:val="105"/>
                <w:sz w:val="13"/>
                <w:szCs w:val="13"/>
                <w:lang w:eastAsia="zh-TW"/>
              </w:rPr>
              <w:t>yet</w:t>
            </w:r>
            <w:r w:rsidRPr="002F32EB">
              <w:rPr>
                <w:rFonts w:eastAsia="新細明體"/>
                <w:spacing w:val="-2"/>
                <w:w w:val="105"/>
                <w:sz w:val="13"/>
                <w:szCs w:val="13"/>
                <w:lang w:eastAsia="zh-TW"/>
              </w:rPr>
              <w:t xml:space="preserve"> </w:t>
            </w:r>
            <w:r w:rsidRPr="002F32EB">
              <w:rPr>
                <w:rFonts w:eastAsia="新細明體"/>
                <w:w w:val="105"/>
                <w:sz w:val="13"/>
                <w:szCs w:val="13"/>
                <w:lang w:eastAsia="zh-TW"/>
              </w:rPr>
              <w:t>influenced</w:t>
            </w:r>
            <w:r w:rsidRPr="002F32EB">
              <w:rPr>
                <w:rFonts w:eastAsia="新細明體"/>
                <w:spacing w:val="-2"/>
                <w:w w:val="105"/>
                <w:sz w:val="13"/>
                <w:szCs w:val="13"/>
                <w:lang w:eastAsia="zh-TW"/>
              </w:rPr>
              <w:t xml:space="preserve"> </w:t>
            </w:r>
            <w:r w:rsidRPr="002F32EB">
              <w:rPr>
                <w:rFonts w:eastAsia="新細明體"/>
                <w:w w:val="105"/>
                <w:sz w:val="13"/>
                <w:szCs w:val="13"/>
                <w:lang w:eastAsia="zh-TW"/>
              </w:rPr>
              <w:t>our</w:t>
            </w:r>
            <w:r w:rsidRPr="002F32EB">
              <w:rPr>
                <w:rFonts w:eastAsia="新細明體"/>
                <w:spacing w:val="-2"/>
                <w:w w:val="105"/>
                <w:sz w:val="13"/>
                <w:szCs w:val="13"/>
                <w:lang w:eastAsia="zh-TW"/>
              </w:rPr>
              <w:t xml:space="preserve"> </w:t>
            </w:r>
            <w:r w:rsidRPr="002F32EB">
              <w:rPr>
                <w:rFonts w:eastAsia="新細明體"/>
                <w:w w:val="105"/>
                <w:sz w:val="13"/>
                <w:szCs w:val="13"/>
                <w:lang w:eastAsia="zh-TW"/>
              </w:rPr>
              <w:t>R&amp;D</w:t>
            </w:r>
            <w:r w:rsidRPr="002F32EB">
              <w:rPr>
                <w:rFonts w:eastAsia="新細明體"/>
                <w:spacing w:val="-2"/>
                <w:w w:val="105"/>
                <w:sz w:val="13"/>
                <w:szCs w:val="13"/>
                <w:lang w:eastAsia="zh-TW"/>
              </w:rPr>
              <w:t xml:space="preserve"> </w:t>
            </w:r>
            <w:r w:rsidRPr="002F32EB">
              <w:rPr>
                <w:rFonts w:eastAsia="新細明體"/>
                <w:w w:val="105"/>
                <w:sz w:val="13"/>
                <w:szCs w:val="13"/>
                <w:lang w:eastAsia="zh-TW"/>
              </w:rPr>
              <w:t>investment</w:t>
            </w:r>
            <w:r w:rsidRPr="002F32EB">
              <w:rPr>
                <w:rFonts w:eastAsia="新細明體"/>
                <w:spacing w:val="-2"/>
                <w:w w:val="105"/>
                <w:sz w:val="13"/>
                <w:szCs w:val="13"/>
                <w:lang w:eastAsia="zh-TW"/>
              </w:rPr>
              <w:t xml:space="preserve"> </w:t>
            </w:r>
            <w:r w:rsidRPr="002F32EB">
              <w:rPr>
                <w:rFonts w:eastAsia="新細明體"/>
                <w:w w:val="105"/>
                <w:sz w:val="13"/>
                <w:szCs w:val="13"/>
                <w:lang w:eastAsia="zh-TW"/>
              </w:rPr>
              <w:t>strategy,</w:t>
            </w:r>
            <w:r w:rsidRPr="002F32EB">
              <w:rPr>
                <w:rFonts w:eastAsia="新細明體"/>
                <w:spacing w:val="-2"/>
                <w:w w:val="105"/>
                <w:sz w:val="13"/>
                <w:szCs w:val="13"/>
                <w:lang w:eastAsia="zh-TW"/>
              </w:rPr>
              <w:t xml:space="preserve"> </w:t>
            </w:r>
            <w:r w:rsidRPr="002F32EB">
              <w:rPr>
                <w:rFonts w:eastAsia="新細明體"/>
                <w:w w:val="105"/>
                <w:sz w:val="13"/>
                <w:szCs w:val="13"/>
                <w:lang w:eastAsia="zh-TW"/>
              </w:rPr>
              <w:t>as</w:t>
            </w:r>
            <w:r w:rsidRPr="002F32EB">
              <w:rPr>
                <w:rFonts w:eastAsia="新細明體"/>
                <w:spacing w:val="-2"/>
                <w:w w:val="105"/>
                <w:sz w:val="13"/>
                <w:szCs w:val="13"/>
                <w:lang w:eastAsia="zh-TW"/>
              </w:rPr>
              <w:t xml:space="preserve"> </w:t>
            </w:r>
            <w:r w:rsidRPr="002F32EB">
              <w:rPr>
                <w:rFonts w:eastAsia="新細明體"/>
                <w:w w:val="105"/>
                <w:sz w:val="13"/>
                <w:szCs w:val="13"/>
                <w:lang w:eastAsia="zh-TW"/>
              </w:rPr>
              <w:t>we</w:t>
            </w:r>
            <w:r w:rsidRPr="002F32EB">
              <w:rPr>
                <w:rFonts w:eastAsia="新細明體"/>
                <w:spacing w:val="-2"/>
                <w:w w:val="105"/>
                <w:sz w:val="13"/>
                <w:szCs w:val="13"/>
                <w:lang w:eastAsia="zh-TW"/>
              </w:rPr>
              <w:t xml:space="preserve"> </w:t>
            </w:r>
            <w:r w:rsidRPr="002F32EB">
              <w:rPr>
                <w:rFonts w:eastAsia="新細明體"/>
                <w:w w:val="105"/>
                <w:sz w:val="13"/>
                <w:szCs w:val="13"/>
                <w:lang w:eastAsia="zh-TW"/>
              </w:rPr>
              <w:t>are</w:t>
            </w:r>
            <w:r w:rsidRPr="002F32EB">
              <w:rPr>
                <w:rFonts w:eastAsia="新細明體"/>
                <w:spacing w:val="-2"/>
                <w:w w:val="105"/>
                <w:sz w:val="13"/>
                <w:szCs w:val="13"/>
                <w:lang w:eastAsia="zh-TW"/>
              </w:rPr>
              <w:t xml:space="preserve"> </w:t>
            </w:r>
            <w:r w:rsidRPr="002F32EB">
              <w:rPr>
                <w:rFonts w:eastAsia="新細明體"/>
                <w:w w:val="105"/>
                <w:sz w:val="13"/>
                <w:szCs w:val="13"/>
                <w:lang w:eastAsia="zh-TW"/>
              </w:rPr>
              <w:t>initially</w:t>
            </w:r>
            <w:r w:rsidRPr="002F32EB">
              <w:rPr>
                <w:rFonts w:eastAsia="新細明體"/>
                <w:spacing w:val="-2"/>
                <w:w w:val="105"/>
                <w:sz w:val="13"/>
                <w:szCs w:val="13"/>
                <w:lang w:eastAsia="zh-TW"/>
              </w:rPr>
              <w:t xml:space="preserve"> </w:t>
            </w:r>
            <w:r w:rsidRPr="002F32EB">
              <w:rPr>
                <w:rFonts w:eastAsia="新細明體"/>
                <w:w w:val="105"/>
                <w:sz w:val="13"/>
                <w:szCs w:val="13"/>
                <w:lang w:eastAsia="zh-TW"/>
              </w:rPr>
              <w:t>focused</w:t>
            </w:r>
            <w:r w:rsidRPr="002F32EB">
              <w:rPr>
                <w:rFonts w:eastAsia="新細明體"/>
                <w:spacing w:val="-2"/>
                <w:w w:val="105"/>
                <w:sz w:val="13"/>
                <w:szCs w:val="13"/>
                <w:lang w:eastAsia="zh-TW"/>
              </w:rPr>
              <w:t xml:space="preserve"> </w:t>
            </w:r>
            <w:r w:rsidRPr="002F32EB">
              <w:rPr>
                <w:rFonts w:eastAsia="新細明體"/>
                <w:w w:val="105"/>
                <w:sz w:val="13"/>
                <w:szCs w:val="13"/>
                <w:lang w:eastAsia="zh-TW"/>
              </w:rPr>
              <w:t>on</w:t>
            </w:r>
            <w:r w:rsidRPr="002F32EB">
              <w:rPr>
                <w:rFonts w:eastAsia="新細明體"/>
                <w:spacing w:val="-2"/>
                <w:w w:val="105"/>
                <w:sz w:val="13"/>
                <w:szCs w:val="13"/>
                <w:lang w:eastAsia="zh-TW"/>
              </w:rPr>
              <w:t xml:space="preserve"> </w:t>
            </w:r>
            <w:r w:rsidRPr="002F32EB">
              <w:rPr>
                <w:rFonts w:eastAsia="新細明體"/>
                <w:w w:val="105"/>
                <w:sz w:val="13"/>
                <w:szCs w:val="13"/>
                <w:lang w:eastAsia="zh-TW"/>
              </w:rPr>
              <w:t>evaluating</w:t>
            </w:r>
            <w:r w:rsidRPr="002F32EB">
              <w:rPr>
                <w:rFonts w:eastAsia="新細明體"/>
                <w:spacing w:val="-2"/>
                <w:w w:val="105"/>
                <w:sz w:val="13"/>
                <w:szCs w:val="13"/>
                <w:lang w:eastAsia="zh-TW"/>
              </w:rPr>
              <w:t xml:space="preserve"> </w:t>
            </w:r>
            <w:r w:rsidRPr="002F32EB">
              <w:rPr>
                <w:rFonts w:eastAsia="新細明體"/>
                <w:w w:val="105"/>
                <w:sz w:val="13"/>
                <w:szCs w:val="13"/>
                <w:lang w:eastAsia="zh-TW"/>
              </w:rPr>
              <w:t>the</w:t>
            </w:r>
            <w:r w:rsidRPr="002F32EB">
              <w:rPr>
                <w:rFonts w:eastAsia="新細明體"/>
                <w:spacing w:val="-2"/>
                <w:w w:val="105"/>
                <w:sz w:val="13"/>
                <w:szCs w:val="13"/>
                <w:lang w:eastAsia="zh-TW"/>
              </w:rPr>
              <w:t xml:space="preserve"> </w:t>
            </w:r>
            <w:r w:rsidRPr="002F32EB">
              <w:rPr>
                <w:rFonts w:eastAsia="新細明體"/>
                <w:w w:val="105"/>
                <w:sz w:val="13"/>
                <w:szCs w:val="13"/>
                <w:lang w:eastAsia="zh-TW"/>
              </w:rPr>
              <w:t>risks</w:t>
            </w:r>
            <w:r w:rsidRPr="002F32EB">
              <w:rPr>
                <w:rFonts w:eastAsia="新細明體"/>
                <w:spacing w:val="-2"/>
                <w:w w:val="105"/>
                <w:sz w:val="13"/>
                <w:szCs w:val="13"/>
                <w:lang w:eastAsia="zh-TW"/>
              </w:rPr>
              <w:t xml:space="preserve"> </w:t>
            </w:r>
            <w:r w:rsidRPr="002F32EB">
              <w:rPr>
                <w:rFonts w:eastAsia="新細明體"/>
                <w:w w:val="105"/>
                <w:sz w:val="13"/>
                <w:szCs w:val="13"/>
                <w:lang w:eastAsia="zh-TW"/>
              </w:rPr>
              <w:t>and</w:t>
            </w:r>
            <w:r w:rsidRPr="002F32EB">
              <w:rPr>
                <w:rFonts w:eastAsia="新細明體"/>
                <w:spacing w:val="-2"/>
                <w:w w:val="105"/>
                <w:sz w:val="13"/>
                <w:szCs w:val="13"/>
                <w:lang w:eastAsia="zh-TW"/>
              </w:rPr>
              <w:t xml:space="preserve"> </w:t>
            </w:r>
            <w:r w:rsidRPr="002F32EB">
              <w:rPr>
                <w:rFonts w:eastAsia="新細明體"/>
                <w:w w:val="105"/>
                <w:sz w:val="13"/>
                <w:szCs w:val="13"/>
                <w:lang w:eastAsia="zh-TW"/>
              </w:rPr>
              <w:t>opportunities</w:t>
            </w:r>
            <w:r w:rsidRPr="002F32EB">
              <w:rPr>
                <w:rFonts w:eastAsia="新細明體"/>
                <w:spacing w:val="-2"/>
                <w:w w:val="105"/>
                <w:sz w:val="13"/>
                <w:szCs w:val="13"/>
                <w:lang w:eastAsia="zh-TW"/>
              </w:rPr>
              <w:t xml:space="preserve"> </w:t>
            </w:r>
            <w:r w:rsidRPr="002F32EB">
              <w:rPr>
                <w:rFonts w:eastAsia="新細明體"/>
                <w:w w:val="105"/>
                <w:sz w:val="13"/>
                <w:szCs w:val="13"/>
                <w:lang w:eastAsia="zh-TW"/>
              </w:rPr>
              <w:t>relating</w:t>
            </w:r>
            <w:r w:rsidRPr="002F32EB">
              <w:rPr>
                <w:rFonts w:eastAsia="新細明體"/>
                <w:spacing w:val="-2"/>
                <w:w w:val="105"/>
                <w:sz w:val="13"/>
                <w:szCs w:val="13"/>
                <w:lang w:eastAsia="zh-TW"/>
              </w:rPr>
              <w:t xml:space="preserve"> </w:t>
            </w:r>
            <w:r w:rsidRPr="002F32EB">
              <w:rPr>
                <w:rFonts w:eastAsia="新細明體"/>
                <w:w w:val="105"/>
                <w:sz w:val="13"/>
                <w:szCs w:val="13"/>
                <w:lang w:eastAsia="zh-TW"/>
              </w:rPr>
              <w:t>to</w:t>
            </w:r>
            <w:r w:rsidRPr="002F32EB">
              <w:rPr>
                <w:rFonts w:eastAsia="新細明體"/>
                <w:spacing w:val="-2"/>
                <w:w w:val="105"/>
                <w:sz w:val="13"/>
                <w:szCs w:val="13"/>
                <w:lang w:eastAsia="zh-TW"/>
              </w:rPr>
              <w:t xml:space="preserve"> </w:t>
            </w:r>
            <w:r w:rsidRPr="002F32EB">
              <w:rPr>
                <w:rFonts w:eastAsia="新細明體"/>
                <w:w w:val="105"/>
                <w:sz w:val="13"/>
                <w:szCs w:val="13"/>
                <w:lang w:eastAsia="zh-TW"/>
              </w:rPr>
              <w:t>our</w:t>
            </w:r>
            <w:r w:rsidRPr="002F32EB">
              <w:rPr>
                <w:rFonts w:eastAsia="新細明體"/>
                <w:spacing w:val="-2"/>
                <w:w w:val="105"/>
                <w:sz w:val="13"/>
                <w:szCs w:val="13"/>
                <w:lang w:eastAsia="zh-TW"/>
              </w:rPr>
              <w:t xml:space="preserve"> </w:t>
            </w:r>
            <w:r w:rsidRPr="002F32EB">
              <w:rPr>
                <w:rFonts w:eastAsia="新細明體"/>
                <w:w w:val="105"/>
                <w:sz w:val="13"/>
                <w:szCs w:val="13"/>
                <w:lang w:eastAsia="zh-TW"/>
              </w:rPr>
              <w:t>operations,</w:t>
            </w:r>
            <w:r w:rsidRPr="002F32EB">
              <w:rPr>
                <w:rFonts w:eastAsia="新細明體"/>
                <w:spacing w:val="-2"/>
                <w:w w:val="105"/>
                <w:sz w:val="13"/>
                <w:szCs w:val="13"/>
                <w:lang w:eastAsia="zh-TW"/>
              </w:rPr>
              <w:t xml:space="preserve"> </w:t>
            </w:r>
            <w:r w:rsidRPr="002F32EB">
              <w:rPr>
                <w:rFonts w:eastAsia="新細明體"/>
                <w:w w:val="105"/>
                <w:sz w:val="13"/>
                <w:szCs w:val="13"/>
                <w:lang w:eastAsia="zh-TW"/>
              </w:rPr>
              <w:t>supply</w:t>
            </w:r>
            <w:r w:rsidRPr="002F32EB">
              <w:rPr>
                <w:rFonts w:eastAsia="新細明體"/>
                <w:spacing w:val="-2"/>
                <w:w w:val="105"/>
                <w:sz w:val="13"/>
                <w:szCs w:val="13"/>
                <w:lang w:eastAsia="zh-TW"/>
              </w:rPr>
              <w:t xml:space="preserve"> </w:t>
            </w:r>
            <w:r w:rsidRPr="002F32EB">
              <w:rPr>
                <w:rFonts w:eastAsia="新細明體"/>
                <w:w w:val="105"/>
                <w:sz w:val="13"/>
                <w:szCs w:val="13"/>
                <w:lang w:eastAsia="zh-TW"/>
              </w:rPr>
              <w:t>chain</w:t>
            </w:r>
            <w:r w:rsidRPr="002F32EB">
              <w:rPr>
                <w:rFonts w:eastAsia="新細明體"/>
                <w:spacing w:val="-2"/>
                <w:w w:val="105"/>
                <w:sz w:val="13"/>
                <w:szCs w:val="13"/>
                <w:lang w:eastAsia="zh-TW"/>
              </w:rPr>
              <w:t xml:space="preserve"> </w:t>
            </w:r>
            <w:r w:rsidRPr="002F32EB">
              <w:rPr>
                <w:rFonts w:eastAsia="新細明體"/>
                <w:w w:val="105"/>
                <w:sz w:val="13"/>
                <w:szCs w:val="13"/>
                <w:lang w:eastAsia="zh-TW"/>
              </w:rPr>
              <w:t>and</w:t>
            </w:r>
            <w:r w:rsidRPr="002F32EB">
              <w:rPr>
                <w:rFonts w:eastAsia="新細明體"/>
                <w:spacing w:val="-2"/>
                <w:w w:val="105"/>
                <w:sz w:val="13"/>
                <w:szCs w:val="13"/>
                <w:lang w:eastAsia="zh-TW"/>
              </w:rPr>
              <w:t xml:space="preserve"> </w:t>
            </w:r>
            <w:r w:rsidRPr="002F32EB">
              <w:rPr>
                <w:rFonts w:eastAsia="新細明體"/>
                <w:w w:val="105"/>
                <w:sz w:val="13"/>
                <w:szCs w:val="13"/>
                <w:lang w:eastAsia="zh-TW"/>
              </w:rPr>
              <w:t>existing</w:t>
            </w:r>
            <w:r w:rsidRPr="002F32EB">
              <w:rPr>
                <w:rFonts w:eastAsia="新細明體"/>
                <w:spacing w:val="-2"/>
                <w:w w:val="105"/>
                <w:sz w:val="13"/>
                <w:szCs w:val="13"/>
                <w:lang w:eastAsia="zh-TW"/>
              </w:rPr>
              <w:t xml:space="preserve"> </w:t>
            </w:r>
            <w:r w:rsidRPr="002F32EB">
              <w:rPr>
                <w:rFonts w:eastAsia="新細明體"/>
                <w:w w:val="105"/>
                <w:sz w:val="13"/>
                <w:szCs w:val="13"/>
                <w:lang w:eastAsia="zh-TW"/>
              </w:rPr>
              <w:t>products</w:t>
            </w:r>
            <w:r w:rsidRPr="002F32EB">
              <w:rPr>
                <w:rFonts w:eastAsia="新細明體"/>
                <w:spacing w:val="-2"/>
                <w:w w:val="105"/>
                <w:sz w:val="13"/>
                <w:szCs w:val="13"/>
                <w:lang w:eastAsia="zh-TW"/>
              </w:rPr>
              <w:t xml:space="preserve"> </w:t>
            </w:r>
            <w:r w:rsidRPr="002F32EB">
              <w:rPr>
                <w:rFonts w:eastAsia="新細明體"/>
                <w:w w:val="105"/>
                <w:sz w:val="13"/>
                <w:szCs w:val="13"/>
                <w:lang w:eastAsia="zh-TW"/>
              </w:rPr>
              <w:t>and</w:t>
            </w:r>
            <w:r w:rsidRPr="002F32EB">
              <w:rPr>
                <w:rFonts w:eastAsia="新細明體"/>
                <w:spacing w:val="-2"/>
                <w:w w:val="105"/>
                <w:sz w:val="13"/>
                <w:szCs w:val="13"/>
                <w:lang w:eastAsia="zh-TW"/>
              </w:rPr>
              <w:t xml:space="preserve"> </w:t>
            </w:r>
            <w:r w:rsidRPr="002F32EB">
              <w:rPr>
                <w:rFonts w:eastAsia="新細明體"/>
                <w:w w:val="105"/>
                <w:sz w:val="13"/>
                <w:szCs w:val="13"/>
                <w:lang w:eastAsia="zh-TW"/>
              </w:rPr>
              <w:t>services,</w:t>
            </w:r>
            <w:r w:rsidRPr="002F32EB">
              <w:rPr>
                <w:rFonts w:eastAsia="新細明體"/>
                <w:spacing w:val="40"/>
                <w:w w:val="105"/>
                <w:sz w:val="13"/>
                <w:szCs w:val="13"/>
                <w:lang w:eastAsia="zh-TW"/>
              </w:rPr>
              <w:t xml:space="preserve"> </w:t>
            </w:r>
            <w:r w:rsidRPr="002F32EB">
              <w:rPr>
                <w:rFonts w:eastAsia="新細明體"/>
                <w:w w:val="105"/>
                <w:sz w:val="13"/>
                <w:szCs w:val="13"/>
                <w:lang w:eastAsia="zh-TW"/>
              </w:rPr>
              <w:t>ensuring</w:t>
            </w:r>
            <w:r w:rsidRPr="002F32EB">
              <w:rPr>
                <w:rFonts w:eastAsia="新細明體"/>
                <w:spacing w:val="-1"/>
                <w:w w:val="105"/>
                <w:sz w:val="13"/>
                <w:szCs w:val="13"/>
                <w:lang w:eastAsia="zh-TW"/>
              </w:rPr>
              <w:t xml:space="preserve"> </w:t>
            </w:r>
            <w:r w:rsidRPr="002F32EB">
              <w:rPr>
                <w:rFonts w:eastAsia="新細明體"/>
                <w:w w:val="105"/>
                <w:sz w:val="13"/>
                <w:szCs w:val="13"/>
                <w:lang w:eastAsia="zh-TW"/>
              </w:rPr>
              <w:t>our</w:t>
            </w:r>
            <w:r w:rsidRPr="002F32EB">
              <w:rPr>
                <w:rFonts w:eastAsia="新細明體"/>
                <w:spacing w:val="-1"/>
                <w:w w:val="105"/>
                <w:sz w:val="13"/>
                <w:szCs w:val="13"/>
                <w:lang w:eastAsia="zh-TW"/>
              </w:rPr>
              <w:t xml:space="preserve"> </w:t>
            </w:r>
            <w:r w:rsidRPr="002F32EB">
              <w:rPr>
                <w:rFonts w:eastAsia="新細明體"/>
                <w:w w:val="105"/>
                <w:sz w:val="13"/>
                <w:szCs w:val="13"/>
                <w:lang w:eastAsia="zh-TW"/>
              </w:rPr>
              <w:t>business</w:t>
            </w:r>
            <w:r w:rsidRPr="002F32EB">
              <w:rPr>
                <w:rFonts w:eastAsia="新細明體"/>
                <w:spacing w:val="-1"/>
                <w:w w:val="105"/>
                <w:sz w:val="13"/>
                <w:szCs w:val="13"/>
                <w:lang w:eastAsia="zh-TW"/>
              </w:rPr>
              <w:t xml:space="preserve"> </w:t>
            </w:r>
            <w:r w:rsidRPr="002F32EB">
              <w:rPr>
                <w:rFonts w:eastAsia="新細明體"/>
                <w:w w:val="105"/>
                <w:sz w:val="13"/>
                <w:szCs w:val="13"/>
                <w:lang w:eastAsia="zh-TW"/>
              </w:rPr>
              <w:t>strategy</w:t>
            </w:r>
            <w:r w:rsidRPr="002F32EB">
              <w:rPr>
                <w:rFonts w:eastAsia="新細明體"/>
                <w:spacing w:val="-1"/>
                <w:w w:val="105"/>
                <w:sz w:val="13"/>
                <w:szCs w:val="13"/>
                <w:lang w:eastAsia="zh-TW"/>
              </w:rPr>
              <w:t xml:space="preserve"> </w:t>
            </w:r>
            <w:r w:rsidRPr="002F32EB">
              <w:rPr>
                <w:rFonts w:eastAsia="新細明體"/>
                <w:w w:val="105"/>
                <w:sz w:val="13"/>
                <w:szCs w:val="13"/>
                <w:lang w:eastAsia="zh-TW"/>
              </w:rPr>
              <w:t>is</w:t>
            </w:r>
            <w:r w:rsidRPr="002F32EB">
              <w:rPr>
                <w:rFonts w:eastAsia="新細明體"/>
                <w:spacing w:val="-1"/>
                <w:w w:val="105"/>
                <w:sz w:val="13"/>
                <w:szCs w:val="13"/>
                <w:lang w:eastAsia="zh-TW"/>
              </w:rPr>
              <w:t xml:space="preserve"> </w:t>
            </w:r>
            <w:r w:rsidRPr="002F32EB">
              <w:rPr>
                <w:rFonts w:eastAsia="新細明體"/>
                <w:w w:val="105"/>
                <w:sz w:val="13"/>
                <w:szCs w:val="13"/>
                <w:lang w:eastAsia="zh-TW"/>
              </w:rPr>
              <w:t>aligned</w:t>
            </w:r>
            <w:r w:rsidRPr="002F32EB">
              <w:rPr>
                <w:rFonts w:eastAsia="新細明體"/>
                <w:spacing w:val="-1"/>
                <w:w w:val="105"/>
                <w:sz w:val="13"/>
                <w:szCs w:val="13"/>
                <w:lang w:eastAsia="zh-TW"/>
              </w:rPr>
              <w:t xml:space="preserve"> </w:t>
            </w:r>
            <w:r w:rsidRPr="002F32EB">
              <w:rPr>
                <w:rFonts w:eastAsia="新細明體"/>
                <w:w w:val="105"/>
                <w:sz w:val="13"/>
                <w:szCs w:val="13"/>
                <w:lang w:eastAsia="zh-TW"/>
              </w:rPr>
              <w:t>in</w:t>
            </w:r>
            <w:r w:rsidRPr="002F32EB">
              <w:rPr>
                <w:rFonts w:eastAsia="新細明體"/>
                <w:spacing w:val="-1"/>
                <w:w w:val="105"/>
                <w:sz w:val="13"/>
                <w:szCs w:val="13"/>
                <w:lang w:eastAsia="zh-TW"/>
              </w:rPr>
              <w:t xml:space="preserve"> </w:t>
            </w:r>
            <w:r w:rsidRPr="002F32EB">
              <w:rPr>
                <w:rFonts w:eastAsia="新細明體"/>
                <w:w w:val="105"/>
                <w:sz w:val="13"/>
                <w:szCs w:val="13"/>
                <w:lang w:eastAsia="zh-TW"/>
              </w:rPr>
              <w:t>accordance</w:t>
            </w:r>
            <w:r w:rsidRPr="002F32EB">
              <w:rPr>
                <w:rFonts w:eastAsia="新細明體"/>
                <w:spacing w:val="-1"/>
                <w:w w:val="105"/>
                <w:sz w:val="13"/>
                <w:szCs w:val="13"/>
                <w:lang w:eastAsia="zh-TW"/>
              </w:rPr>
              <w:t xml:space="preserve"> </w:t>
            </w:r>
            <w:r w:rsidRPr="002F32EB">
              <w:rPr>
                <w:rFonts w:eastAsia="新細明體"/>
                <w:w w:val="105"/>
                <w:sz w:val="13"/>
                <w:szCs w:val="13"/>
                <w:lang w:eastAsia="zh-TW"/>
              </w:rPr>
              <w:t>with</w:t>
            </w:r>
            <w:r w:rsidRPr="002F32EB">
              <w:rPr>
                <w:rFonts w:eastAsia="新細明體"/>
                <w:spacing w:val="-1"/>
                <w:w w:val="105"/>
                <w:sz w:val="13"/>
                <w:szCs w:val="13"/>
                <w:lang w:eastAsia="zh-TW"/>
              </w:rPr>
              <w:t xml:space="preserve"> </w:t>
            </w:r>
            <w:r w:rsidRPr="002F32EB">
              <w:rPr>
                <w:rFonts w:eastAsia="新細明體"/>
                <w:w w:val="105"/>
                <w:sz w:val="13"/>
                <w:szCs w:val="13"/>
                <w:lang w:eastAsia="zh-TW"/>
              </w:rPr>
              <w:t>these.</w:t>
            </w:r>
            <w:r w:rsidRPr="002F32EB">
              <w:rPr>
                <w:rFonts w:eastAsia="新細明體"/>
                <w:spacing w:val="-1"/>
                <w:w w:val="105"/>
                <w:sz w:val="13"/>
                <w:szCs w:val="13"/>
                <w:lang w:eastAsia="zh-TW"/>
              </w:rPr>
              <w:t xml:space="preserve"> </w:t>
            </w:r>
            <w:r w:rsidRPr="002F32EB">
              <w:rPr>
                <w:rFonts w:eastAsia="新細明體"/>
                <w:w w:val="105"/>
                <w:sz w:val="13"/>
                <w:szCs w:val="13"/>
                <w:lang w:eastAsia="zh-TW"/>
              </w:rPr>
              <w:t>We</w:t>
            </w:r>
            <w:r w:rsidRPr="002F32EB">
              <w:rPr>
                <w:rFonts w:eastAsia="新細明體"/>
                <w:spacing w:val="-1"/>
                <w:w w:val="105"/>
                <w:sz w:val="13"/>
                <w:szCs w:val="13"/>
                <w:lang w:eastAsia="zh-TW"/>
              </w:rPr>
              <w:t xml:space="preserve"> </w:t>
            </w:r>
            <w:r w:rsidRPr="002F32EB">
              <w:rPr>
                <w:rFonts w:eastAsia="新細明體"/>
                <w:w w:val="105"/>
                <w:sz w:val="13"/>
                <w:szCs w:val="13"/>
                <w:lang w:eastAsia="zh-TW"/>
              </w:rPr>
              <w:t>expect</w:t>
            </w:r>
            <w:r w:rsidRPr="002F32EB">
              <w:rPr>
                <w:rFonts w:eastAsia="新細明體"/>
                <w:spacing w:val="-1"/>
                <w:w w:val="105"/>
                <w:sz w:val="13"/>
                <w:szCs w:val="13"/>
                <w:lang w:eastAsia="zh-TW"/>
              </w:rPr>
              <w:t xml:space="preserve"> </w:t>
            </w:r>
            <w:r w:rsidRPr="002F32EB">
              <w:rPr>
                <w:rFonts w:eastAsia="新細明體"/>
                <w:w w:val="105"/>
                <w:sz w:val="13"/>
                <w:szCs w:val="13"/>
                <w:lang w:eastAsia="zh-TW"/>
              </w:rPr>
              <w:t>to</w:t>
            </w:r>
            <w:r w:rsidRPr="002F32EB">
              <w:rPr>
                <w:rFonts w:eastAsia="新細明體"/>
                <w:spacing w:val="-1"/>
                <w:w w:val="105"/>
                <w:sz w:val="13"/>
                <w:szCs w:val="13"/>
                <w:lang w:eastAsia="zh-TW"/>
              </w:rPr>
              <w:t xml:space="preserve"> </w:t>
            </w:r>
            <w:r w:rsidRPr="002F32EB">
              <w:rPr>
                <w:rFonts w:eastAsia="新細明體"/>
                <w:w w:val="105"/>
                <w:sz w:val="13"/>
                <w:szCs w:val="13"/>
                <w:lang w:eastAsia="zh-TW"/>
              </w:rPr>
              <w:t>begin</w:t>
            </w:r>
            <w:r w:rsidRPr="002F32EB">
              <w:rPr>
                <w:rFonts w:eastAsia="新細明體"/>
                <w:spacing w:val="-1"/>
                <w:w w:val="105"/>
                <w:sz w:val="13"/>
                <w:szCs w:val="13"/>
                <w:lang w:eastAsia="zh-TW"/>
              </w:rPr>
              <w:t xml:space="preserve"> </w:t>
            </w:r>
            <w:r w:rsidRPr="002F32EB">
              <w:rPr>
                <w:rFonts w:eastAsia="新細明體"/>
                <w:w w:val="105"/>
                <w:sz w:val="13"/>
                <w:szCs w:val="13"/>
                <w:lang w:eastAsia="zh-TW"/>
              </w:rPr>
              <w:t>evaluating</w:t>
            </w:r>
            <w:r w:rsidRPr="002F32EB">
              <w:rPr>
                <w:rFonts w:eastAsia="新細明體"/>
                <w:spacing w:val="-1"/>
                <w:w w:val="105"/>
                <w:sz w:val="13"/>
                <w:szCs w:val="13"/>
                <w:lang w:eastAsia="zh-TW"/>
              </w:rPr>
              <w:t xml:space="preserve"> </w:t>
            </w:r>
            <w:r w:rsidRPr="002F32EB">
              <w:rPr>
                <w:rFonts w:eastAsia="新細明體"/>
                <w:w w:val="105"/>
                <w:sz w:val="13"/>
                <w:szCs w:val="13"/>
                <w:lang w:eastAsia="zh-TW"/>
              </w:rPr>
              <w:t>the</w:t>
            </w:r>
            <w:r w:rsidRPr="002F32EB">
              <w:rPr>
                <w:rFonts w:eastAsia="新細明體"/>
                <w:spacing w:val="-1"/>
                <w:w w:val="105"/>
                <w:sz w:val="13"/>
                <w:szCs w:val="13"/>
                <w:lang w:eastAsia="zh-TW"/>
              </w:rPr>
              <w:t xml:space="preserve"> </w:t>
            </w:r>
            <w:r w:rsidRPr="002F32EB">
              <w:rPr>
                <w:rFonts w:eastAsia="新細明體"/>
                <w:w w:val="105"/>
                <w:sz w:val="13"/>
                <w:szCs w:val="13"/>
                <w:lang w:eastAsia="zh-TW"/>
              </w:rPr>
              <w:t>impact</w:t>
            </w:r>
            <w:r w:rsidRPr="002F32EB">
              <w:rPr>
                <w:rFonts w:eastAsia="新細明體"/>
                <w:spacing w:val="-1"/>
                <w:w w:val="105"/>
                <w:sz w:val="13"/>
                <w:szCs w:val="13"/>
                <w:lang w:eastAsia="zh-TW"/>
              </w:rPr>
              <w:t xml:space="preserve"> </w:t>
            </w:r>
            <w:r w:rsidRPr="002F32EB">
              <w:rPr>
                <w:rFonts w:eastAsia="新細明體"/>
                <w:w w:val="105"/>
                <w:sz w:val="13"/>
                <w:szCs w:val="13"/>
                <w:lang w:eastAsia="zh-TW"/>
              </w:rPr>
              <w:t>of</w:t>
            </w:r>
            <w:r w:rsidRPr="002F32EB">
              <w:rPr>
                <w:rFonts w:eastAsia="新細明體"/>
                <w:spacing w:val="-1"/>
                <w:w w:val="105"/>
                <w:sz w:val="13"/>
                <w:szCs w:val="13"/>
                <w:lang w:eastAsia="zh-TW"/>
              </w:rPr>
              <w:t xml:space="preserve"> </w:t>
            </w:r>
            <w:r w:rsidRPr="002F32EB">
              <w:rPr>
                <w:rFonts w:eastAsia="新細明體"/>
                <w:w w:val="105"/>
                <w:sz w:val="13"/>
                <w:szCs w:val="13"/>
                <w:lang w:eastAsia="zh-TW"/>
              </w:rPr>
              <w:t>risks</w:t>
            </w:r>
            <w:r w:rsidRPr="002F32EB">
              <w:rPr>
                <w:rFonts w:eastAsia="新細明體"/>
                <w:spacing w:val="-1"/>
                <w:w w:val="105"/>
                <w:sz w:val="13"/>
                <w:szCs w:val="13"/>
                <w:lang w:eastAsia="zh-TW"/>
              </w:rPr>
              <w:t xml:space="preserve"> </w:t>
            </w:r>
            <w:r w:rsidRPr="002F32EB">
              <w:rPr>
                <w:rFonts w:eastAsia="新細明體"/>
                <w:w w:val="105"/>
                <w:sz w:val="13"/>
                <w:szCs w:val="13"/>
                <w:lang w:eastAsia="zh-TW"/>
              </w:rPr>
              <w:t>and</w:t>
            </w:r>
            <w:r w:rsidRPr="002F32EB">
              <w:rPr>
                <w:rFonts w:eastAsia="新細明體"/>
                <w:spacing w:val="-1"/>
                <w:w w:val="105"/>
                <w:sz w:val="13"/>
                <w:szCs w:val="13"/>
                <w:lang w:eastAsia="zh-TW"/>
              </w:rPr>
              <w:t xml:space="preserve"> </w:t>
            </w:r>
            <w:r w:rsidRPr="002F32EB">
              <w:rPr>
                <w:rFonts w:eastAsia="新細明體"/>
                <w:w w:val="105"/>
                <w:sz w:val="13"/>
                <w:szCs w:val="13"/>
                <w:lang w:eastAsia="zh-TW"/>
              </w:rPr>
              <w:t>opportunities</w:t>
            </w:r>
            <w:r w:rsidRPr="002F32EB">
              <w:rPr>
                <w:rFonts w:eastAsia="新細明體"/>
                <w:spacing w:val="-1"/>
                <w:w w:val="105"/>
                <w:sz w:val="13"/>
                <w:szCs w:val="13"/>
                <w:lang w:eastAsia="zh-TW"/>
              </w:rPr>
              <w:t xml:space="preserve"> </w:t>
            </w:r>
            <w:r w:rsidRPr="002F32EB">
              <w:rPr>
                <w:rFonts w:eastAsia="新細明體"/>
                <w:w w:val="105"/>
                <w:sz w:val="13"/>
                <w:szCs w:val="13"/>
                <w:lang w:eastAsia="zh-TW"/>
              </w:rPr>
              <w:t>on</w:t>
            </w:r>
            <w:r w:rsidRPr="002F32EB">
              <w:rPr>
                <w:rFonts w:eastAsia="新細明體"/>
                <w:spacing w:val="-1"/>
                <w:w w:val="105"/>
                <w:sz w:val="13"/>
                <w:szCs w:val="13"/>
                <w:lang w:eastAsia="zh-TW"/>
              </w:rPr>
              <w:t xml:space="preserve"> </w:t>
            </w:r>
            <w:r w:rsidRPr="002F32EB">
              <w:rPr>
                <w:rFonts w:eastAsia="新細明體"/>
                <w:w w:val="105"/>
                <w:sz w:val="13"/>
                <w:szCs w:val="13"/>
                <w:lang w:eastAsia="zh-TW"/>
              </w:rPr>
              <w:t>our</w:t>
            </w:r>
            <w:r w:rsidRPr="002F32EB">
              <w:rPr>
                <w:rFonts w:eastAsia="新細明體"/>
                <w:spacing w:val="-1"/>
                <w:w w:val="105"/>
                <w:sz w:val="13"/>
                <w:szCs w:val="13"/>
                <w:lang w:eastAsia="zh-TW"/>
              </w:rPr>
              <w:t xml:space="preserve"> </w:t>
            </w:r>
            <w:r w:rsidRPr="002F32EB">
              <w:rPr>
                <w:rFonts w:eastAsia="新細明體"/>
                <w:w w:val="105"/>
                <w:sz w:val="13"/>
                <w:szCs w:val="13"/>
                <w:lang w:eastAsia="zh-TW"/>
              </w:rPr>
              <w:t>R&amp;D</w:t>
            </w:r>
            <w:r w:rsidRPr="002F32EB">
              <w:rPr>
                <w:rFonts w:eastAsia="新細明體"/>
                <w:spacing w:val="-1"/>
                <w:w w:val="105"/>
                <w:sz w:val="13"/>
                <w:szCs w:val="13"/>
                <w:lang w:eastAsia="zh-TW"/>
              </w:rPr>
              <w:t xml:space="preserve"> </w:t>
            </w:r>
            <w:r w:rsidRPr="002F32EB">
              <w:rPr>
                <w:rFonts w:eastAsia="新細明體"/>
                <w:w w:val="105"/>
                <w:sz w:val="13"/>
                <w:szCs w:val="13"/>
                <w:lang w:eastAsia="zh-TW"/>
              </w:rPr>
              <w:t>expenditures</w:t>
            </w:r>
            <w:r w:rsidRPr="002F32EB">
              <w:rPr>
                <w:rFonts w:eastAsia="新細明體"/>
                <w:spacing w:val="-1"/>
                <w:w w:val="105"/>
                <w:sz w:val="13"/>
                <w:szCs w:val="13"/>
                <w:lang w:eastAsia="zh-TW"/>
              </w:rPr>
              <w:t xml:space="preserve"> </w:t>
            </w:r>
            <w:r w:rsidRPr="002F32EB">
              <w:rPr>
                <w:rFonts w:eastAsia="新細明體"/>
                <w:w w:val="105"/>
                <w:sz w:val="13"/>
                <w:szCs w:val="13"/>
                <w:lang w:eastAsia="zh-TW"/>
              </w:rPr>
              <w:t>in</w:t>
            </w:r>
            <w:r w:rsidRPr="002F32EB">
              <w:rPr>
                <w:rFonts w:eastAsia="新細明體"/>
                <w:spacing w:val="-1"/>
                <w:w w:val="105"/>
                <w:sz w:val="13"/>
                <w:szCs w:val="13"/>
                <w:lang w:eastAsia="zh-TW"/>
              </w:rPr>
              <w:t xml:space="preserve"> </w:t>
            </w:r>
            <w:r w:rsidRPr="002F32EB">
              <w:rPr>
                <w:rFonts w:eastAsia="新細明體"/>
                <w:w w:val="105"/>
                <w:sz w:val="13"/>
                <w:szCs w:val="13"/>
                <w:lang w:eastAsia="zh-TW"/>
              </w:rPr>
              <w:t>2020.</w:t>
            </w:r>
          </w:p>
        </w:tc>
      </w:tr>
      <w:tr w:rsidR="003C0638" w:rsidRPr="000555FB" w14:paraId="1FE085B4" w14:textId="77777777" w:rsidTr="002D39E9">
        <w:trPr>
          <w:trHeight w:val="732"/>
        </w:trPr>
        <w:tc>
          <w:tcPr>
            <w:tcW w:w="1785" w:type="dxa"/>
            <w:shd w:val="clear" w:color="auto" w:fill="D9D9D9" w:themeFill="background1" w:themeFillShade="D9"/>
          </w:tcPr>
          <w:p w14:paraId="4882D082" w14:textId="67DCB023" w:rsidR="003C0638" w:rsidRPr="000555FB" w:rsidRDefault="002F32EB" w:rsidP="001C58B9">
            <w:pPr>
              <w:spacing w:before="70"/>
              <w:ind w:left="55"/>
              <w:rPr>
                <w:rFonts w:eastAsia="Liberation Sans"/>
                <w:sz w:val="13"/>
                <w:szCs w:val="13"/>
              </w:rPr>
            </w:pPr>
            <w:r w:rsidRPr="002F32EB">
              <w:rPr>
                <w:rFonts w:eastAsia="新細明體"/>
                <w:spacing w:val="-2"/>
                <w:w w:val="105"/>
                <w:sz w:val="13"/>
                <w:szCs w:val="13"/>
                <w:lang w:eastAsia="zh-TW"/>
              </w:rPr>
              <w:t>Operations</w:t>
            </w:r>
          </w:p>
        </w:tc>
        <w:tc>
          <w:tcPr>
            <w:tcW w:w="1763" w:type="dxa"/>
            <w:shd w:val="clear" w:color="auto" w:fill="D9D9D9" w:themeFill="background1" w:themeFillShade="D9"/>
          </w:tcPr>
          <w:p w14:paraId="5D85DD32" w14:textId="6CD985F8" w:rsidR="003C0638" w:rsidRPr="000555FB" w:rsidRDefault="002F32EB" w:rsidP="001C58B9">
            <w:pPr>
              <w:spacing w:before="70"/>
              <w:ind w:left="55"/>
              <w:rPr>
                <w:rFonts w:eastAsia="Liberation Sans"/>
                <w:sz w:val="13"/>
                <w:szCs w:val="13"/>
              </w:rPr>
            </w:pPr>
            <w:r w:rsidRPr="002F32EB">
              <w:rPr>
                <w:rFonts w:eastAsia="新細明體"/>
                <w:spacing w:val="-5"/>
                <w:w w:val="105"/>
                <w:sz w:val="13"/>
                <w:szCs w:val="13"/>
                <w:lang w:eastAsia="zh-TW"/>
              </w:rPr>
              <w:t>Yes</w:t>
            </w:r>
          </w:p>
        </w:tc>
        <w:tc>
          <w:tcPr>
            <w:tcW w:w="11348" w:type="dxa"/>
            <w:shd w:val="clear" w:color="auto" w:fill="D9D9D9" w:themeFill="background1" w:themeFillShade="D9"/>
          </w:tcPr>
          <w:p w14:paraId="7383BC6D" w14:textId="4AF49244" w:rsidR="003C0638" w:rsidRPr="000555FB" w:rsidRDefault="002F32EB" w:rsidP="001C58B9">
            <w:pPr>
              <w:spacing w:before="70" w:line="328" w:lineRule="auto"/>
              <w:ind w:left="54" w:right="86"/>
              <w:rPr>
                <w:rFonts w:eastAsia="Liberation Sans"/>
                <w:sz w:val="13"/>
                <w:szCs w:val="13"/>
              </w:rPr>
            </w:pPr>
            <w:r w:rsidRPr="002F32EB">
              <w:rPr>
                <w:rFonts w:eastAsia="新細明體"/>
                <w:w w:val="105"/>
                <w:sz w:val="13"/>
                <w:szCs w:val="13"/>
                <w:lang w:eastAsia="zh-TW"/>
              </w:rPr>
              <w:t>National</w:t>
            </w:r>
            <w:r w:rsidRPr="002F32EB">
              <w:rPr>
                <w:rFonts w:eastAsia="新細明體"/>
                <w:spacing w:val="-2"/>
                <w:w w:val="105"/>
                <w:sz w:val="13"/>
                <w:szCs w:val="13"/>
                <w:lang w:eastAsia="zh-TW"/>
              </w:rPr>
              <w:t xml:space="preserve"> </w:t>
            </w:r>
            <w:r w:rsidRPr="002F32EB">
              <w:rPr>
                <w:rFonts w:eastAsia="新細明體"/>
                <w:w w:val="105"/>
                <w:sz w:val="13"/>
                <w:szCs w:val="13"/>
                <w:lang w:eastAsia="zh-TW"/>
              </w:rPr>
              <w:t>and</w:t>
            </w:r>
            <w:r w:rsidRPr="002F32EB">
              <w:rPr>
                <w:rFonts w:eastAsia="新細明體"/>
                <w:spacing w:val="-2"/>
                <w:w w:val="105"/>
                <w:sz w:val="13"/>
                <w:szCs w:val="13"/>
                <w:lang w:eastAsia="zh-TW"/>
              </w:rPr>
              <w:t xml:space="preserve"> </w:t>
            </w:r>
            <w:r w:rsidRPr="002F32EB">
              <w:rPr>
                <w:rFonts w:eastAsia="新細明體"/>
                <w:w w:val="105"/>
                <w:sz w:val="13"/>
                <w:szCs w:val="13"/>
                <w:lang w:eastAsia="zh-TW"/>
              </w:rPr>
              <w:t>sub-national</w:t>
            </w:r>
            <w:r w:rsidRPr="002F32EB">
              <w:rPr>
                <w:rFonts w:eastAsia="新細明體"/>
                <w:spacing w:val="-2"/>
                <w:w w:val="105"/>
                <w:sz w:val="13"/>
                <w:szCs w:val="13"/>
                <w:lang w:eastAsia="zh-TW"/>
              </w:rPr>
              <w:t xml:space="preserve"> </w:t>
            </w:r>
            <w:r w:rsidRPr="002F32EB">
              <w:rPr>
                <w:rFonts w:eastAsia="新細明體"/>
                <w:w w:val="105"/>
                <w:sz w:val="13"/>
                <w:szCs w:val="13"/>
                <w:lang w:eastAsia="zh-TW"/>
              </w:rPr>
              <w:t>jurisdictions</w:t>
            </w:r>
            <w:r w:rsidRPr="002F32EB">
              <w:rPr>
                <w:rFonts w:eastAsia="新細明體"/>
                <w:spacing w:val="-2"/>
                <w:w w:val="105"/>
                <w:sz w:val="13"/>
                <w:szCs w:val="13"/>
                <w:lang w:eastAsia="zh-TW"/>
              </w:rPr>
              <w:t xml:space="preserve"> </w:t>
            </w:r>
            <w:r w:rsidRPr="002F32EB">
              <w:rPr>
                <w:rFonts w:eastAsia="新細明體"/>
                <w:w w:val="105"/>
                <w:sz w:val="13"/>
                <w:szCs w:val="13"/>
                <w:lang w:eastAsia="zh-TW"/>
              </w:rPr>
              <w:t>that</w:t>
            </w:r>
            <w:r w:rsidRPr="002F32EB">
              <w:rPr>
                <w:rFonts w:eastAsia="新細明體"/>
                <w:spacing w:val="-2"/>
                <w:w w:val="105"/>
                <w:sz w:val="13"/>
                <w:szCs w:val="13"/>
                <w:lang w:eastAsia="zh-TW"/>
              </w:rPr>
              <w:t xml:space="preserve"> </w:t>
            </w:r>
            <w:r w:rsidRPr="002F32EB">
              <w:rPr>
                <w:rFonts w:eastAsia="新細明體"/>
                <w:w w:val="105"/>
                <w:sz w:val="13"/>
                <w:szCs w:val="13"/>
                <w:lang w:eastAsia="zh-TW"/>
              </w:rPr>
              <w:t>account</w:t>
            </w:r>
            <w:r w:rsidRPr="002F32EB">
              <w:rPr>
                <w:rFonts w:eastAsia="新細明體"/>
                <w:spacing w:val="-2"/>
                <w:w w:val="105"/>
                <w:sz w:val="13"/>
                <w:szCs w:val="13"/>
                <w:lang w:eastAsia="zh-TW"/>
              </w:rPr>
              <w:t xml:space="preserve"> </w:t>
            </w:r>
            <w:r w:rsidRPr="002F32EB">
              <w:rPr>
                <w:rFonts w:eastAsia="新細明體"/>
                <w:w w:val="105"/>
                <w:sz w:val="13"/>
                <w:szCs w:val="13"/>
                <w:lang w:eastAsia="zh-TW"/>
              </w:rPr>
              <w:t>for</w:t>
            </w:r>
            <w:r w:rsidRPr="002F32EB">
              <w:rPr>
                <w:rFonts w:eastAsia="新細明體"/>
                <w:spacing w:val="-2"/>
                <w:w w:val="105"/>
                <w:sz w:val="13"/>
                <w:szCs w:val="13"/>
                <w:lang w:eastAsia="zh-TW"/>
              </w:rPr>
              <w:t xml:space="preserve"> </w:t>
            </w:r>
            <w:r w:rsidRPr="002F32EB">
              <w:rPr>
                <w:rFonts w:eastAsia="新細明體"/>
                <w:w w:val="105"/>
                <w:sz w:val="13"/>
                <w:szCs w:val="13"/>
                <w:lang w:eastAsia="zh-TW"/>
              </w:rPr>
              <w:t>about</w:t>
            </w:r>
            <w:r w:rsidRPr="002F32EB">
              <w:rPr>
                <w:rFonts w:eastAsia="新細明體"/>
                <w:spacing w:val="-2"/>
                <w:w w:val="105"/>
                <w:sz w:val="13"/>
                <w:szCs w:val="13"/>
                <w:lang w:eastAsia="zh-TW"/>
              </w:rPr>
              <w:t xml:space="preserve"> </w:t>
            </w:r>
            <w:r w:rsidRPr="002F32EB">
              <w:rPr>
                <w:rFonts w:eastAsia="新細明體"/>
                <w:w w:val="105"/>
                <w:sz w:val="13"/>
                <w:szCs w:val="13"/>
                <w:lang w:eastAsia="zh-TW"/>
              </w:rPr>
              <w:t>half</w:t>
            </w:r>
            <w:r w:rsidRPr="002F32EB">
              <w:rPr>
                <w:rFonts w:eastAsia="新細明體"/>
                <w:spacing w:val="-2"/>
                <w:w w:val="105"/>
                <w:sz w:val="13"/>
                <w:szCs w:val="13"/>
                <w:lang w:eastAsia="zh-TW"/>
              </w:rPr>
              <w:t xml:space="preserve"> </w:t>
            </w:r>
            <w:r w:rsidRPr="002F32EB">
              <w:rPr>
                <w:rFonts w:eastAsia="新細明體"/>
                <w:w w:val="105"/>
                <w:sz w:val="13"/>
                <w:szCs w:val="13"/>
                <w:lang w:eastAsia="zh-TW"/>
              </w:rPr>
              <w:t>of</w:t>
            </w:r>
            <w:r w:rsidRPr="002F32EB">
              <w:rPr>
                <w:rFonts w:eastAsia="新細明體"/>
                <w:spacing w:val="-2"/>
                <w:w w:val="105"/>
                <w:sz w:val="13"/>
                <w:szCs w:val="13"/>
                <w:lang w:eastAsia="zh-TW"/>
              </w:rPr>
              <w:t xml:space="preserve"> </w:t>
            </w:r>
            <w:r w:rsidRPr="002F32EB">
              <w:rPr>
                <w:rFonts w:eastAsia="新細明體"/>
                <w:w w:val="105"/>
                <w:sz w:val="13"/>
                <w:szCs w:val="13"/>
                <w:lang w:eastAsia="zh-TW"/>
              </w:rPr>
              <w:t>the</w:t>
            </w:r>
            <w:r w:rsidRPr="002F32EB">
              <w:rPr>
                <w:rFonts w:eastAsia="新細明體"/>
                <w:spacing w:val="-2"/>
                <w:w w:val="105"/>
                <w:sz w:val="13"/>
                <w:szCs w:val="13"/>
                <w:lang w:eastAsia="zh-TW"/>
              </w:rPr>
              <w:t xml:space="preserve"> </w:t>
            </w:r>
            <w:r w:rsidRPr="002F32EB">
              <w:rPr>
                <w:rFonts w:eastAsia="新細明體"/>
                <w:w w:val="105"/>
                <w:sz w:val="13"/>
                <w:szCs w:val="13"/>
                <w:lang w:eastAsia="zh-TW"/>
              </w:rPr>
              <w:t>global</w:t>
            </w:r>
            <w:r w:rsidRPr="002F32EB">
              <w:rPr>
                <w:rFonts w:eastAsia="新細明體"/>
                <w:spacing w:val="-2"/>
                <w:w w:val="105"/>
                <w:sz w:val="13"/>
                <w:szCs w:val="13"/>
                <w:lang w:eastAsia="zh-TW"/>
              </w:rPr>
              <w:t xml:space="preserve"> </w:t>
            </w:r>
            <w:r w:rsidRPr="002F32EB">
              <w:rPr>
                <w:rFonts w:eastAsia="新細明體"/>
                <w:w w:val="105"/>
                <w:sz w:val="13"/>
                <w:szCs w:val="13"/>
                <w:lang w:eastAsia="zh-TW"/>
              </w:rPr>
              <w:t>economy</w:t>
            </w:r>
            <w:r w:rsidRPr="002F32EB">
              <w:rPr>
                <w:rFonts w:eastAsia="新細明體"/>
                <w:spacing w:val="-2"/>
                <w:w w:val="105"/>
                <w:sz w:val="13"/>
                <w:szCs w:val="13"/>
                <w:lang w:eastAsia="zh-TW"/>
              </w:rPr>
              <w:t xml:space="preserve"> </w:t>
            </w:r>
            <w:r w:rsidRPr="002F32EB">
              <w:rPr>
                <w:rFonts w:eastAsia="新細明體"/>
                <w:w w:val="105"/>
                <w:sz w:val="13"/>
                <w:szCs w:val="13"/>
                <w:lang w:eastAsia="zh-TW"/>
              </w:rPr>
              <w:t>now</w:t>
            </w:r>
            <w:r w:rsidRPr="002F32EB">
              <w:rPr>
                <w:rFonts w:eastAsia="新細明體"/>
                <w:spacing w:val="-2"/>
                <w:w w:val="105"/>
                <w:sz w:val="13"/>
                <w:szCs w:val="13"/>
                <w:lang w:eastAsia="zh-TW"/>
              </w:rPr>
              <w:t xml:space="preserve"> </w:t>
            </w:r>
            <w:r w:rsidRPr="002F32EB">
              <w:rPr>
                <w:rFonts w:eastAsia="新細明體"/>
                <w:w w:val="105"/>
                <w:sz w:val="13"/>
                <w:szCs w:val="13"/>
                <w:lang w:eastAsia="zh-TW"/>
              </w:rPr>
              <w:t>have</w:t>
            </w:r>
            <w:r w:rsidRPr="002F32EB">
              <w:rPr>
                <w:rFonts w:eastAsia="新細明體"/>
                <w:spacing w:val="-2"/>
                <w:w w:val="105"/>
                <w:sz w:val="13"/>
                <w:szCs w:val="13"/>
                <w:lang w:eastAsia="zh-TW"/>
              </w:rPr>
              <w:t xml:space="preserve"> </w:t>
            </w:r>
            <w:r w:rsidRPr="002F32EB">
              <w:rPr>
                <w:rFonts w:eastAsia="新細明體"/>
                <w:w w:val="105"/>
                <w:sz w:val="13"/>
                <w:szCs w:val="13"/>
                <w:lang w:eastAsia="zh-TW"/>
              </w:rPr>
              <w:t>carbon</w:t>
            </w:r>
            <w:r w:rsidRPr="002F32EB">
              <w:rPr>
                <w:rFonts w:eastAsia="新細明體"/>
                <w:spacing w:val="-2"/>
                <w:w w:val="105"/>
                <w:sz w:val="13"/>
                <w:szCs w:val="13"/>
                <w:lang w:eastAsia="zh-TW"/>
              </w:rPr>
              <w:t xml:space="preserve"> </w:t>
            </w:r>
            <w:r w:rsidRPr="002F32EB">
              <w:rPr>
                <w:rFonts w:eastAsia="新細明體"/>
                <w:w w:val="105"/>
                <w:sz w:val="13"/>
                <w:szCs w:val="13"/>
                <w:lang w:eastAsia="zh-TW"/>
              </w:rPr>
              <w:t>pricing</w:t>
            </w:r>
            <w:r w:rsidRPr="002F32EB">
              <w:rPr>
                <w:rFonts w:eastAsia="新細明體"/>
                <w:spacing w:val="-2"/>
                <w:w w:val="105"/>
                <w:sz w:val="13"/>
                <w:szCs w:val="13"/>
                <w:lang w:eastAsia="zh-TW"/>
              </w:rPr>
              <w:t xml:space="preserve"> </w:t>
            </w:r>
            <w:r w:rsidRPr="002F32EB">
              <w:rPr>
                <w:rFonts w:eastAsia="新細明體"/>
                <w:w w:val="105"/>
                <w:sz w:val="13"/>
                <w:szCs w:val="13"/>
                <w:lang w:eastAsia="zh-TW"/>
              </w:rPr>
              <w:t>systems</w:t>
            </w:r>
            <w:r w:rsidRPr="002F32EB">
              <w:rPr>
                <w:rFonts w:eastAsia="新細明體"/>
                <w:spacing w:val="-2"/>
                <w:w w:val="105"/>
                <w:sz w:val="13"/>
                <w:szCs w:val="13"/>
                <w:lang w:eastAsia="zh-TW"/>
              </w:rPr>
              <w:t xml:space="preserve"> </w:t>
            </w:r>
            <w:r w:rsidRPr="002F32EB">
              <w:rPr>
                <w:rFonts w:eastAsia="新細明體"/>
                <w:w w:val="105"/>
                <w:sz w:val="13"/>
                <w:szCs w:val="13"/>
                <w:lang w:eastAsia="zh-TW"/>
              </w:rPr>
              <w:t>(as</w:t>
            </w:r>
            <w:r w:rsidRPr="002F32EB">
              <w:rPr>
                <w:rFonts w:eastAsia="新細明體"/>
                <w:spacing w:val="-2"/>
                <w:w w:val="105"/>
                <w:sz w:val="13"/>
                <w:szCs w:val="13"/>
                <w:lang w:eastAsia="zh-TW"/>
              </w:rPr>
              <w:t xml:space="preserve"> </w:t>
            </w:r>
            <w:r w:rsidRPr="002F32EB">
              <w:rPr>
                <w:rFonts w:eastAsia="新細明體"/>
                <w:w w:val="105"/>
                <w:sz w:val="13"/>
                <w:szCs w:val="13"/>
                <w:lang w:eastAsia="zh-TW"/>
              </w:rPr>
              <w:t>disclosed</w:t>
            </w:r>
            <w:r w:rsidRPr="002F32EB">
              <w:rPr>
                <w:rFonts w:eastAsia="新細明體"/>
                <w:spacing w:val="-2"/>
                <w:w w:val="105"/>
                <w:sz w:val="13"/>
                <w:szCs w:val="13"/>
                <w:lang w:eastAsia="zh-TW"/>
              </w:rPr>
              <w:t xml:space="preserve"> </w:t>
            </w:r>
            <w:r w:rsidRPr="002F32EB">
              <w:rPr>
                <w:rFonts w:eastAsia="新細明體"/>
                <w:w w:val="105"/>
                <w:sz w:val="13"/>
                <w:szCs w:val="13"/>
                <w:lang w:eastAsia="zh-TW"/>
              </w:rPr>
              <w:t>in</w:t>
            </w:r>
            <w:r w:rsidRPr="002F32EB">
              <w:rPr>
                <w:rFonts w:eastAsia="新細明體"/>
                <w:spacing w:val="-2"/>
                <w:w w:val="105"/>
                <w:sz w:val="13"/>
                <w:szCs w:val="13"/>
                <w:lang w:eastAsia="zh-TW"/>
              </w:rPr>
              <w:t xml:space="preserve"> </w:t>
            </w:r>
            <w:r w:rsidRPr="002F32EB">
              <w:rPr>
                <w:rFonts w:eastAsia="新細明體"/>
                <w:w w:val="105"/>
                <w:sz w:val="13"/>
                <w:szCs w:val="13"/>
                <w:lang w:eastAsia="zh-TW"/>
              </w:rPr>
              <w:t>C2.3a</w:t>
            </w:r>
            <w:r w:rsidRPr="002F32EB">
              <w:rPr>
                <w:rFonts w:eastAsia="新細明體"/>
                <w:spacing w:val="-2"/>
                <w:w w:val="105"/>
                <w:sz w:val="13"/>
                <w:szCs w:val="13"/>
                <w:lang w:eastAsia="zh-TW"/>
              </w:rPr>
              <w:t xml:space="preserve"> </w:t>
            </w:r>
            <w:r w:rsidRPr="002F32EB">
              <w:rPr>
                <w:rFonts w:eastAsia="新細明體"/>
                <w:w w:val="105"/>
                <w:sz w:val="13"/>
                <w:szCs w:val="13"/>
                <w:lang w:eastAsia="zh-TW"/>
              </w:rPr>
              <w:t>Risk</w:t>
            </w:r>
            <w:r w:rsidRPr="002F32EB">
              <w:rPr>
                <w:rFonts w:eastAsia="新細明體"/>
                <w:spacing w:val="-2"/>
                <w:w w:val="105"/>
                <w:sz w:val="13"/>
                <w:szCs w:val="13"/>
                <w:lang w:eastAsia="zh-TW"/>
              </w:rPr>
              <w:t xml:space="preserve"> </w:t>
            </w:r>
            <w:r w:rsidRPr="002F32EB">
              <w:rPr>
                <w:rFonts w:eastAsia="新細明體"/>
                <w:w w:val="105"/>
                <w:sz w:val="13"/>
                <w:szCs w:val="13"/>
                <w:lang w:eastAsia="zh-TW"/>
              </w:rPr>
              <w:t>2).</w:t>
            </w:r>
            <w:r w:rsidRPr="002F32EB">
              <w:rPr>
                <w:rFonts w:eastAsia="新細明體"/>
                <w:spacing w:val="-2"/>
                <w:w w:val="105"/>
                <w:sz w:val="13"/>
                <w:szCs w:val="13"/>
                <w:lang w:eastAsia="zh-TW"/>
              </w:rPr>
              <w:t xml:space="preserve"> </w:t>
            </w:r>
            <w:r w:rsidRPr="002F32EB">
              <w:rPr>
                <w:rFonts w:eastAsia="新細明體"/>
                <w:w w:val="105"/>
                <w:sz w:val="13"/>
                <w:szCs w:val="13"/>
                <w:lang w:eastAsia="zh-TW"/>
              </w:rPr>
              <w:t>This</w:t>
            </w:r>
            <w:r w:rsidRPr="002F32EB">
              <w:rPr>
                <w:rFonts w:eastAsia="新細明體"/>
                <w:spacing w:val="-2"/>
                <w:w w:val="105"/>
                <w:sz w:val="13"/>
                <w:szCs w:val="13"/>
                <w:lang w:eastAsia="zh-TW"/>
              </w:rPr>
              <w:t xml:space="preserve"> </w:t>
            </w:r>
            <w:r w:rsidRPr="002F32EB">
              <w:rPr>
                <w:rFonts w:eastAsia="新細明體"/>
                <w:w w:val="105"/>
                <w:sz w:val="13"/>
                <w:szCs w:val="13"/>
                <w:lang w:eastAsia="zh-TW"/>
              </w:rPr>
              <w:t>trend</w:t>
            </w:r>
            <w:r w:rsidRPr="002F32EB">
              <w:rPr>
                <w:rFonts w:eastAsia="新細明體"/>
                <w:spacing w:val="-2"/>
                <w:w w:val="105"/>
                <w:sz w:val="13"/>
                <w:szCs w:val="13"/>
                <w:lang w:eastAsia="zh-TW"/>
              </w:rPr>
              <w:t xml:space="preserve"> </w:t>
            </w:r>
            <w:r w:rsidRPr="002F32EB">
              <w:rPr>
                <w:rFonts w:eastAsia="新細明體"/>
                <w:w w:val="105"/>
                <w:sz w:val="13"/>
                <w:szCs w:val="13"/>
                <w:lang w:eastAsia="zh-TW"/>
              </w:rPr>
              <w:t>is</w:t>
            </w:r>
            <w:r w:rsidRPr="002F32EB">
              <w:rPr>
                <w:rFonts w:eastAsia="新細明體"/>
                <w:spacing w:val="-2"/>
                <w:w w:val="105"/>
                <w:sz w:val="13"/>
                <w:szCs w:val="13"/>
                <w:lang w:eastAsia="zh-TW"/>
              </w:rPr>
              <w:t xml:space="preserve"> </w:t>
            </w:r>
            <w:r w:rsidRPr="002F32EB">
              <w:rPr>
                <w:rFonts w:eastAsia="新細明體"/>
                <w:w w:val="105"/>
                <w:sz w:val="13"/>
                <w:szCs w:val="13"/>
                <w:lang w:eastAsia="zh-TW"/>
              </w:rPr>
              <w:t>on</w:t>
            </w:r>
            <w:r w:rsidRPr="002F32EB">
              <w:rPr>
                <w:rFonts w:eastAsia="新細明體"/>
                <w:spacing w:val="-2"/>
                <w:w w:val="105"/>
                <w:sz w:val="13"/>
                <w:szCs w:val="13"/>
                <w:lang w:eastAsia="zh-TW"/>
              </w:rPr>
              <w:t xml:space="preserve"> </w:t>
            </w:r>
            <w:r w:rsidRPr="002F32EB">
              <w:rPr>
                <w:rFonts w:eastAsia="新細明體"/>
                <w:w w:val="105"/>
                <w:sz w:val="13"/>
                <w:szCs w:val="13"/>
                <w:lang w:eastAsia="zh-TW"/>
              </w:rPr>
              <w:t>the</w:t>
            </w:r>
            <w:r w:rsidRPr="002F32EB">
              <w:rPr>
                <w:rFonts w:eastAsia="新細明體"/>
                <w:spacing w:val="-2"/>
                <w:w w:val="105"/>
                <w:sz w:val="13"/>
                <w:szCs w:val="13"/>
                <w:lang w:eastAsia="zh-TW"/>
              </w:rPr>
              <w:t xml:space="preserve"> </w:t>
            </w:r>
            <w:r w:rsidRPr="002F32EB">
              <w:rPr>
                <w:rFonts w:eastAsia="新細明體"/>
                <w:w w:val="105"/>
                <w:sz w:val="13"/>
                <w:szCs w:val="13"/>
                <w:lang w:eastAsia="zh-TW"/>
              </w:rPr>
              <w:t>rise</w:t>
            </w:r>
            <w:r w:rsidRPr="002F32EB">
              <w:rPr>
                <w:rFonts w:eastAsia="新細明體"/>
                <w:spacing w:val="-2"/>
                <w:w w:val="105"/>
                <w:sz w:val="13"/>
                <w:szCs w:val="13"/>
                <w:lang w:eastAsia="zh-TW"/>
              </w:rPr>
              <w:t xml:space="preserve"> </w:t>
            </w:r>
            <w:r w:rsidRPr="002F32EB">
              <w:rPr>
                <w:rFonts w:eastAsia="新細明體"/>
                <w:w w:val="105"/>
                <w:sz w:val="13"/>
                <w:szCs w:val="13"/>
                <w:lang w:eastAsia="zh-TW"/>
              </w:rPr>
              <w:t>and</w:t>
            </w:r>
            <w:r w:rsidRPr="002F32EB">
              <w:rPr>
                <w:rFonts w:eastAsia="新細明體"/>
                <w:spacing w:val="-2"/>
                <w:w w:val="105"/>
                <w:sz w:val="13"/>
                <w:szCs w:val="13"/>
                <w:lang w:eastAsia="zh-TW"/>
              </w:rPr>
              <w:t xml:space="preserve"> </w:t>
            </w:r>
            <w:r w:rsidRPr="002F32EB">
              <w:rPr>
                <w:rFonts w:eastAsia="新細明體"/>
                <w:w w:val="105"/>
                <w:sz w:val="13"/>
                <w:szCs w:val="13"/>
                <w:lang w:eastAsia="zh-TW"/>
              </w:rPr>
              <w:t>could</w:t>
            </w:r>
            <w:r w:rsidRPr="002F32EB">
              <w:rPr>
                <w:rFonts w:eastAsia="新細明體"/>
                <w:spacing w:val="-2"/>
                <w:w w:val="105"/>
                <w:sz w:val="13"/>
                <w:szCs w:val="13"/>
                <w:lang w:eastAsia="zh-TW"/>
              </w:rPr>
              <w:t xml:space="preserve"> </w:t>
            </w:r>
            <w:r w:rsidRPr="002F32EB">
              <w:rPr>
                <w:rFonts w:eastAsia="新細明體"/>
                <w:w w:val="105"/>
                <w:sz w:val="13"/>
                <w:szCs w:val="13"/>
                <w:lang w:eastAsia="zh-TW"/>
              </w:rPr>
              <w:t>result</w:t>
            </w:r>
            <w:r w:rsidRPr="002F32EB">
              <w:rPr>
                <w:rFonts w:eastAsia="新細明體"/>
                <w:spacing w:val="-2"/>
                <w:w w:val="105"/>
                <w:sz w:val="13"/>
                <w:szCs w:val="13"/>
                <w:lang w:eastAsia="zh-TW"/>
              </w:rPr>
              <w:t xml:space="preserve"> </w:t>
            </w:r>
            <w:r w:rsidRPr="002F32EB">
              <w:rPr>
                <w:rFonts w:eastAsia="新細明體"/>
                <w:w w:val="105"/>
                <w:sz w:val="13"/>
                <w:szCs w:val="13"/>
                <w:lang w:eastAsia="zh-TW"/>
              </w:rPr>
              <w:t>in</w:t>
            </w:r>
            <w:r w:rsidRPr="002F32EB">
              <w:rPr>
                <w:rFonts w:eastAsia="新細明體"/>
                <w:spacing w:val="-2"/>
                <w:w w:val="105"/>
                <w:sz w:val="13"/>
                <w:szCs w:val="13"/>
                <w:lang w:eastAsia="zh-TW"/>
              </w:rPr>
              <w:t xml:space="preserve"> </w:t>
            </w:r>
            <w:r w:rsidRPr="002F32EB">
              <w:rPr>
                <w:rFonts w:eastAsia="新細明體"/>
                <w:w w:val="105"/>
                <w:sz w:val="13"/>
                <w:szCs w:val="13"/>
                <w:lang w:eastAsia="zh-TW"/>
              </w:rPr>
              <w:t>increased</w:t>
            </w:r>
            <w:r w:rsidRPr="002F32EB">
              <w:rPr>
                <w:rFonts w:eastAsia="新細明體"/>
                <w:spacing w:val="-2"/>
                <w:w w:val="105"/>
                <w:sz w:val="13"/>
                <w:szCs w:val="13"/>
                <w:lang w:eastAsia="zh-TW"/>
              </w:rPr>
              <w:t xml:space="preserve"> </w:t>
            </w:r>
            <w:r w:rsidRPr="002F32EB">
              <w:rPr>
                <w:rFonts w:eastAsia="新細明體"/>
                <w:w w:val="105"/>
                <w:sz w:val="13"/>
                <w:szCs w:val="13"/>
                <w:lang w:eastAsia="zh-TW"/>
              </w:rPr>
              <w:t>operational</w:t>
            </w:r>
            <w:r w:rsidRPr="002F32EB">
              <w:rPr>
                <w:rFonts w:eastAsia="新細明體"/>
                <w:spacing w:val="-2"/>
                <w:w w:val="105"/>
                <w:sz w:val="13"/>
                <w:szCs w:val="13"/>
                <w:lang w:eastAsia="zh-TW"/>
              </w:rPr>
              <w:t xml:space="preserve"> </w:t>
            </w:r>
            <w:r w:rsidRPr="002F32EB">
              <w:rPr>
                <w:rFonts w:eastAsia="新細明體"/>
                <w:w w:val="105"/>
                <w:sz w:val="13"/>
                <w:szCs w:val="13"/>
                <w:lang w:eastAsia="zh-TW"/>
              </w:rPr>
              <w:t>costs</w:t>
            </w:r>
            <w:r w:rsidRPr="002F32EB">
              <w:rPr>
                <w:rFonts w:eastAsia="新細明體"/>
                <w:spacing w:val="-2"/>
                <w:w w:val="105"/>
                <w:sz w:val="13"/>
                <w:szCs w:val="13"/>
                <w:lang w:eastAsia="zh-TW"/>
              </w:rPr>
              <w:t xml:space="preserve"> </w:t>
            </w:r>
            <w:r w:rsidRPr="002F32EB">
              <w:rPr>
                <w:rFonts w:eastAsia="新細明體"/>
                <w:w w:val="105"/>
                <w:sz w:val="13"/>
                <w:szCs w:val="13"/>
                <w:lang w:eastAsia="zh-TW"/>
              </w:rPr>
              <w:t>for</w:t>
            </w:r>
            <w:r w:rsidRPr="002F32EB">
              <w:rPr>
                <w:rFonts w:eastAsia="新細明體"/>
                <w:spacing w:val="-2"/>
                <w:w w:val="105"/>
                <w:sz w:val="13"/>
                <w:szCs w:val="13"/>
                <w:lang w:eastAsia="zh-TW"/>
              </w:rPr>
              <w:t xml:space="preserve"> </w:t>
            </w:r>
            <w:r w:rsidRPr="002F32EB">
              <w:rPr>
                <w:rFonts w:eastAsia="新細明體"/>
                <w:w w:val="105"/>
                <w:sz w:val="13"/>
                <w:szCs w:val="13"/>
                <w:lang w:eastAsia="zh-TW"/>
              </w:rPr>
              <w:t>our</w:t>
            </w:r>
            <w:r w:rsidRPr="002F32EB">
              <w:rPr>
                <w:rFonts w:eastAsia="新細明體"/>
                <w:spacing w:val="-2"/>
                <w:w w:val="105"/>
                <w:sz w:val="13"/>
                <w:szCs w:val="13"/>
                <w:lang w:eastAsia="zh-TW"/>
              </w:rPr>
              <w:t xml:space="preserve"> </w:t>
            </w:r>
            <w:r w:rsidRPr="002F32EB">
              <w:rPr>
                <w:rFonts w:eastAsia="新細明體"/>
                <w:w w:val="105"/>
                <w:sz w:val="13"/>
                <w:szCs w:val="13"/>
                <w:lang w:eastAsia="zh-TW"/>
              </w:rPr>
              <w:t>company.</w:t>
            </w:r>
            <w:r w:rsidRPr="002F32EB">
              <w:rPr>
                <w:rFonts w:eastAsia="新細明體"/>
                <w:spacing w:val="40"/>
                <w:w w:val="105"/>
                <w:sz w:val="13"/>
                <w:szCs w:val="13"/>
                <w:lang w:eastAsia="zh-TW"/>
              </w:rPr>
              <w:t xml:space="preserve"> </w:t>
            </w:r>
            <w:r w:rsidRPr="002F32EB">
              <w:rPr>
                <w:rFonts w:eastAsia="新細明體"/>
                <w:w w:val="105"/>
                <w:sz w:val="13"/>
                <w:szCs w:val="13"/>
                <w:lang w:eastAsia="zh-TW"/>
              </w:rPr>
              <w:t>For example, a carbon price of €32/ton would increase our operational costs to €25.1m in Europe. This has led to our Board's strategic decision to join RE100 and commit to transition to 100% renewable electricity by 2030, with an</w:t>
            </w:r>
            <w:r w:rsidRPr="002F32EB">
              <w:rPr>
                <w:rFonts w:eastAsia="新細明體"/>
                <w:spacing w:val="40"/>
                <w:w w:val="105"/>
                <w:sz w:val="13"/>
                <w:szCs w:val="13"/>
                <w:lang w:eastAsia="zh-TW"/>
              </w:rPr>
              <w:t xml:space="preserve"> </w:t>
            </w:r>
            <w:r w:rsidRPr="002F32EB">
              <w:rPr>
                <w:rFonts w:eastAsia="新細明體"/>
                <w:w w:val="105"/>
                <w:sz w:val="13"/>
                <w:szCs w:val="13"/>
                <w:lang w:eastAsia="zh-TW"/>
              </w:rPr>
              <w:t>intermediary</w:t>
            </w:r>
            <w:r w:rsidRPr="002F32EB">
              <w:rPr>
                <w:rFonts w:eastAsia="新細明體"/>
                <w:spacing w:val="-2"/>
                <w:w w:val="105"/>
                <w:sz w:val="13"/>
                <w:szCs w:val="13"/>
                <w:lang w:eastAsia="zh-TW"/>
              </w:rPr>
              <w:t xml:space="preserve"> </w:t>
            </w:r>
            <w:r w:rsidRPr="002F32EB">
              <w:rPr>
                <w:rFonts w:eastAsia="新細明體"/>
                <w:w w:val="105"/>
                <w:sz w:val="13"/>
                <w:szCs w:val="13"/>
                <w:lang w:eastAsia="zh-TW"/>
              </w:rPr>
              <w:t>step</w:t>
            </w:r>
            <w:r w:rsidRPr="002F32EB">
              <w:rPr>
                <w:rFonts w:eastAsia="新細明體"/>
                <w:spacing w:val="-2"/>
                <w:w w:val="105"/>
                <w:sz w:val="13"/>
                <w:szCs w:val="13"/>
                <w:lang w:eastAsia="zh-TW"/>
              </w:rPr>
              <w:t xml:space="preserve"> </w:t>
            </w:r>
            <w:r w:rsidRPr="002F32EB">
              <w:rPr>
                <w:rFonts w:eastAsia="新細明體"/>
                <w:w w:val="105"/>
                <w:sz w:val="13"/>
                <w:szCs w:val="13"/>
                <w:lang w:eastAsia="zh-TW"/>
              </w:rPr>
              <w:t>of</w:t>
            </w:r>
            <w:r w:rsidRPr="002F32EB">
              <w:rPr>
                <w:rFonts w:eastAsia="新細明體"/>
                <w:spacing w:val="-2"/>
                <w:w w:val="105"/>
                <w:sz w:val="13"/>
                <w:szCs w:val="13"/>
                <w:lang w:eastAsia="zh-TW"/>
              </w:rPr>
              <w:t xml:space="preserve"> </w:t>
            </w:r>
            <w:r w:rsidRPr="002F32EB">
              <w:rPr>
                <w:rFonts w:eastAsia="新細明體"/>
                <w:w w:val="105"/>
                <w:sz w:val="13"/>
                <w:szCs w:val="13"/>
                <w:lang w:eastAsia="zh-TW"/>
              </w:rPr>
              <w:t>40%</w:t>
            </w:r>
            <w:r w:rsidRPr="002F32EB">
              <w:rPr>
                <w:rFonts w:eastAsia="新細明體"/>
                <w:spacing w:val="-2"/>
                <w:w w:val="105"/>
                <w:sz w:val="13"/>
                <w:szCs w:val="13"/>
                <w:lang w:eastAsia="zh-TW"/>
              </w:rPr>
              <w:t xml:space="preserve"> </w:t>
            </w:r>
            <w:r w:rsidRPr="002F32EB">
              <w:rPr>
                <w:rFonts w:eastAsia="新細明體"/>
                <w:w w:val="105"/>
                <w:sz w:val="13"/>
                <w:szCs w:val="13"/>
                <w:lang w:eastAsia="zh-TW"/>
              </w:rPr>
              <w:t>by</w:t>
            </w:r>
            <w:r w:rsidRPr="002F32EB">
              <w:rPr>
                <w:rFonts w:eastAsia="新細明體"/>
                <w:spacing w:val="-2"/>
                <w:w w:val="105"/>
                <w:sz w:val="13"/>
                <w:szCs w:val="13"/>
                <w:lang w:eastAsia="zh-TW"/>
              </w:rPr>
              <w:t xml:space="preserve"> </w:t>
            </w:r>
            <w:r w:rsidRPr="002F32EB">
              <w:rPr>
                <w:rFonts w:eastAsia="新細明體"/>
                <w:w w:val="105"/>
                <w:sz w:val="13"/>
                <w:szCs w:val="13"/>
                <w:lang w:eastAsia="zh-TW"/>
              </w:rPr>
              <w:t>2022.</w:t>
            </w:r>
            <w:r w:rsidRPr="002F32EB">
              <w:rPr>
                <w:rFonts w:eastAsia="新細明體"/>
                <w:spacing w:val="-2"/>
                <w:w w:val="105"/>
                <w:sz w:val="13"/>
                <w:szCs w:val="13"/>
                <w:lang w:eastAsia="zh-TW"/>
              </w:rPr>
              <w:t xml:space="preserve"> </w:t>
            </w:r>
            <w:r w:rsidRPr="002F32EB">
              <w:rPr>
                <w:rFonts w:eastAsia="新細明體"/>
                <w:w w:val="105"/>
                <w:sz w:val="13"/>
                <w:szCs w:val="13"/>
                <w:lang w:eastAsia="zh-TW"/>
              </w:rPr>
              <w:t>In</w:t>
            </w:r>
            <w:r w:rsidRPr="002F32EB">
              <w:rPr>
                <w:rFonts w:eastAsia="新細明體"/>
                <w:spacing w:val="-2"/>
                <w:w w:val="105"/>
                <w:sz w:val="13"/>
                <w:szCs w:val="13"/>
                <w:lang w:eastAsia="zh-TW"/>
              </w:rPr>
              <w:t xml:space="preserve"> </w:t>
            </w:r>
            <w:r w:rsidRPr="002F32EB">
              <w:rPr>
                <w:rFonts w:eastAsia="新細明體"/>
                <w:w w:val="105"/>
                <w:sz w:val="13"/>
                <w:szCs w:val="13"/>
                <w:lang w:eastAsia="zh-TW"/>
              </w:rPr>
              <w:t>2019,</w:t>
            </w:r>
            <w:r w:rsidRPr="002F32EB">
              <w:rPr>
                <w:rFonts w:eastAsia="新細明體"/>
                <w:spacing w:val="-2"/>
                <w:w w:val="105"/>
                <w:sz w:val="13"/>
                <w:szCs w:val="13"/>
                <w:lang w:eastAsia="zh-TW"/>
              </w:rPr>
              <w:t xml:space="preserve"> </w:t>
            </w:r>
            <w:r w:rsidRPr="002F32EB">
              <w:rPr>
                <w:rFonts w:eastAsia="新細明體"/>
                <w:w w:val="105"/>
                <w:sz w:val="13"/>
                <w:szCs w:val="13"/>
                <w:lang w:eastAsia="zh-TW"/>
              </w:rPr>
              <w:t>38</w:t>
            </w:r>
            <w:r w:rsidRPr="002F32EB">
              <w:rPr>
                <w:rFonts w:eastAsia="新細明體"/>
                <w:spacing w:val="-2"/>
                <w:w w:val="105"/>
                <w:sz w:val="13"/>
                <w:szCs w:val="13"/>
                <w:lang w:eastAsia="zh-TW"/>
              </w:rPr>
              <w:t xml:space="preserve"> </w:t>
            </w:r>
            <w:r w:rsidRPr="002F32EB">
              <w:rPr>
                <w:rFonts w:eastAsia="新細明體"/>
                <w:w w:val="105"/>
                <w:sz w:val="13"/>
                <w:szCs w:val="13"/>
                <w:lang w:eastAsia="zh-TW"/>
              </w:rPr>
              <w:t>of</w:t>
            </w:r>
            <w:r w:rsidRPr="002F32EB">
              <w:rPr>
                <w:rFonts w:eastAsia="新細明體"/>
                <w:spacing w:val="-2"/>
                <w:w w:val="105"/>
                <w:sz w:val="13"/>
                <w:szCs w:val="13"/>
                <w:lang w:eastAsia="zh-TW"/>
              </w:rPr>
              <w:t xml:space="preserve"> </w:t>
            </w:r>
            <w:r w:rsidRPr="002F32EB">
              <w:rPr>
                <w:rFonts w:eastAsia="新細明體"/>
                <w:w w:val="105"/>
                <w:sz w:val="13"/>
                <w:szCs w:val="13"/>
                <w:lang w:eastAsia="zh-TW"/>
              </w:rPr>
              <w:t>our</w:t>
            </w:r>
            <w:r w:rsidRPr="002F32EB">
              <w:rPr>
                <w:rFonts w:eastAsia="新細明體"/>
                <w:spacing w:val="-2"/>
                <w:w w:val="105"/>
                <w:sz w:val="13"/>
                <w:szCs w:val="13"/>
                <w:lang w:eastAsia="zh-TW"/>
              </w:rPr>
              <w:t xml:space="preserve"> </w:t>
            </w:r>
            <w:r w:rsidRPr="002F32EB">
              <w:rPr>
                <w:rFonts w:eastAsia="新細明體"/>
                <w:w w:val="105"/>
                <w:sz w:val="13"/>
                <w:szCs w:val="13"/>
                <w:lang w:eastAsia="zh-TW"/>
              </w:rPr>
              <w:t>production</w:t>
            </w:r>
            <w:r w:rsidRPr="002F32EB">
              <w:rPr>
                <w:rFonts w:eastAsia="新細明體"/>
                <w:spacing w:val="-2"/>
                <w:w w:val="105"/>
                <w:sz w:val="13"/>
                <w:szCs w:val="13"/>
                <w:lang w:eastAsia="zh-TW"/>
              </w:rPr>
              <w:t xml:space="preserve"> </w:t>
            </w:r>
            <w:r w:rsidRPr="002F32EB">
              <w:rPr>
                <w:rFonts w:eastAsia="新細明體"/>
                <w:w w:val="105"/>
                <w:sz w:val="13"/>
                <w:szCs w:val="13"/>
                <w:lang w:eastAsia="zh-TW"/>
              </w:rPr>
              <w:t>sites</w:t>
            </w:r>
            <w:r w:rsidRPr="002F32EB">
              <w:rPr>
                <w:rFonts w:eastAsia="新細明體"/>
                <w:spacing w:val="-2"/>
                <w:w w:val="105"/>
                <w:sz w:val="13"/>
                <w:szCs w:val="13"/>
                <w:lang w:eastAsia="zh-TW"/>
              </w:rPr>
              <w:t xml:space="preserve"> </w:t>
            </w:r>
            <w:r w:rsidRPr="002F32EB">
              <w:rPr>
                <w:rFonts w:eastAsia="新細明體"/>
                <w:w w:val="105"/>
                <w:sz w:val="13"/>
                <w:szCs w:val="13"/>
                <w:lang w:eastAsia="zh-TW"/>
              </w:rPr>
              <w:t>in</w:t>
            </w:r>
            <w:r w:rsidRPr="002F32EB">
              <w:rPr>
                <w:rFonts w:eastAsia="新細明體"/>
                <w:spacing w:val="-2"/>
                <w:w w:val="105"/>
                <w:sz w:val="13"/>
                <w:szCs w:val="13"/>
                <w:lang w:eastAsia="zh-TW"/>
              </w:rPr>
              <w:t xml:space="preserve"> </w:t>
            </w:r>
            <w:r w:rsidRPr="002F32EB">
              <w:rPr>
                <w:rFonts w:eastAsia="新細明體"/>
                <w:w w:val="105"/>
                <w:sz w:val="13"/>
                <w:szCs w:val="13"/>
                <w:lang w:eastAsia="zh-TW"/>
              </w:rPr>
              <w:t>Europe</w:t>
            </w:r>
            <w:r w:rsidRPr="002F32EB">
              <w:rPr>
                <w:rFonts w:eastAsia="新細明體"/>
                <w:spacing w:val="-2"/>
                <w:w w:val="105"/>
                <w:sz w:val="13"/>
                <w:szCs w:val="13"/>
                <w:lang w:eastAsia="zh-TW"/>
              </w:rPr>
              <w:t xml:space="preserve"> </w:t>
            </w:r>
            <w:r w:rsidRPr="002F32EB">
              <w:rPr>
                <w:rFonts w:eastAsia="新細明體"/>
                <w:w w:val="105"/>
                <w:sz w:val="13"/>
                <w:szCs w:val="13"/>
                <w:lang w:eastAsia="zh-TW"/>
              </w:rPr>
              <w:t>ran</w:t>
            </w:r>
            <w:r w:rsidRPr="002F32EB">
              <w:rPr>
                <w:rFonts w:eastAsia="新細明體"/>
                <w:spacing w:val="-2"/>
                <w:w w:val="105"/>
                <w:sz w:val="13"/>
                <w:szCs w:val="13"/>
                <w:lang w:eastAsia="zh-TW"/>
              </w:rPr>
              <w:t xml:space="preserve"> </w:t>
            </w:r>
            <w:r w:rsidRPr="002F32EB">
              <w:rPr>
                <w:rFonts w:eastAsia="新細明體"/>
                <w:w w:val="105"/>
                <w:sz w:val="13"/>
                <w:szCs w:val="13"/>
                <w:lang w:eastAsia="zh-TW"/>
              </w:rPr>
              <w:t>on</w:t>
            </w:r>
            <w:r w:rsidRPr="002F32EB">
              <w:rPr>
                <w:rFonts w:eastAsia="新細明體"/>
                <w:spacing w:val="-2"/>
                <w:w w:val="105"/>
                <w:sz w:val="13"/>
                <w:szCs w:val="13"/>
                <w:lang w:eastAsia="zh-TW"/>
              </w:rPr>
              <w:t xml:space="preserve"> </w:t>
            </w:r>
            <w:r w:rsidRPr="002F32EB">
              <w:rPr>
                <w:rFonts w:eastAsia="新細明體"/>
                <w:w w:val="105"/>
                <w:sz w:val="13"/>
                <w:szCs w:val="13"/>
                <w:lang w:eastAsia="zh-TW"/>
              </w:rPr>
              <w:t>100%</w:t>
            </w:r>
            <w:r w:rsidRPr="002F32EB">
              <w:rPr>
                <w:rFonts w:eastAsia="新細明體"/>
                <w:spacing w:val="-2"/>
                <w:w w:val="105"/>
                <w:sz w:val="13"/>
                <w:szCs w:val="13"/>
                <w:lang w:eastAsia="zh-TW"/>
              </w:rPr>
              <w:t xml:space="preserve"> </w:t>
            </w:r>
            <w:r w:rsidRPr="002F32EB">
              <w:rPr>
                <w:rFonts w:eastAsia="新細明體"/>
                <w:w w:val="105"/>
                <w:sz w:val="13"/>
                <w:szCs w:val="13"/>
                <w:lang w:eastAsia="zh-TW"/>
              </w:rPr>
              <w:t>renewable</w:t>
            </w:r>
            <w:r w:rsidRPr="002F32EB">
              <w:rPr>
                <w:rFonts w:eastAsia="新細明體"/>
                <w:spacing w:val="-2"/>
                <w:w w:val="105"/>
                <w:sz w:val="13"/>
                <w:szCs w:val="13"/>
                <w:lang w:eastAsia="zh-TW"/>
              </w:rPr>
              <w:t xml:space="preserve"> </w:t>
            </w:r>
            <w:r w:rsidRPr="002F32EB">
              <w:rPr>
                <w:rFonts w:eastAsia="新細明體"/>
                <w:w w:val="105"/>
                <w:sz w:val="13"/>
                <w:szCs w:val="13"/>
                <w:lang w:eastAsia="zh-TW"/>
              </w:rPr>
              <w:t>energy</w:t>
            </w:r>
            <w:r w:rsidRPr="002F32EB">
              <w:rPr>
                <w:rFonts w:eastAsia="新細明體"/>
                <w:spacing w:val="-2"/>
                <w:w w:val="105"/>
                <w:sz w:val="13"/>
                <w:szCs w:val="13"/>
                <w:lang w:eastAsia="zh-TW"/>
              </w:rPr>
              <w:t xml:space="preserve"> </w:t>
            </w:r>
            <w:r w:rsidRPr="002F32EB">
              <w:rPr>
                <w:rFonts w:eastAsia="新細明體"/>
                <w:w w:val="105"/>
                <w:sz w:val="13"/>
                <w:szCs w:val="13"/>
                <w:lang w:eastAsia="zh-TW"/>
              </w:rPr>
              <w:t>and</w:t>
            </w:r>
            <w:r w:rsidRPr="002F32EB">
              <w:rPr>
                <w:rFonts w:eastAsia="新細明體"/>
                <w:spacing w:val="-2"/>
                <w:w w:val="105"/>
                <w:sz w:val="13"/>
                <w:szCs w:val="13"/>
                <w:lang w:eastAsia="zh-TW"/>
              </w:rPr>
              <w:t xml:space="preserve"> </w:t>
            </w:r>
            <w:r w:rsidRPr="002F32EB">
              <w:rPr>
                <w:rFonts w:eastAsia="新細明體"/>
                <w:w w:val="105"/>
                <w:sz w:val="13"/>
                <w:szCs w:val="13"/>
                <w:lang w:eastAsia="zh-TW"/>
              </w:rPr>
              <w:t>we</w:t>
            </w:r>
            <w:r w:rsidRPr="002F32EB">
              <w:rPr>
                <w:rFonts w:eastAsia="新細明體"/>
                <w:spacing w:val="-2"/>
                <w:w w:val="105"/>
                <w:sz w:val="13"/>
                <w:szCs w:val="13"/>
                <w:lang w:eastAsia="zh-TW"/>
              </w:rPr>
              <w:t xml:space="preserve"> </w:t>
            </w:r>
            <w:r w:rsidRPr="002F32EB">
              <w:rPr>
                <w:rFonts w:eastAsia="新細明體"/>
                <w:w w:val="105"/>
                <w:sz w:val="13"/>
                <w:szCs w:val="13"/>
                <w:lang w:eastAsia="zh-TW"/>
              </w:rPr>
              <w:t>purchased</w:t>
            </w:r>
            <w:r w:rsidRPr="002F32EB">
              <w:rPr>
                <w:rFonts w:eastAsia="新細明體"/>
                <w:spacing w:val="-2"/>
                <w:w w:val="105"/>
                <w:sz w:val="13"/>
                <w:szCs w:val="13"/>
                <w:lang w:eastAsia="zh-TW"/>
              </w:rPr>
              <w:t xml:space="preserve"> </w:t>
            </w:r>
            <w:r w:rsidRPr="002F32EB">
              <w:rPr>
                <w:rFonts w:eastAsia="新細明體"/>
                <w:w w:val="105"/>
                <w:sz w:val="13"/>
                <w:szCs w:val="13"/>
                <w:lang w:eastAsia="zh-TW"/>
              </w:rPr>
              <w:t>37%</w:t>
            </w:r>
            <w:r w:rsidRPr="002F32EB">
              <w:rPr>
                <w:rFonts w:eastAsia="新細明體"/>
                <w:spacing w:val="-2"/>
                <w:w w:val="105"/>
                <w:sz w:val="13"/>
                <w:szCs w:val="13"/>
                <w:lang w:eastAsia="zh-TW"/>
              </w:rPr>
              <w:t xml:space="preserve"> </w:t>
            </w:r>
            <w:r w:rsidRPr="002F32EB">
              <w:rPr>
                <w:rFonts w:eastAsia="新細明體"/>
                <w:w w:val="105"/>
                <w:sz w:val="13"/>
                <w:szCs w:val="13"/>
                <w:lang w:eastAsia="zh-TW"/>
              </w:rPr>
              <w:t>of</w:t>
            </w:r>
            <w:r w:rsidRPr="002F32EB">
              <w:rPr>
                <w:rFonts w:eastAsia="新細明體"/>
                <w:spacing w:val="-2"/>
                <w:w w:val="105"/>
                <w:sz w:val="13"/>
                <w:szCs w:val="13"/>
                <w:lang w:eastAsia="zh-TW"/>
              </w:rPr>
              <w:t xml:space="preserve"> </w:t>
            </w:r>
            <w:r w:rsidRPr="002F32EB">
              <w:rPr>
                <w:rFonts w:eastAsia="新細明體"/>
                <w:w w:val="105"/>
                <w:sz w:val="13"/>
                <w:szCs w:val="13"/>
                <w:lang w:eastAsia="zh-TW"/>
              </w:rPr>
              <w:t>our</w:t>
            </w:r>
            <w:r w:rsidRPr="002F32EB">
              <w:rPr>
                <w:rFonts w:eastAsia="新細明體"/>
                <w:spacing w:val="-2"/>
                <w:w w:val="105"/>
                <w:sz w:val="13"/>
                <w:szCs w:val="13"/>
                <w:lang w:eastAsia="zh-TW"/>
              </w:rPr>
              <w:t xml:space="preserve"> </w:t>
            </w:r>
            <w:r w:rsidRPr="002F32EB">
              <w:rPr>
                <w:rFonts w:eastAsia="新細明體"/>
                <w:w w:val="105"/>
                <w:sz w:val="13"/>
                <w:szCs w:val="13"/>
                <w:lang w:eastAsia="zh-TW"/>
              </w:rPr>
              <w:t>total</w:t>
            </w:r>
            <w:r w:rsidRPr="002F32EB">
              <w:rPr>
                <w:rFonts w:eastAsia="新細明體"/>
                <w:spacing w:val="-2"/>
                <w:w w:val="105"/>
                <w:sz w:val="13"/>
                <w:szCs w:val="13"/>
                <w:lang w:eastAsia="zh-TW"/>
              </w:rPr>
              <w:t xml:space="preserve"> </w:t>
            </w:r>
            <w:r w:rsidRPr="002F32EB">
              <w:rPr>
                <w:rFonts w:eastAsia="新細明體"/>
                <w:w w:val="105"/>
                <w:sz w:val="13"/>
                <w:szCs w:val="13"/>
                <w:lang w:eastAsia="zh-TW"/>
              </w:rPr>
              <w:t>electricity</w:t>
            </w:r>
            <w:r w:rsidRPr="002F32EB">
              <w:rPr>
                <w:rFonts w:eastAsia="新細明體"/>
                <w:spacing w:val="-2"/>
                <w:w w:val="105"/>
                <w:sz w:val="13"/>
                <w:szCs w:val="13"/>
                <w:lang w:eastAsia="zh-TW"/>
              </w:rPr>
              <w:t xml:space="preserve"> </w:t>
            </w:r>
            <w:r w:rsidRPr="002F32EB">
              <w:rPr>
                <w:rFonts w:eastAsia="新細明體"/>
                <w:w w:val="105"/>
                <w:sz w:val="13"/>
                <w:szCs w:val="13"/>
                <w:lang w:eastAsia="zh-TW"/>
              </w:rPr>
              <w:t>from</w:t>
            </w:r>
            <w:r w:rsidRPr="002F32EB">
              <w:rPr>
                <w:rFonts w:eastAsia="新細明體"/>
                <w:spacing w:val="-2"/>
                <w:w w:val="105"/>
                <w:sz w:val="13"/>
                <w:szCs w:val="13"/>
                <w:lang w:eastAsia="zh-TW"/>
              </w:rPr>
              <w:t xml:space="preserve"> </w:t>
            </w:r>
            <w:r w:rsidRPr="002F32EB">
              <w:rPr>
                <w:rFonts w:eastAsia="新細明體"/>
                <w:w w:val="105"/>
                <w:sz w:val="13"/>
                <w:szCs w:val="13"/>
                <w:lang w:eastAsia="zh-TW"/>
              </w:rPr>
              <w:t>renewable</w:t>
            </w:r>
            <w:r w:rsidRPr="002F32EB">
              <w:rPr>
                <w:rFonts w:eastAsia="新細明體"/>
                <w:spacing w:val="-2"/>
                <w:w w:val="105"/>
                <w:sz w:val="13"/>
                <w:szCs w:val="13"/>
                <w:lang w:eastAsia="zh-TW"/>
              </w:rPr>
              <w:t xml:space="preserve"> </w:t>
            </w:r>
            <w:r w:rsidRPr="002F32EB">
              <w:rPr>
                <w:rFonts w:eastAsia="新細明體"/>
                <w:w w:val="105"/>
                <w:sz w:val="13"/>
                <w:szCs w:val="13"/>
                <w:lang w:eastAsia="zh-TW"/>
              </w:rPr>
              <w:t>sources</w:t>
            </w:r>
            <w:r w:rsidRPr="002F32EB">
              <w:rPr>
                <w:rFonts w:eastAsia="新細明體"/>
                <w:spacing w:val="-2"/>
                <w:w w:val="105"/>
                <w:sz w:val="13"/>
                <w:szCs w:val="13"/>
                <w:lang w:eastAsia="zh-TW"/>
              </w:rPr>
              <w:t xml:space="preserve"> </w:t>
            </w:r>
            <w:r w:rsidRPr="002F32EB">
              <w:rPr>
                <w:rFonts w:eastAsia="新細明體"/>
                <w:w w:val="105"/>
                <w:sz w:val="13"/>
                <w:szCs w:val="13"/>
                <w:lang w:eastAsia="zh-TW"/>
              </w:rPr>
              <w:t>such</w:t>
            </w:r>
            <w:r w:rsidRPr="002F32EB">
              <w:rPr>
                <w:rFonts w:eastAsia="新細明體"/>
                <w:spacing w:val="-2"/>
                <w:w w:val="105"/>
                <w:sz w:val="13"/>
                <w:szCs w:val="13"/>
                <w:lang w:eastAsia="zh-TW"/>
              </w:rPr>
              <w:t xml:space="preserve"> </w:t>
            </w:r>
            <w:r w:rsidRPr="002F32EB">
              <w:rPr>
                <w:rFonts w:eastAsia="新細明體"/>
                <w:w w:val="105"/>
                <w:sz w:val="13"/>
                <w:szCs w:val="13"/>
                <w:lang w:eastAsia="zh-TW"/>
              </w:rPr>
              <w:t>as</w:t>
            </w:r>
            <w:r w:rsidRPr="002F32EB">
              <w:rPr>
                <w:rFonts w:eastAsia="新細明體"/>
                <w:spacing w:val="-2"/>
                <w:w w:val="105"/>
                <w:sz w:val="13"/>
                <w:szCs w:val="13"/>
                <w:lang w:eastAsia="zh-TW"/>
              </w:rPr>
              <w:t xml:space="preserve"> </w:t>
            </w:r>
            <w:r w:rsidRPr="002F32EB">
              <w:rPr>
                <w:rFonts w:eastAsia="新細明體"/>
                <w:w w:val="105"/>
                <w:sz w:val="13"/>
                <w:szCs w:val="13"/>
                <w:lang w:eastAsia="zh-TW"/>
              </w:rPr>
              <w:t>wind</w:t>
            </w:r>
            <w:r w:rsidRPr="002F32EB">
              <w:rPr>
                <w:rFonts w:eastAsia="新細明體"/>
                <w:spacing w:val="-2"/>
                <w:w w:val="105"/>
                <w:sz w:val="13"/>
                <w:szCs w:val="13"/>
                <w:lang w:eastAsia="zh-TW"/>
              </w:rPr>
              <w:t xml:space="preserve"> </w:t>
            </w:r>
            <w:r w:rsidRPr="002F32EB">
              <w:rPr>
                <w:rFonts w:eastAsia="新細明體"/>
                <w:w w:val="105"/>
                <w:sz w:val="13"/>
                <w:szCs w:val="13"/>
                <w:lang w:eastAsia="zh-TW"/>
              </w:rPr>
              <w:t>farms</w:t>
            </w:r>
            <w:r w:rsidRPr="002F32EB">
              <w:rPr>
                <w:rFonts w:eastAsia="新細明體"/>
                <w:spacing w:val="-2"/>
                <w:w w:val="105"/>
                <w:sz w:val="13"/>
                <w:szCs w:val="13"/>
                <w:lang w:eastAsia="zh-TW"/>
              </w:rPr>
              <w:t xml:space="preserve"> </w:t>
            </w:r>
            <w:r w:rsidRPr="002F32EB">
              <w:rPr>
                <w:rFonts w:eastAsia="新細明體"/>
                <w:w w:val="105"/>
                <w:sz w:val="13"/>
                <w:szCs w:val="13"/>
                <w:lang w:eastAsia="zh-TW"/>
              </w:rPr>
              <w:t>and</w:t>
            </w:r>
            <w:r w:rsidRPr="002F32EB">
              <w:rPr>
                <w:rFonts w:eastAsia="新細明體"/>
                <w:spacing w:val="-2"/>
                <w:w w:val="105"/>
                <w:sz w:val="13"/>
                <w:szCs w:val="13"/>
                <w:lang w:eastAsia="zh-TW"/>
              </w:rPr>
              <w:t xml:space="preserve"> </w:t>
            </w:r>
            <w:r w:rsidRPr="002F32EB">
              <w:rPr>
                <w:rFonts w:eastAsia="新細明體"/>
                <w:w w:val="105"/>
                <w:sz w:val="13"/>
                <w:szCs w:val="13"/>
                <w:lang w:eastAsia="zh-TW"/>
              </w:rPr>
              <w:t>hydropower</w:t>
            </w:r>
            <w:r w:rsidRPr="002F32EB">
              <w:rPr>
                <w:rFonts w:eastAsia="新細明體"/>
                <w:spacing w:val="-2"/>
                <w:w w:val="105"/>
                <w:sz w:val="13"/>
                <w:szCs w:val="13"/>
                <w:lang w:eastAsia="zh-TW"/>
              </w:rPr>
              <w:t xml:space="preserve"> </w:t>
            </w:r>
            <w:r w:rsidRPr="002F32EB">
              <w:rPr>
                <w:rFonts w:eastAsia="新細明體"/>
                <w:w w:val="105"/>
                <w:sz w:val="13"/>
                <w:szCs w:val="13"/>
                <w:lang w:eastAsia="zh-TW"/>
              </w:rPr>
              <w:t>plants</w:t>
            </w:r>
            <w:r w:rsidRPr="002F32EB">
              <w:rPr>
                <w:rFonts w:eastAsia="新細明體"/>
                <w:spacing w:val="-2"/>
                <w:w w:val="105"/>
                <w:sz w:val="13"/>
                <w:szCs w:val="13"/>
                <w:lang w:eastAsia="zh-TW"/>
              </w:rPr>
              <w:t xml:space="preserve"> </w:t>
            </w:r>
            <w:r w:rsidRPr="002F32EB">
              <w:rPr>
                <w:rFonts w:eastAsia="新細明體"/>
                <w:w w:val="105"/>
                <w:sz w:val="13"/>
                <w:szCs w:val="13"/>
                <w:lang w:eastAsia="zh-TW"/>
              </w:rPr>
              <w:t>(compared</w:t>
            </w:r>
            <w:r w:rsidRPr="002F32EB">
              <w:rPr>
                <w:rFonts w:eastAsia="新細明體"/>
                <w:spacing w:val="-2"/>
                <w:w w:val="105"/>
                <w:sz w:val="13"/>
                <w:szCs w:val="13"/>
                <w:lang w:eastAsia="zh-TW"/>
              </w:rPr>
              <w:t xml:space="preserve"> </w:t>
            </w:r>
            <w:r w:rsidRPr="002F32EB">
              <w:rPr>
                <w:rFonts w:eastAsia="新細明體"/>
                <w:w w:val="105"/>
                <w:sz w:val="13"/>
                <w:szCs w:val="13"/>
                <w:lang w:eastAsia="zh-TW"/>
              </w:rPr>
              <w:t>with</w:t>
            </w:r>
            <w:r w:rsidRPr="002F32EB">
              <w:rPr>
                <w:rFonts w:eastAsia="新細明體"/>
                <w:spacing w:val="40"/>
                <w:w w:val="105"/>
                <w:sz w:val="13"/>
                <w:szCs w:val="13"/>
                <w:lang w:eastAsia="zh-TW"/>
              </w:rPr>
              <w:t xml:space="preserve"> </w:t>
            </w:r>
            <w:r w:rsidRPr="002F32EB">
              <w:rPr>
                <w:rFonts w:eastAsia="新細明體"/>
                <w:w w:val="105"/>
                <w:sz w:val="13"/>
                <w:szCs w:val="13"/>
                <w:lang w:eastAsia="zh-TW"/>
              </w:rPr>
              <w:t>22% in 2018). As part of this strategy, all our new plants will have renewable power generation facilities on site.</w:t>
            </w:r>
          </w:p>
        </w:tc>
      </w:tr>
    </w:tbl>
    <w:p w14:paraId="6475D2D5" w14:textId="77777777" w:rsidR="003C0638" w:rsidRPr="000555FB" w:rsidRDefault="003C0638" w:rsidP="003C0638">
      <w:pPr>
        <w:rPr>
          <w:rFonts w:ascii="Liberation Sans" w:eastAsia="Liberation Sans" w:hAnsi="Liberation Sans" w:cs="Liberation Sans"/>
        </w:rPr>
      </w:pPr>
    </w:p>
    <w:p w14:paraId="17261092" w14:textId="75E3887B" w:rsidR="003C0638" w:rsidRPr="000555FB" w:rsidRDefault="002F32EB" w:rsidP="003C0638">
      <w:pPr>
        <w:pStyle w:val="Heading2"/>
        <w:rPr>
          <w:lang w:eastAsia="zh-CN"/>
        </w:rPr>
      </w:pPr>
      <w:r w:rsidRPr="002F32EB">
        <w:rPr>
          <w:rFonts w:eastAsia="新細明體"/>
          <w:lang w:eastAsia="zh-TW"/>
        </w:rPr>
        <w:t xml:space="preserve">[3.4] </w:t>
      </w:r>
      <w:r w:rsidRPr="000555FB">
        <w:rPr>
          <w:rFonts w:ascii="微軟正黑體" w:eastAsia="微軟正黑體" w:hAnsi="微軟正黑體" w:cs="微軟正黑體" w:hint="eastAsia"/>
          <w:lang w:eastAsia="zh-TW"/>
        </w:rPr>
        <w:t>請描述氣候相關風險和機遇在哪一環節以及如何影響</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的財務規劃。</w:t>
      </w:r>
      <w:r w:rsidRPr="000555FB">
        <w:rPr>
          <w:rFonts w:ascii="微軟正黑體" w:eastAsia="微軟正黑體" w:hAnsi="微軟正黑體" w:cs="微軟正黑體"/>
          <w:lang w:eastAsia="zh-TW"/>
        </w:rPr>
        <w:t>(</w:t>
      </w:r>
      <w:r w:rsidRPr="000555FB">
        <w:rPr>
          <w:rFonts w:ascii="微軟正黑體" w:eastAsia="微軟正黑體" w:hAnsi="微軟正黑體" w:cs="微軟正黑體" w:hint="eastAsia"/>
          <w:lang w:eastAsia="zh-TW"/>
        </w:rPr>
        <w:t>來源：</w:t>
      </w:r>
      <w:r w:rsidRPr="000555FB">
        <w:rPr>
          <w:rFonts w:ascii="微軟正黑體" w:eastAsia="微軟正黑體" w:hAnsi="微軟正黑體" w:cs="微軟正黑體"/>
          <w:lang w:eastAsia="zh-TW"/>
        </w:rPr>
        <w:t>CDP Private Markets Questionnaire 2022CDP)</w:t>
      </w:r>
    </w:p>
    <w:p w14:paraId="10D56810" w14:textId="1F7ABC90" w:rsidR="003C0638" w:rsidRPr="000555FB" w:rsidRDefault="002F32EB" w:rsidP="003C0638">
      <w:pPr>
        <w:pStyle w:val="Heading3"/>
        <w:rPr>
          <w:lang w:eastAsia="zh-CN"/>
        </w:rPr>
      </w:pPr>
      <w:r w:rsidRPr="000555FB">
        <w:rPr>
          <w:rFonts w:ascii="微軟正黑體" w:eastAsia="微軟正黑體" w:hAnsi="微軟正黑體" w:cs="微軟正黑體" w:hint="eastAsia"/>
          <w:w w:val="105"/>
          <w:lang w:eastAsia="zh-TW"/>
        </w:rPr>
        <w:t>理由</w:t>
      </w:r>
    </w:p>
    <w:p w14:paraId="6605E03D" w14:textId="7A0EDB2C" w:rsidR="003C0638" w:rsidRPr="000555FB" w:rsidRDefault="002F32EB" w:rsidP="003C0638">
      <w:pPr>
        <w:pStyle w:val="BodyText"/>
        <w:spacing w:before="40"/>
        <w:rPr>
          <w:lang w:eastAsia="zh-CN"/>
        </w:rPr>
      </w:pPr>
      <w:r w:rsidRPr="000555FB">
        <w:rPr>
          <w:rFonts w:ascii="微軟正黑體" w:eastAsia="微軟正黑體" w:hAnsi="微軟正黑體" w:cs="微軟正黑體" w:hint="eastAsia"/>
          <w:lang w:eastAsia="zh-TW"/>
        </w:rPr>
        <w:t>本問題旨在瞭解已識別的風險和機遇可能對貴司財報產生哪些影響，以及如何將其納入</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的財務規劃流程。</w:t>
      </w:r>
    </w:p>
    <w:p w14:paraId="0A78675E" w14:textId="77777777" w:rsidR="003C0638" w:rsidRPr="000555FB" w:rsidRDefault="003C0638" w:rsidP="003C0638">
      <w:pPr>
        <w:pStyle w:val="BodyText"/>
        <w:spacing w:before="4"/>
        <w:ind w:left="0"/>
        <w:rPr>
          <w:sz w:val="11"/>
          <w:lang w:eastAsia="zh-CN"/>
        </w:rPr>
      </w:pPr>
    </w:p>
    <w:p w14:paraId="48224782" w14:textId="0835BAFD" w:rsidR="003C0638" w:rsidRPr="000555FB" w:rsidRDefault="002F32EB" w:rsidP="003C0638">
      <w:pPr>
        <w:pStyle w:val="Heading3"/>
        <w:rPr>
          <w:lang w:eastAsia="zh-CN"/>
        </w:rPr>
      </w:pPr>
      <w:r w:rsidRPr="000555FB">
        <w:rPr>
          <w:rFonts w:ascii="微軟正黑體" w:eastAsia="微軟正黑體" w:hAnsi="微軟正黑體" w:cs="微軟正黑體" w:hint="eastAsia"/>
          <w:w w:val="105"/>
          <w:lang w:eastAsia="zh-TW"/>
        </w:rPr>
        <w:t>連接到其它框架</w:t>
      </w:r>
    </w:p>
    <w:p w14:paraId="661E0F34" w14:textId="63D1C92D" w:rsidR="003C0638" w:rsidRPr="000555FB" w:rsidRDefault="002F32EB" w:rsidP="003C0638">
      <w:pPr>
        <w:pStyle w:val="Heading4"/>
        <w:rPr>
          <w:lang w:eastAsia="zh-CN"/>
        </w:rPr>
      </w:pPr>
      <w:r w:rsidRPr="002F32EB">
        <w:rPr>
          <w:rFonts w:eastAsia="新細明體"/>
          <w:lang w:eastAsia="zh-TW"/>
        </w:rPr>
        <w:t>TCFD</w:t>
      </w:r>
    </w:p>
    <w:p w14:paraId="2A3A3AF3" w14:textId="3C97CA94" w:rsidR="003C0638" w:rsidRPr="000555FB" w:rsidRDefault="002F32EB" w:rsidP="003C0638">
      <w:pPr>
        <w:pStyle w:val="BodyText"/>
        <w:rPr>
          <w:lang w:eastAsia="zh-CN"/>
        </w:rPr>
      </w:pPr>
      <w:r w:rsidRPr="000555FB">
        <w:rPr>
          <w:rFonts w:ascii="微軟正黑體" w:eastAsia="微軟正黑體" w:hAnsi="微軟正黑體" w:cs="微軟正黑體" w:hint="eastAsia"/>
          <w:lang w:eastAsia="zh-TW"/>
        </w:rPr>
        <w:t>戰略建議披露資訊</w:t>
      </w:r>
      <w:r w:rsidRPr="002F32EB">
        <w:rPr>
          <w:rFonts w:eastAsia="新細明體"/>
          <w:lang w:eastAsia="zh-TW"/>
        </w:rPr>
        <w:t>b)</w:t>
      </w:r>
      <w:r w:rsidRPr="000555FB">
        <w:rPr>
          <w:rFonts w:ascii="微軟正黑體" w:eastAsia="微軟正黑體" w:hAnsi="微軟正黑體" w:cs="微軟正黑體" w:hint="eastAsia"/>
          <w:lang w:eastAsia="zh-TW"/>
        </w:rPr>
        <w:t>請描述氣候相關風險和機遇對組織業務、戰略和財務規劃的影響。</w:t>
      </w:r>
    </w:p>
    <w:p w14:paraId="16F435D3" w14:textId="77777777" w:rsidR="003C0638" w:rsidRPr="000555FB" w:rsidRDefault="003C0638" w:rsidP="003C0638">
      <w:pPr>
        <w:pStyle w:val="BodyText"/>
        <w:spacing w:before="4"/>
        <w:ind w:left="0"/>
        <w:rPr>
          <w:sz w:val="11"/>
          <w:lang w:eastAsia="zh-CN"/>
        </w:rPr>
      </w:pPr>
    </w:p>
    <w:p w14:paraId="31C1A650" w14:textId="052B5A7B" w:rsidR="003C0638" w:rsidRPr="000555FB" w:rsidRDefault="002F32EB" w:rsidP="003C0638">
      <w:pPr>
        <w:pStyle w:val="Heading3"/>
        <w:rPr>
          <w:lang w:eastAsia="zh-CN"/>
        </w:rPr>
      </w:pPr>
      <w:r w:rsidRPr="000555FB">
        <w:rPr>
          <w:rFonts w:ascii="微軟正黑體" w:eastAsia="微軟正黑體" w:hAnsi="微軟正黑體" w:cs="微軟正黑體" w:hint="eastAsia"/>
          <w:w w:val="105"/>
          <w:lang w:eastAsia="zh-TW"/>
        </w:rPr>
        <w:t>回復意見</w:t>
      </w:r>
    </w:p>
    <w:p w14:paraId="6D16098D" w14:textId="4C9EE6E9" w:rsidR="003C0638" w:rsidRPr="000555FB" w:rsidRDefault="002F32EB" w:rsidP="003C0638">
      <w:pPr>
        <w:pStyle w:val="BodyText"/>
        <w:spacing w:before="39"/>
        <w:rPr>
          <w:lang w:eastAsia="zh-CN"/>
        </w:rPr>
      </w:pPr>
      <w:r w:rsidRPr="000555FB">
        <w:rPr>
          <w:rFonts w:ascii="微軟正黑體" w:eastAsia="微軟正黑體" w:hAnsi="微軟正黑體" w:cs="微軟正黑體" w:hint="eastAsia"/>
          <w:lang w:eastAsia="zh-TW"/>
        </w:rPr>
        <w:t>請完成下方表格：</w:t>
      </w:r>
    </w:p>
    <w:p w14:paraId="017952CC" w14:textId="77777777" w:rsidR="003C0638" w:rsidRPr="000555FB" w:rsidRDefault="003C0638" w:rsidP="003C0638">
      <w:pPr>
        <w:pStyle w:val="BodyText"/>
        <w:spacing w:before="5"/>
        <w:ind w:left="0"/>
        <w:rPr>
          <w:sz w:val="11"/>
          <w:lang w:eastAsia="zh-CN"/>
        </w:rPr>
      </w:pP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630"/>
        <w:gridCol w:w="6263"/>
      </w:tblGrid>
      <w:tr w:rsidR="003C0638" w:rsidRPr="000555FB" w14:paraId="4B94C3FF" w14:textId="77777777" w:rsidTr="002D39E9">
        <w:trPr>
          <w:trHeight w:val="262"/>
        </w:trPr>
        <w:tc>
          <w:tcPr>
            <w:tcW w:w="8630" w:type="dxa"/>
            <w:shd w:val="clear" w:color="auto" w:fill="C00000"/>
          </w:tcPr>
          <w:p w14:paraId="266A173B" w14:textId="2333C6F7" w:rsidR="003C0638" w:rsidRPr="000555FB" w:rsidRDefault="002F32EB" w:rsidP="001C58B9">
            <w:pPr>
              <w:pStyle w:val="TableParagraph"/>
              <w:spacing w:before="71"/>
              <w:rPr>
                <w:rFonts w:eastAsiaTheme="minorEastAsia"/>
                <w:b/>
                <w:bCs/>
                <w:sz w:val="13"/>
                <w:szCs w:val="13"/>
                <w:lang w:eastAsia="zh-CN"/>
              </w:rPr>
            </w:pPr>
            <w:r w:rsidRPr="000555FB">
              <w:rPr>
                <w:rFonts w:ascii="微軟正黑體" w:eastAsia="微軟正黑體" w:hAnsi="微軟正黑體" w:cs="微軟正黑體" w:hint="eastAsia"/>
                <w:b/>
                <w:bCs/>
                <w:color w:val="FFFFFF"/>
                <w:w w:val="105"/>
                <w:sz w:val="13"/>
                <w:szCs w:val="13"/>
                <w:lang w:eastAsia="zh-TW"/>
              </w:rPr>
              <w:t>受影響的財務規劃要素</w:t>
            </w:r>
          </w:p>
        </w:tc>
        <w:tc>
          <w:tcPr>
            <w:tcW w:w="6263" w:type="dxa"/>
            <w:shd w:val="clear" w:color="auto" w:fill="C00000"/>
          </w:tcPr>
          <w:p w14:paraId="4F09F1F9" w14:textId="76CED525" w:rsidR="003C0638" w:rsidRPr="000555FB" w:rsidRDefault="002F32EB" w:rsidP="001C58B9">
            <w:pPr>
              <w:pStyle w:val="TableParagraph"/>
              <w:spacing w:before="71"/>
              <w:rPr>
                <w:b/>
                <w:bCs/>
                <w:sz w:val="13"/>
                <w:szCs w:val="13"/>
              </w:rPr>
            </w:pPr>
            <w:r w:rsidRPr="000555FB">
              <w:rPr>
                <w:rFonts w:ascii="微軟正黑體" w:eastAsia="微軟正黑體" w:hAnsi="微軟正黑體" w:cs="微軟正黑體" w:hint="eastAsia"/>
                <w:b/>
                <w:bCs/>
                <w:color w:val="FFFFFF"/>
                <w:w w:val="105"/>
                <w:sz w:val="13"/>
                <w:szCs w:val="13"/>
                <w:lang w:eastAsia="zh-TW"/>
              </w:rPr>
              <w:t>影響描述</w:t>
            </w:r>
          </w:p>
        </w:tc>
      </w:tr>
      <w:tr w:rsidR="003C0638" w:rsidRPr="000555FB" w14:paraId="3C0991B9" w14:textId="77777777" w:rsidTr="002D39E9">
        <w:trPr>
          <w:trHeight w:val="2327"/>
        </w:trPr>
        <w:tc>
          <w:tcPr>
            <w:tcW w:w="8630" w:type="dxa"/>
            <w:shd w:val="clear" w:color="auto" w:fill="D9D9D9" w:themeFill="background1" w:themeFillShade="D9"/>
          </w:tcPr>
          <w:p w14:paraId="6A10EA97" w14:textId="14D76DF9" w:rsidR="00477C9E" w:rsidRPr="000555FB" w:rsidRDefault="002F32EB" w:rsidP="00477C9E">
            <w:pPr>
              <w:pStyle w:val="TableParagraph"/>
              <w:spacing w:before="71" w:line="276" w:lineRule="auto"/>
              <w:rPr>
                <w:w w:val="105"/>
                <w:sz w:val="13"/>
                <w:szCs w:val="13"/>
                <w:lang w:eastAsia="zh-CN"/>
              </w:rPr>
            </w:pPr>
            <w:r w:rsidRPr="000555FB">
              <w:rPr>
                <w:rFonts w:ascii="微軟正黑體" w:eastAsia="微軟正黑體" w:hAnsi="微軟正黑體" w:cs="微軟正黑體" w:hint="eastAsia"/>
                <w:w w:val="105"/>
                <w:sz w:val="13"/>
                <w:szCs w:val="13"/>
                <w:lang w:eastAsia="zh-TW"/>
              </w:rPr>
              <w:t>選擇所有適用項：</w:t>
            </w:r>
          </w:p>
          <w:p w14:paraId="2604A036" w14:textId="243D5091" w:rsidR="00477C9E" w:rsidRPr="000555FB" w:rsidRDefault="002F32EB" w:rsidP="00477C9E">
            <w:pPr>
              <w:pStyle w:val="TableParagraph"/>
              <w:numPr>
                <w:ilvl w:val="0"/>
                <w:numId w:val="4"/>
              </w:numPr>
              <w:tabs>
                <w:tab w:val="left" w:pos="222"/>
              </w:tabs>
              <w:spacing w:line="276" w:lineRule="auto"/>
              <w:rPr>
                <w:rFonts w:ascii="微軟正黑體" w:eastAsia="微軟正黑體" w:hAnsi="微軟正黑體" w:cs="微軟正黑體"/>
                <w:w w:val="105"/>
                <w:sz w:val="13"/>
                <w:szCs w:val="13"/>
              </w:rPr>
            </w:pPr>
            <w:r w:rsidRPr="000555FB">
              <w:rPr>
                <w:rFonts w:ascii="微軟正黑體" w:eastAsia="微軟正黑體" w:hAnsi="微軟正黑體" w:cs="微軟正黑體" w:hint="eastAsia"/>
                <w:w w:val="105"/>
                <w:sz w:val="13"/>
                <w:szCs w:val="13"/>
                <w:lang w:eastAsia="zh-TW"/>
              </w:rPr>
              <w:t>收益</w:t>
            </w:r>
          </w:p>
          <w:p w14:paraId="1A830D0A" w14:textId="7F2D0105" w:rsidR="00477C9E" w:rsidRPr="000555FB" w:rsidRDefault="002F32EB" w:rsidP="00477C9E">
            <w:pPr>
              <w:pStyle w:val="TableParagraph"/>
              <w:numPr>
                <w:ilvl w:val="0"/>
                <w:numId w:val="4"/>
              </w:numPr>
              <w:tabs>
                <w:tab w:val="left" w:pos="222"/>
              </w:tabs>
              <w:spacing w:line="276" w:lineRule="auto"/>
              <w:rPr>
                <w:rFonts w:ascii="微軟正黑體" w:eastAsia="微軟正黑體" w:hAnsi="微軟正黑體" w:cs="微軟正黑體"/>
                <w:w w:val="105"/>
                <w:sz w:val="13"/>
                <w:szCs w:val="13"/>
              </w:rPr>
            </w:pPr>
            <w:r w:rsidRPr="000555FB">
              <w:rPr>
                <w:rFonts w:ascii="微軟正黑體" w:eastAsia="微軟正黑體" w:hAnsi="微軟正黑體" w:cs="微軟正黑體" w:hint="eastAsia"/>
                <w:w w:val="105"/>
                <w:sz w:val="13"/>
                <w:szCs w:val="13"/>
                <w:lang w:eastAsia="zh-TW"/>
              </w:rPr>
              <w:t>直接成本</w:t>
            </w:r>
          </w:p>
          <w:p w14:paraId="3097EECF" w14:textId="4D3493D6" w:rsidR="00477C9E" w:rsidRPr="000555FB" w:rsidRDefault="002F32EB" w:rsidP="00477C9E">
            <w:pPr>
              <w:pStyle w:val="TableParagraph"/>
              <w:numPr>
                <w:ilvl w:val="0"/>
                <w:numId w:val="4"/>
              </w:numPr>
              <w:tabs>
                <w:tab w:val="left" w:pos="222"/>
              </w:tabs>
              <w:spacing w:line="276" w:lineRule="auto"/>
              <w:rPr>
                <w:rFonts w:ascii="微軟正黑體" w:eastAsia="微軟正黑體" w:hAnsi="微軟正黑體" w:cs="微軟正黑體"/>
                <w:w w:val="105"/>
                <w:sz w:val="13"/>
                <w:szCs w:val="13"/>
              </w:rPr>
            </w:pPr>
            <w:r w:rsidRPr="000555FB">
              <w:rPr>
                <w:rFonts w:ascii="微軟正黑體" w:eastAsia="微軟正黑體" w:hAnsi="微軟正黑體" w:cs="微軟正黑體" w:hint="eastAsia"/>
                <w:w w:val="105"/>
                <w:sz w:val="13"/>
                <w:szCs w:val="13"/>
                <w:lang w:eastAsia="zh-TW"/>
              </w:rPr>
              <w:t>間接成本</w:t>
            </w:r>
          </w:p>
          <w:p w14:paraId="4FB13B30" w14:textId="44834901" w:rsidR="00477C9E" w:rsidRPr="000555FB" w:rsidRDefault="002F32EB" w:rsidP="00477C9E">
            <w:pPr>
              <w:pStyle w:val="TableParagraph"/>
              <w:numPr>
                <w:ilvl w:val="0"/>
                <w:numId w:val="4"/>
              </w:numPr>
              <w:tabs>
                <w:tab w:val="left" w:pos="222"/>
              </w:tabs>
              <w:spacing w:line="276" w:lineRule="auto"/>
              <w:rPr>
                <w:rFonts w:ascii="微軟正黑體" w:eastAsia="微軟正黑體" w:hAnsi="微軟正黑體" w:cs="微軟正黑體"/>
                <w:w w:val="105"/>
                <w:sz w:val="13"/>
                <w:szCs w:val="13"/>
              </w:rPr>
            </w:pPr>
            <w:r w:rsidRPr="000555FB">
              <w:rPr>
                <w:rFonts w:ascii="微軟正黑體" w:eastAsia="微軟正黑體" w:hAnsi="微軟正黑體" w:cs="微軟正黑體" w:hint="eastAsia"/>
                <w:w w:val="105"/>
                <w:sz w:val="13"/>
                <w:szCs w:val="13"/>
                <w:lang w:eastAsia="zh-TW"/>
              </w:rPr>
              <w:t>資本支出</w:t>
            </w:r>
          </w:p>
          <w:p w14:paraId="5D387EEC" w14:textId="0A6DFD16" w:rsidR="00477C9E" w:rsidRPr="000555FB" w:rsidRDefault="002F32EB" w:rsidP="00477C9E">
            <w:pPr>
              <w:pStyle w:val="TableParagraph"/>
              <w:numPr>
                <w:ilvl w:val="0"/>
                <w:numId w:val="4"/>
              </w:numPr>
              <w:tabs>
                <w:tab w:val="left" w:pos="222"/>
              </w:tabs>
              <w:spacing w:line="276" w:lineRule="auto"/>
              <w:rPr>
                <w:rFonts w:ascii="微軟正黑體" w:eastAsia="微軟正黑體" w:hAnsi="微軟正黑體" w:cs="微軟正黑體"/>
                <w:w w:val="105"/>
                <w:sz w:val="13"/>
                <w:szCs w:val="13"/>
              </w:rPr>
            </w:pPr>
            <w:r w:rsidRPr="000555FB">
              <w:rPr>
                <w:rFonts w:ascii="微軟正黑體" w:eastAsia="微軟正黑體" w:hAnsi="微軟正黑體" w:cs="微軟正黑體" w:hint="eastAsia"/>
                <w:w w:val="105"/>
                <w:sz w:val="13"/>
                <w:szCs w:val="13"/>
                <w:lang w:eastAsia="zh-TW"/>
              </w:rPr>
              <w:t>資本分配</w:t>
            </w:r>
          </w:p>
          <w:p w14:paraId="5B69FF72" w14:textId="76409D06" w:rsidR="00477C9E" w:rsidRPr="000555FB" w:rsidRDefault="002F32EB" w:rsidP="00477C9E">
            <w:pPr>
              <w:pStyle w:val="TableParagraph"/>
              <w:numPr>
                <w:ilvl w:val="0"/>
                <w:numId w:val="4"/>
              </w:numPr>
              <w:tabs>
                <w:tab w:val="left" w:pos="222"/>
              </w:tabs>
              <w:spacing w:line="276" w:lineRule="auto"/>
              <w:rPr>
                <w:rFonts w:ascii="微軟正黑體" w:eastAsia="微軟正黑體" w:hAnsi="微軟正黑體" w:cs="微軟正黑體"/>
                <w:w w:val="105"/>
                <w:sz w:val="13"/>
                <w:szCs w:val="13"/>
              </w:rPr>
            </w:pPr>
            <w:r w:rsidRPr="000555FB">
              <w:rPr>
                <w:rFonts w:ascii="微軟正黑體" w:eastAsia="微軟正黑體" w:hAnsi="微軟正黑體" w:cs="微軟正黑體" w:hint="eastAsia"/>
                <w:w w:val="105"/>
                <w:sz w:val="13"/>
                <w:szCs w:val="13"/>
                <w:lang w:eastAsia="zh-TW"/>
              </w:rPr>
              <w:t>收購和撤資</w:t>
            </w:r>
          </w:p>
          <w:p w14:paraId="0C799ED8" w14:textId="2BAEB9DB" w:rsidR="00477C9E" w:rsidRPr="000555FB" w:rsidRDefault="002F32EB" w:rsidP="00477C9E">
            <w:pPr>
              <w:pStyle w:val="TableParagraph"/>
              <w:numPr>
                <w:ilvl w:val="0"/>
                <w:numId w:val="4"/>
              </w:numPr>
              <w:tabs>
                <w:tab w:val="left" w:pos="222"/>
              </w:tabs>
              <w:spacing w:line="276" w:lineRule="auto"/>
              <w:rPr>
                <w:rFonts w:ascii="微軟正黑體" w:eastAsia="微軟正黑體" w:hAnsi="微軟正黑體" w:cs="微軟正黑體"/>
                <w:w w:val="105"/>
                <w:sz w:val="13"/>
                <w:szCs w:val="13"/>
              </w:rPr>
            </w:pPr>
            <w:r w:rsidRPr="000555FB">
              <w:rPr>
                <w:rFonts w:ascii="微軟正黑體" w:eastAsia="微軟正黑體" w:hAnsi="微軟正黑體" w:cs="微軟正黑體" w:hint="eastAsia"/>
                <w:w w:val="105"/>
                <w:sz w:val="13"/>
                <w:szCs w:val="13"/>
                <w:lang w:eastAsia="zh-TW"/>
              </w:rPr>
              <w:t>融資管道</w:t>
            </w:r>
          </w:p>
          <w:p w14:paraId="30CF838F" w14:textId="0FF4079B" w:rsidR="00477C9E" w:rsidRPr="000555FB" w:rsidRDefault="002F32EB" w:rsidP="00477C9E">
            <w:pPr>
              <w:pStyle w:val="TableParagraph"/>
              <w:numPr>
                <w:ilvl w:val="0"/>
                <w:numId w:val="4"/>
              </w:numPr>
              <w:tabs>
                <w:tab w:val="left" w:pos="222"/>
              </w:tabs>
              <w:spacing w:line="276" w:lineRule="auto"/>
              <w:rPr>
                <w:rFonts w:ascii="微軟正黑體" w:eastAsia="微軟正黑體" w:hAnsi="微軟正黑體" w:cs="微軟正黑體"/>
                <w:w w:val="105"/>
                <w:sz w:val="13"/>
                <w:szCs w:val="13"/>
              </w:rPr>
            </w:pPr>
            <w:r w:rsidRPr="000555FB">
              <w:rPr>
                <w:rFonts w:ascii="微軟正黑體" w:eastAsia="微軟正黑體" w:hAnsi="微軟正黑體" w:cs="微軟正黑體" w:hint="eastAsia"/>
                <w:w w:val="105"/>
                <w:sz w:val="13"/>
                <w:szCs w:val="13"/>
                <w:lang w:eastAsia="zh-TW"/>
              </w:rPr>
              <w:t>資產</w:t>
            </w:r>
          </w:p>
          <w:p w14:paraId="23F6DC8B" w14:textId="36AE973C" w:rsidR="00477C9E" w:rsidRPr="000555FB" w:rsidRDefault="002F32EB" w:rsidP="00477C9E">
            <w:pPr>
              <w:pStyle w:val="TableParagraph"/>
              <w:numPr>
                <w:ilvl w:val="0"/>
                <w:numId w:val="4"/>
              </w:numPr>
              <w:tabs>
                <w:tab w:val="left" w:pos="222"/>
              </w:tabs>
              <w:spacing w:line="276" w:lineRule="auto"/>
              <w:rPr>
                <w:rFonts w:ascii="微軟正黑體" w:eastAsia="微軟正黑體" w:hAnsi="微軟正黑體" w:cs="微軟正黑體"/>
                <w:w w:val="105"/>
                <w:sz w:val="13"/>
                <w:szCs w:val="13"/>
              </w:rPr>
            </w:pPr>
            <w:r w:rsidRPr="000555FB">
              <w:rPr>
                <w:rFonts w:ascii="微軟正黑體" w:eastAsia="微軟正黑體" w:hAnsi="微軟正黑體" w:cs="微軟正黑體" w:hint="eastAsia"/>
                <w:w w:val="105"/>
                <w:sz w:val="13"/>
                <w:szCs w:val="13"/>
                <w:lang w:eastAsia="zh-TW"/>
              </w:rPr>
              <w:lastRenderedPageBreak/>
              <w:t>負債</w:t>
            </w:r>
          </w:p>
          <w:p w14:paraId="507780EF" w14:textId="552CCB34" w:rsidR="00477C9E" w:rsidRPr="000555FB" w:rsidRDefault="002F32EB" w:rsidP="00477C9E">
            <w:pPr>
              <w:pStyle w:val="TableParagraph"/>
              <w:numPr>
                <w:ilvl w:val="0"/>
                <w:numId w:val="4"/>
              </w:numPr>
              <w:tabs>
                <w:tab w:val="left" w:pos="222"/>
              </w:tabs>
              <w:spacing w:line="276" w:lineRule="auto"/>
              <w:rPr>
                <w:rFonts w:ascii="微軟正黑體" w:eastAsia="微軟正黑體" w:hAnsi="微軟正黑體" w:cs="微軟正黑體"/>
                <w:w w:val="105"/>
                <w:sz w:val="13"/>
                <w:szCs w:val="13"/>
                <w:lang w:eastAsia="zh-CN"/>
              </w:rPr>
            </w:pPr>
            <w:r w:rsidRPr="000555FB">
              <w:rPr>
                <w:rFonts w:ascii="微軟正黑體" w:eastAsia="微軟正黑體" w:hAnsi="微軟正黑體" w:cs="微軟正黑體" w:hint="eastAsia"/>
                <w:w w:val="105"/>
                <w:sz w:val="13"/>
                <w:szCs w:val="13"/>
                <w:lang w:eastAsia="zh-TW"/>
              </w:rPr>
              <w:t>準備金或一般儲備金</w:t>
            </w:r>
            <w:r w:rsidRPr="000555FB">
              <w:rPr>
                <w:rFonts w:ascii="微軟正黑體" w:eastAsia="微軟正黑體" w:hAnsi="微軟正黑體" w:cs="微軟正黑體"/>
                <w:w w:val="105"/>
                <w:sz w:val="13"/>
                <w:szCs w:val="13"/>
                <w:lang w:eastAsia="zh-TW"/>
              </w:rPr>
              <w:t>[</w:t>
            </w:r>
            <w:r w:rsidRPr="000555FB">
              <w:rPr>
                <w:rFonts w:ascii="微軟正黑體" w:eastAsia="微軟正黑體" w:hAnsi="微軟正黑體" w:cs="微軟正黑體" w:hint="eastAsia"/>
                <w:w w:val="105"/>
                <w:sz w:val="13"/>
                <w:szCs w:val="13"/>
                <w:lang w:eastAsia="zh-TW"/>
              </w:rPr>
              <w:t>僅金融服務</w:t>
            </w:r>
            <w:r w:rsidRPr="000555FB">
              <w:rPr>
                <w:rFonts w:ascii="微軟正黑體" w:eastAsia="微軟正黑體" w:hAnsi="微軟正黑體" w:cs="微軟正黑體"/>
                <w:w w:val="105"/>
                <w:sz w:val="13"/>
                <w:szCs w:val="13"/>
                <w:lang w:eastAsia="zh-TW"/>
              </w:rPr>
              <w:t>]</w:t>
            </w:r>
          </w:p>
          <w:p w14:paraId="139A32C2" w14:textId="5A7AD6E6" w:rsidR="00477C9E" w:rsidRPr="000555FB" w:rsidRDefault="002F32EB" w:rsidP="00477C9E">
            <w:pPr>
              <w:pStyle w:val="TableParagraph"/>
              <w:numPr>
                <w:ilvl w:val="0"/>
                <w:numId w:val="4"/>
              </w:numPr>
              <w:tabs>
                <w:tab w:val="left" w:pos="222"/>
              </w:tabs>
              <w:spacing w:line="276" w:lineRule="auto"/>
              <w:rPr>
                <w:rFonts w:ascii="微軟正黑體" w:eastAsia="微軟正黑體" w:hAnsi="微軟正黑體" w:cs="微軟正黑體"/>
                <w:w w:val="105"/>
                <w:sz w:val="13"/>
                <w:szCs w:val="13"/>
                <w:lang w:eastAsia="zh-CN"/>
              </w:rPr>
            </w:pPr>
            <w:r w:rsidRPr="000555FB">
              <w:rPr>
                <w:rFonts w:ascii="微軟正黑體" w:eastAsia="微軟正黑體" w:hAnsi="微軟正黑體" w:cs="微軟正黑體" w:hint="eastAsia"/>
                <w:w w:val="105"/>
                <w:sz w:val="13"/>
                <w:szCs w:val="13"/>
                <w:lang w:eastAsia="zh-TW"/>
              </w:rPr>
              <w:t>責任準備金</w:t>
            </w:r>
            <w:r w:rsidRPr="000555FB">
              <w:rPr>
                <w:rFonts w:ascii="微軟正黑體" w:eastAsia="微軟正黑體" w:hAnsi="微軟正黑體" w:cs="微軟正黑體"/>
                <w:w w:val="105"/>
                <w:sz w:val="13"/>
                <w:szCs w:val="13"/>
                <w:lang w:eastAsia="zh-TW"/>
              </w:rPr>
              <w:t>[</w:t>
            </w:r>
            <w:r w:rsidRPr="000555FB">
              <w:rPr>
                <w:rFonts w:ascii="微軟正黑體" w:eastAsia="微軟正黑體" w:hAnsi="微軟正黑體" w:cs="微軟正黑體" w:hint="eastAsia"/>
                <w:w w:val="105"/>
                <w:sz w:val="13"/>
                <w:szCs w:val="13"/>
                <w:lang w:eastAsia="zh-TW"/>
              </w:rPr>
              <w:t>僅金融服務</w:t>
            </w:r>
            <w:r w:rsidRPr="000555FB">
              <w:rPr>
                <w:rFonts w:ascii="微軟正黑體" w:eastAsia="微軟正黑體" w:hAnsi="微軟正黑體" w:cs="微軟正黑體"/>
                <w:w w:val="105"/>
                <w:sz w:val="13"/>
                <w:szCs w:val="13"/>
                <w:lang w:eastAsia="zh-TW"/>
              </w:rPr>
              <w:t>]</w:t>
            </w:r>
          </w:p>
          <w:p w14:paraId="345788D2" w14:textId="3DECD03E" w:rsidR="003C0638" w:rsidRPr="000555FB" w:rsidRDefault="002F32EB" w:rsidP="00477C9E">
            <w:pPr>
              <w:pStyle w:val="TableParagraph"/>
              <w:numPr>
                <w:ilvl w:val="0"/>
                <w:numId w:val="4"/>
              </w:numPr>
              <w:tabs>
                <w:tab w:val="left" w:pos="222"/>
              </w:tabs>
              <w:spacing w:line="276" w:lineRule="auto"/>
              <w:rPr>
                <w:sz w:val="13"/>
                <w:szCs w:val="13"/>
              </w:rPr>
            </w:pPr>
            <w:r w:rsidRPr="000555FB">
              <w:rPr>
                <w:rFonts w:ascii="微軟正黑體" w:eastAsia="微軟正黑體" w:hAnsi="微軟正黑體" w:cs="微軟正黑體" w:hint="eastAsia"/>
                <w:w w:val="105"/>
                <w:sz w:val="13"/>
                <w:szCs w:val="13"/>
                <w:lang w:eastAsia="zh-TW"/>
              </w:rPr>
              <w:t>以上都不</w:t>
            </w:r>
            <w:r w:rsidRPr="002F32EB">
              <w:rPr>
                <w:rFonts w:asciiTheme="minorEastAsia" w:eastAsia="新細明體" w:hAnsiTheme="minorEastAsia" w:cs="微軟正黑體" w:hint="eastAsia"/>
                <w:w w:val="105"/>
                <w:sz w:val="13"/>
                <w:szCs w:val="13"/>
                <w:lang w:eastAsia="zh-TW"/>
              </w:rPr>
              <w:t>是</w:t>
            </w:r>
          </w:p>
        </w:tc>
        <w:tc>
          <w:tcPr>
            <w:tcW w:w="6263" w:type="dxa"/>
            <w:shd w:val="clear" w:color="auto" w:fill="D9D9D9" w:themeFill="background1" w:themeFillShade="D9"/>
          </w:tcPr>
          <w:p w14:paraId="1D28A9DF" w14:textId="471B6634" w:rsidR="003C0638" w:rsidRPr="000555FB" w:rsidRDefault="002F32EB" w:rsidP="00F12D9E">
            <w:pPr>
              <w:pStyle w:val="TableParagraph"/>
              <w:spacing w:before="71" w:line="276" w:lineRule="auto"/>
              <w:rPr>
                <w:sz w:val="13"/>
                <w:szCs w:val="13"/>
              </w:rPr>
            </w:pPr>
            <w:r w:rsidRPr="000555FB">
              <w:rPr>
                <w:rFonts w:ascii="微軟正黑體" w:eastAsia="微軟正黑體" w:hAnsi="微軟正黑體" w:cs="微軟正黑體" w:hint="eastAsia"/>
                <w:w w:val="105"/>
                <w:sz w:val="13"/>
                <w:szCs w:val="13"/>
                <w:lang w:eastAsia="zh-TW"/>
              </w:rPr>
              <w:lastRenderedPageBreak/>
              <w:t>文本欄位</w:t>
            </w:r>
            <w:r w:rsidRPr="002F32EB">
              <w:rPr>
                <w:rFonts w:eastAsia="新細明體"/>
                <w:w w:val="105"/>
                <w:sz w:val="13"/>
                <w:szCs w:val="13"/>
                <w:lang w:eastAsia="zh-TW"/>
              </w:rPr>
              <w:t xml:space="preserve"> [</w:t>
            </w:r>
            <w:r w:rsidRPr="000555FB">
              <w:rPr>
                <w:rFonts w:ascii="微軟正黑體" w:eastAsia="微軟正黑體" w:hAnsi="微軟正黑體" w:cs="微軟正黑體" w:hint="eastAsia"/>
                <w:w w:val="105"/>
                <w:sz w:val="13"/>
                <w:szCs w:val="13"/>
                <w:lang w:eastAsia="zh-TW"/>
              </w:rPr>
              <w:t>最多</w:t>
            </w:r>
            <w:r w:rsidRPr="002F32EB">
              <w:rPr>
                <w:rFonts w:eastAsia="新細明體"/>
                <w:w w:val="105"/>
                <w:sz w:val="13"/>
                <w:szCs w:val="13"/>
                <w:lang w:eastAsia="zh-TW"/>
              </w:rPr>
              <w:t>5000</w:t>
            </w:r>
            <w:r w:rsidRPr="000555FB">
              <w:rPr>
                <w:rFonts w:ascii="微軟正黑體" w:eastAsia="微軟正黑體" w:hAnsi="微軟正黑體" w:cs="微軟正黑體" w:hint="eastAsia"/>
                <w:w w:val="105"/>
                <w:sz w:val="13"/>
                <w:szCs w:val="13"/>
                <w:lang w:eastAsia="zh-TW"/>
              </w:rPr>
              <w:t>個字元</w:t>
            </w:r>
            <w:r w:rsidRPr="002F32EB">
              <w:rPr>
                <w:rFonts w:eastAsia="新細明體"/>
                <w:w w:val="105"/>
                <w:sz w:val="13"/>
                <w:szCs w:val="13"/>
                <w:lang w:eastAsia="zh-TW"/>
              </w:rPr>
              <w:t>]</w:t>
            </w:r>
          </w:p>
        </w:tc>
      </w:tr>
    </w:tbl>
    <w:p w14:paraId="56284B82" w14:textId="77777777" w:rsidR="003C0638" w:rsidRPr="000555FB" w:rsidRDefault="003C0638" w:rsidP="003C0638">
      <w:pPr>
        <w:rPr>
          <w:sz w:val="10"/>
        </w:rPr>
      </w:pPr>
    </w:p>
    <w:p w14:paraId="62E5AA3E" w14:textId="28170109" w:rsidR="003C0638" w:rsidRPr="000555FB" w:rsidRDefault="002F32EB" w:rsidP="003C0638">
      <w:pPr>
        <w:pStyle w:val="Heading3"/>
      </w:pPr>
      <w:r w:rsidRPr="000555FB">
        <w:rPr>
          <w:rFonts w:ascii="微軟正黑體" w:eastAsia="微軟正黑體" w:hAnsi="微軟正黑體" w:cs="微軟正黑體" w:hint="eastAsia"/>
          <w:w w:val="105"/>
          <w:lang w:eastAsia="zh-TW"/>
        </w:rPr>
        <w:t>要求內容</w:t>
      </w:r>
    </w:p>
    <w:p w14:paraId="1FC0FB92" w14:textId="3A5FBB7B" w:rsidR="003C0638" w:rsidRPr="000555FB" w:rsidRDefault="002F32EB" w:rsidP="003C0638">
      <w:pPr>
        <w:pStyle w:val="Heading4"/>
      </w:pPr>
      <w:r w:rsidRPr="000555FB">
        <w:rPr>
          <w:rFonts w:ascii="微軟正黑體" w:eastAsia="微軟正黑體" w:hAnsi="微軟正黑體" w:cs="微軟正黑體" w:hint="eastAsia"/>
          <w:lang w:eastAsia="zh-TW"/>
        </w:rPr>
        <w:t>通則</w:t>
      </w:r>
    </w:p>
    <w:p w14:paraId="469623F3" w14:textId="6F4EF158" w:rsidR="003C0638" w:rsidRPr="000555FB" w:rsidRDefault="002F32EB" w:rsidP="0005615E">
      <w:pPr>
        <w:pStyle w:val="ListParagraph"/>
        <w:numPr>
          <w:ilvl w:val="1"/>
          <w:numId w:val="5"/>
        </w:numPr>
        <w:rPr>
          <w:lang w:eastAsia="zh-CN"/>
        </w:rPr>
      </w:pPr>
      <w:r w:rsidRPr="000555FB">
        <w:rPr>
          <w:rFonts w:ascii="微軟正黑體" w:eastAsia="微軟正黑體" w:hAnsi="微軟正黑體" w:cs="微軟正黑體" w:hint="eastAsia"/>
          <w:lang w:eastAsia="zh-TW"/>
        </w:rPr>
        <w:t>氣候相關問題會在多個層面影響組織的財務狀況，無論是現在還是將來。例如，氣候相關問題可能會對組織的資本支出產生影響。反過來，資本支出將決定固定資產的性質和數量、資產隨時間推移的折舊方式以及債務和股權在組織資產負債表中的比例。氣候相關問題也可能對未來的現金流量（經營、投資和融資活動）產生影響。該問題旨在確定氣候相關問題是否已經影響到</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的財務規劃。</w:t>
      </w:r>
    </w:p>
    <w:p w14:paraId="08EE0CCE" w14:textId="6CCED345" w:rsidR="003C0638" w:rsidRPr="000555FB" w:rsidRDefault="002F32EB" w:rsidP="003C0638">
      <w:pPr>
        <w:pStyle w:val="Heading4"/>
      </w:pPr>
      <w:r w:rsidRPr="000555FB">
        <w:rPr>
          <w:rFonts w:ascii="微軟正黑體" w:eastAsia="微軟正黑體" w:hAnsi="微軟正黑體" w:cs="微軟正黑體" w:hint="eastAsia"/>
          <w:lang w:eastAsia="zh-TW"/>
        </w:rPr>
        <w:t>影響描述（第</w:t>
      </w:r>
      <w:r w:rsidRPr="002F32EB">
        <w:rPr>
          <w:rFonts w:eastAsia="新細明體"/>
          <w:lang w:eastAsia="zh-TW"/>
        </w:rPr>
        <w:t>2</w:t>
      </w:r>
      <w:r w:rsidRPr="000555FB">
        <w:rPr>
          <w:rFonts w:ascii="微軟正黑體" w:eastAsia="微軟正黑體" w:hAnsi="微軟正黑體" w:cs="微軟正黑體" w:hint="eastAsia"/>
          <w:lang w:eastAsia="zh-TW"/>
        </w:rPr>
        <w:t>欄）：</w:t>
      </w:r>
    </w:p>
    <w:p w14:paraId="2F6DE10D" w14:textId="7E55114B" w:rsidR="003C0638" w:rsidRPr="000555FB" w:rsidRDefault="002F32EB" w:rsidP="0005615E">
      <w:pPr>
        <w:pStyle w:val="ListParagraph"/>
        <w:numPr>
          <w:ilvl w:val="1"/>
          <w:numId w:val="5"/>
        </w:numPr>
        <w:rPr>
          <w:lang w:eastAsia="zh-CN"/>
        </w:rPr>
      </w:pPr>
      <w:r w:rsidRPr="000555FB">
        <w:rPr>
          <w:rFonts w:ascii="微軟正黑體" w:eastAsia="微軟正黑體" w:hAnsi="微軟正黑體" w:cs="微軟正黑體" w:hint="eastAsia"/>
          <w:lang w:eastAsia="zh-TW"/>
        </w:rPr>
        <w:t>請詳細說明氣候相關風險和機遇如何影響貴司財務規劃的選定要素。</w:t>
      </w:r>
      <w:r w:rsidRPr="002F32EB">
        <w:rPr>
          <w:rFonts w:eastAsia="新細明體"/>
          <w:spacing w:val="-2"/>
          <w:lang w:eastAsia="zh-TW"/>
        </w:rPr>
        <w:t xml:space="preserve"> </w:t>
      </w:r>
      <w:r w:rsidRPr="000555FB">
        <w:rPr>
          <w:rFonts w:ascii="微軟正黑體" w:eastAsia="微軟正黑體" w:hAnsi="微軟正黑體" w:cs="微軟正黑體" w:hint="eastAsia"/>
          <w:lang w:eastAsia="zh-TW"/>
        </w:rPr>
        <w:t>包括至少一個選定元素的案例研究。</w:t>
      </w:r>
    </w:p>
    <w:p w14:paraId="255F7BA1" w14:textId="39546F52" w:rsidR="003C0638" w:rsidRPr="000555FB" w:rsidRDefault="002F32EB" w:rsidP="0005615E">
      <w:pPr>
        <w:pStyle w:val="ListParagraph"/>
        <w:numPr>
          <w:ilvl w:val="1"/>
          <w:numId w:val="5"/>
        </w:numPr>
        <w:rPr>
          <w:lang w:eastAsia="zh-CN"/>
        </w:rPr>
      </w:pPr>
      <w:r w:rsidRPr="000555FB">
        <w:rPr>
          <w:rFonts w:ascii="微軟正黑體" w:eastAsia="微軟正黑體" w:hAnsi="微軟正黑體" w:cs="微軟正黑體" w:hint="eastAsia"/>
          <w:lang w:eastAsia="zh-TW"/>
        </w:rPr>
        <w:t>請確定此規劃涵蓋的時間尺度。</w:t>
      </w:r>
    </w:p>
    <w:p w14:paraId="5B16830A" w14:textId="541D8B96" w:rsidR="003C0638" w:rsidRPr="000555FB" w:rsidRDefault="002F32EB" w:rsidP="0005615E">
      <w:pPr>
        <w:pStyle w:val="ListParagraph"/>
        <w:numPr>
          <w:ilvl w:val="1"/>
          <w:numId w:val="5"/>
        </w:numPr>
        <w:rPr>
          <w:lang w:eastAsia="zh-CN"/>
        </w:rPr>
      </w:pPr>
      <w:r w:rsidRPr="000555FB">
        <w:rPr>
          <w:rFonts w:ascii="微軟正黑體" w:eastAsia="微軟正黑體" w:hAnsi="微軟正黑體" w:cs="微軟正黑體" w:hint="eastAsia"/>
          <w:lang w:eastAsia="zh-TW"/>
        </w:rPr>
        <w:t>如果</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選擇了</w:t>
      </w:r>
      <w:r w:rsidRPr="002F32EB">
        <w:rPr>
          <w:rFonts w:eastAsia="新細明體"/>
          <w:lang w:eastAsia="zh-TW"/>
        </w:rPr>
        <w:t>“</w:t>
      </w:r>
      <w:r w:rsidRPr="000555FB">
        <w:rPr>
          <w:rFonts w:ascii="微軟正黑體" w:eastAsia="微軟正黑體" w:hAnsi="微軟正黑體" w:cs="微軟正黑體" w:hint="eastAsia"/>
          <w:lang w:eastAsia="zh-TW"/>
        </w:rPr>
        <w:t>以上都不是</w:t>
      </w:r>
      <w:r w:rsidRPr="002F32EB">
        <w:rPr>
          <w:rFonts w:eastAsia="新細明體"/>
          <w:lang w:eastAsia="zh-TW"/>
        </w:rPr>
        <w:t>”</w:t>
      </w:r>
      <w:r w:rsidRPr="000555FB">
        <w:rPr>
          <w:rFonts w:ascii="微軟正黑體" w:eastAsia="微軟正黑體" w:hAnsi="微軟正黑體" w:cs="微軟正黑體" w:hint="eastAsia"/>
          <w:lang w:eastAsia="zh-TW"/>
        </w:rPr>
        <w:t>，在有其他財務規劃因素受到影響的情況下，請具體說明；或者請解釋為什麼氣候相關風險和機遇尚未影響</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的財務規劃。</w:t>
      </w:r>
    </w:p>
    <w:p w14:paraId="09ADEF47" w14:textId="45DEEE0D" w:rsidR="003C0638" w:rsidRPr="000555FB" w:rsidRDefault="002F32EB" w:rsidP="003C0638">
      <w:pPr>
        <w:pStyle w:val="Heading4"/>
        <w:rPr>
          <w:lang w:eastAsia="zh-CN"/>
        </w:rPr>
      </w:pPr>
      <w:r w:rsidRPr="000555FB">
        <w:rPr>
          <w:rFonts w:ascii="微軟正黑體" w:eastAsia="微軟正黑體" w:hAnsi="微軟正黑體" w:cs="微軟正黑體" w:hint="eastAsia"/>
          <w:lang w:eastAsia="zh-TW"/>
        </w:rPr>
        <w:t>金融服務業公司須知：</w:t>
      </w:r>
    </w:p>
    <w:p w14:paraId="70C125B2" w14:textId="6AC5EBEB" w:rsidR="003C0638" w:rsidRPr="000555FB" w:rsidRDefault="002F32EB" w:rsidP="003C0638">
      <w:pPr>
        <w:pStyle w:val="BodyText"/>
        <w:rPr>
          <w:lang w:eastAsia="zh-CN"/>
        </w:rPr>
      </w:pPr>
      <w:r w:rsidRPr="000555FB">
        <w:rPr>
          <w:rFonts w:ascii="微軟正黑體" w:eastAsia="微軟正黑體" w:hAnsi="微軟正黑體" w:cs="微軟正黑體" w:hint="eastAsia"/>
          <w:lang w:eastAsia="zh-TW"/>
        </w:rPr>
        <w:t>除了運營活動之外，該問題考慮的氣候相關風險和機遇應涉及貴司的借貸、金融仲介、投資和</w:t>
      </w:r>
      <w:r w:rsidRPr="002F32EB">
        <w:rPr>
          <w:rFonts w:eastAsia="新細明體"/>
          <w:lang w:eastAsia="zh-TW"/>
        </w:rPr>
        <w:t>/</w:t>
      </w:r>
      <w:r w:rsidRPr="000555FB">
        <w:rPr>
          <w:rFonts w:ascii="微軟正黑體" w:eastAsia="微軟正黑體" w:hAnsi="微軟正黑體" w:cs="微軟正黑體" w:hint="eastAsia"/>
          <w:lang w:eastAsia="zh-TW"/>
        </w:rPr>
        <w:t>或保險承保活動。</w:t>
      </w:r>
    </w:p>
    <w:p w14:paraId="3CD012A1" w14:textId="67B91091" w:rsidR="003C0638" w:rsidRPr="000555FB" w:rsidRDefault="002F32EB" w:rsidP="0005615E">
      <w:pPr>
        <w:pStyle w:val="ListParagraph"/>
        <w:numPr>
          <w:ilvl w:val="1"/>
          <w:numId w:val="5"/>
        </w:numPr>
      </w:pPr>
      <w:r w:rsidRPr="000555FB">
        <w:rPr>
          <w:rFonts w:ascii="微軟正黑體" w:eastAsia="微軟正黑體" w:hAnsi="微軟正黑體" w:cs="微軟正黑體" w:hint="eastAsia"/>
          <w:lang w:eastAsia="zh-TW"/>
        </w:rPr>
        <w:t>銀行：</w:t>
      </w:r>
    </w:p>
    <w:p w14:paraId="156772CC" w14:textId="0829FCFD" w:rsidR="003C0638" w:rsidRPr="000555FB" w:rsidRDefault="002F32EB" w:rsidP="0005615E">
      <w:pPr>
        <w:pStyle w:val="ListParagraph"/>
        <w:numPr>
          <w:ilvl w:val="2"/>
          <w:numId w:val="5"/>
        </w:numPr>
        <w:rPr>
          <w:lang w:eastAsia="zh-CN"/>
        </w:rPr>
      </w:pPr>
      <w:r w:rsidRPr="000555FB">
        <w:rPr>
          <w:rFonts w:ascii="微軟正黑體" w:eastAsia="微軟正黑體" w:hAnsi="微軟正黑體" w:cs="微軟正黑體" w:hint="eastAsia"/>
          <w:lang w:eastAsia="zh-TW"/>
        </w:rPr>
        <w:t>描述已識別的氣候相關風險和機遇對</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的核心業務、產品和服務產生的潛在財務影響。例如，</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可以將氣候風險資料轉換為違約概率、總承諾風險敞口和</w:t>
      </w:r>
      <w:r w:rsidRPr="002F32EB">
        <w:rPr>
          <w:rFonts w:eastAsia="新細明體"/>
          <w:lang w:eastAsia="zh-TW"/>
        </w:rPr>
        <w:t>/</w:t>
      </w:r>
      <w:r w:rsidRPr="000555FB">
        <w:rPr>
          <w:rFonts w:ascii="微軟正黑體" w:eastAsia="微軟正黑體" w:hAnsi="微軟正黑體" w:cs="微軟正黑體" w:hint="eastAsia"/>
          <w:lang w:eastAsia="zh-TW"/>
        </w:rPr>
        <w:t>或違約風險敞口，以進行描述。</w:t>
      </w:r>
    </w:p>
    <w:p w14:paraId="3CABBA73" w14:textId="6BE0CBDC" w:rsidR="003C0638" w:rsidRPr="000555FB" w:rsidRDefault="002F32EB" w:rsidP="0005615E">
      <w:pPr>
        <w:pStyle w:val="ListParagraph"/>
        <w:numPr>
          <w:ilvl w:val="1"/>
          <w:numId w:val="5"/>
        </w:numPr>
      </w:pPr>
      <w:r w:rsidRPr="000555FB">
        <w:rPr>
          <w:rFonts w:ascii="微軟正黑體" w:eastAsia="微軟正黑體" w:hAnsi="微軟正黑體" w:cs="微軟正黑體" w:hint="eastAsia"/>
          <w:lang w:eastAsia="zh-TW"/>
        </w:rPr>
        <w:t>保險公司：</w:t>
      </w:r>
    </w:p>
    <w:p w14:paraId="16D246E7" w14:textId="2458C459" w:rsidR="0005615E" w:rsidRPr="000555FB" w:rsidRDefault="002F32EB" w:rsidP="0005615E">
      <w:pPr>
        <w:pStyle w:val="ListParagraph"/>
        <w:numPr>
          <w:ilvl w:val="2"/>
          <w:numId w:val="5"/>
        </w:numPr>
        <w:rPr>
          <w:lang w:eastAsia="zh-CN"/>
        </w:rPr>
      </w:pPr>
      <w:r w:rsidRPr="000555FB">
        <w:rPr>
          <w:rFonts w:ascii="微軟正黑體" w:eastAsia="微軟正黑體" w:hAnsi="微軟正黑體" w:cs="微軟正黑體" w:hint="eastAsia"/>
          <w:lang w:eastAsia="zh-TW"/>
        </w:rPr>
        <w:t>描述氣候相關風險和機遇對</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的核心業務、產品和服務的潛在財務影響。例如，</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可以將氣候風險資料轉換為違約概率和</w:t>
      </w:r>
      <w:r w:rsidRPr="002F32EB">
        <w:rPr>
          <w:rFonts w:eastAsia="新細明體"/>
          <w:lang w:eastAsia="zh-TW"/>
        </w:rPr>
        <w:t>/</w:t>
      </w:r>
      <w:r w:rsidRPr="000555FB">
        <w:rPr>
          <w:rFonts w:ascii="微軟正黑體" w:eastAsia="微軟正黑體" w:hAnsi="微軟正黑體" w:cs="微軟正黑體" w:hint="eastAsia"/>
          <w:lang w:eastAsia="zh-TW"/>
        </w:rPr>
        <w:t>或違約風險敞口，以進行描述。</w:t>
      </w:r>
    </w:p>
    <w:p w14:paraId="1E0F21CC" w14:textId="32B21D54" w:rsidR="003C0638" w:rsidRPr="000555FB" w:rsidRDefault="002F32EB" w:rsidP="0005615E">
      <w:pPr>
        <w:pStyle w:val="ListParagraph"/>
        <w:numPr>
          <w:ilvl w:val="2"/>
          <w:numId w:val="5"/>
        </w:numPr>
        <w:rPr>
          <w:lang w:eastAsia="zh-CN"/>
        </w:rPr>
      </w:pPr>
      <w:r w:rsidRPr="000555FB">
        <w:rPr>
          <w:rFonts w:ascii="微軟正黑體" w:eastAsia="微軟正黑體" w:hAnsi="微軟正黑體" w:cs="微軟正黑體" w:hint="eastAsia"/>
          <w:lang w:eastAsia="zh-TW"/>
        </w:rPr>
        <w:t>作為資產所有者，保險公司應描述氣候相關風險和機遇將如何影響投資戰略的財務回報。可以從各種資產類別的總基金、投資戰略或個人投資戰略等角度進行描述。</w:t>
      </w:r>
    </w:p>
    <w:p w14:paraId="459046EE" w14:textId="2606DA1A" w:rsidR="003C0638" w:rsidRPr="000555FB" w:rsidRDefault="002F32EB" w:rsidP="0005615E">
      <w:pPr>
        <w:pStyle w:val="ListParagraph"/>
        <w:numPr>
          <w:ilvl w:val="1"/>
          <w:numId w:val="5"/>
        </w:numPr>
      </w:pPr>
      <w:r w:rsidRPr="000555FB">
        <w:rPr>
          <w:rFonts w:ascii="微軟正黑體" w:eastAsia="微軟正黑體" w:hAnsi="微軟正黑體" w:cs="微軟正黑體" w:hint="eastAsia"/>
          <w:lang w:eastAsia="zh-TW"/>
        </w:rPr>
        <w:t>資產管理人：</w:t>
      </w:r>
    </w:p>
    <w:p w14:paraId="2CD7D463" w14:textId="780C068A" w:rsidR="0005615E" w:rsidRPr="000555FB" w:rsidRDefault="002F32EB" w:rsidP="0005615E">
      <w:pPr>
        <w:pStyle w:val="ListParagraph"/>
        <w:numPr>
          <w:ilvl w:val="2"/>
          <w:numId w:val="5"/>
        </w:numPr>
        <w:rPr>
          <w:lang w:eastAsia="zh-CN"/>
        </w:rPr>
      </w:pPr>
      <w:r w:rsidRPr="000555FB">
        <w:rPr>
          <w:rFonts w:ascii="微軟正黑體" w:eastAsia="微軟正黑體" w:hAnsi="微軟正黑體" w:cs="微軟正黑體" w:hint="eastAsia"/>
          <w:lang w:eastAsia="zh-TW"/>
        </w:rPr>
        <w:t>在適當的情況下，請描述與氣候相關的風險和機遇將如何影響相關產品或投資戰略的財務回報。</w:t>
      </w:r>
    </w:p>
    <w:p w14:paraId="0D1F904F" w14:textId="11DAA310" w:rsidR="003C0638" w:rsidRPr="000555FB" w:rsidRDefault="002F32EB" w:rsidP="0005615E">
      <w:pPr>
        <w:pStyle w:val="ListParagraph"/>
        <w:numPr>
          <w:ilvl w:val="2"/>
          <w:numId w:val="5"/>
        </w:numPr>
        <w:rPr>
          <w:lang w:eastAsia="zh-CN"/>
        </w:rPr>
      </w:pPr>
      <w:r w:rsidRPr="000555FB">
        <w:rPr>
          <w:rFonts w:ascii="微軟正黑體" w:eastAsia="微軟正黑體" w:hAnsi="微軟正黑體" w:cs="微軟正黑體" w:hint="eastAsia"/>
          <w:lang w:eastAsia="zh-TW"/>
        </w:rPr>
        <w:t>資產管理人還應描述每種產品或投資策略如何受到向低碳經濟轉型的影響。</w:t>
      </w:r>
    </w:p>
    <w:p w14:paraId="0EEFE44B" w14:textId="38A72E4B" w:rsidR="003C0638" w:rsidRPr="000555FB" w:rsidRDefault="002F32EB" w:rsidP="003C0638">
      <w:pPr>
        <w:pStyle w:val="Heading3"/>
      </w:pPr>
      <w:r w:rsidRPr="000555FB">
        <w:rPr>
          <w:rFonts w:eastAsia="微軟正黑體" w:cs="微軟正黑體" w:hint="eastAsia"/>
          <w:color w:val="82246F"/>
          <w:spacing w:val="7"/>
          <w:lang w:eastAsia="zh-TW"/>
        </w:rPr>
        <w:t>術語解釋</w:t>
      </w:r>
    </w:p>
    <w:p w14:paraId="73EEEA71" w14:textId="183D8068" w:rsidR="003C0638" w:rsidRPr="000555FB" w:rsidRDefault="002F32EB" w:rsidP="008E152D">
      <w:pPr>
        <w:pStyle w:val="ListParagraph"/>
        <w:numPr>
          <w:ilvl w:val="1"/>
          <w:numId w:val="5"/>
        </w:numPr>
        <w:rPr>
          <w:rFonts w:ascii="微軟正黑體" w:eastAsia="微軟正黑體" w:hAnsi="微軟正黑體" w:cs="微軟正黑體"/>
          <w:lang w:eastAsia="zh-CN"/>
        </w:rPr>
      </w:pPr>
      <w:r w:rsidRPr="000555FB">
        <w:rPr>
          <w:rFonts w:ascii="微軟正黑體" w:eastAsia="微軟正黑體" w:hAnsi="微軟正黑體" w:cs="微軟正黑體" w:hint="eastAsia"/>
          <w:lang w:eastAsia="zh-TW"/>
        </w:rPr>
        <w:t>財務規劃：根據</w:t>
      </w:r>
      <w:r w:rsidRPr="000555FB">
        <w:rPr>
          <w:rFonts w:ascii="微軟正黑體" w:eastAsia="微軟正黑體" w:hAnsi="微軟正黑體" w:cs="微軟正黑體"/>
          <w:lang w:eastAsia="zh-TW"/>
        </w:rPr>
        <w:t>TCFD</w:t>
      </w:r>
      <w:r w:rsidRPr="000555FB">
        <w:rPr>
          <w:rFonts w:ascii="微軟正黑體" w:eastAsia="微軟正黑體" w:hAnsi="微軟正黑體" w:cs="微軟正黑體" w:hint="eastAsia"/>
          <w:lang w:eastAsia="zh-TW"/>
        </w:rPr>
        <w:t>的建議，該術語是指組織對如何實現並為其目的和戰略目標提供資金的考量。財務規劃流程使得組織能夠評估其未來的財務狀況，並確定如何利用相關資源來實現其短期和長期目標。作為財務規劃的部分，組織通常會制定“財務計畫”，概述在</w:t>
      </w:r>
      <w:r w:rsidRPr="000555FB">
        <w:rPr>
          <w:rFonts w:ascii="微軟正黑體" w:eastAsia="微軟正黑體" w:hAnsi="微軟正黑體" w:cs="微軟正黑體"/>
          <w:lang w:eastAsia="zh-TW"/>
        </w:rPr>
        <w:t>1-5</w:t>
      </w:r>
      <w:r w:rsidRPr="000555FB">
        <w:rPr>
          <w:rFonts w:ascii="微軟正黑體" w:eastAsia="微軟正黑體" w:hAnsi="微軟正黑體" w:cs="微軟正黑體" w:hint="eastAsia"/>
          <w:lang w:eastAsia="zh-TW"/>
        </w:rPr>
        <w:t>年內實現其目標所需的具體行動、資產和資源（包括資本）。然而，財務規劃較財務計畫而言更為廣泛，因為它包括了長期資本分配和可能超出</w:t>
      </w:r>
      <w:r w:rsidRPr="000555FB">
        <w:rPr>
          <w:rFonts w:ascii="微軟正黑體" w:eastAsia="微軟正黑體" w:hAnsi="微軟正黑體" w:cs="微軟正黑體"/>
          <w:lang w:eastAsia="zh-TW"/>
        </w:rPr>
        <w:t>3-5</w:t>
      </w:r>
      <w:r w:rsidRPr="000555FB">
        <w:rPr>
          <w:rFonts w:ascii="微軟正黑體" w:eastAsia="微軟正黑體" w:hAnsi="微軟正黑體" w:cs="微軟正黑體" w:hint="eastAsia"/>
          <w:lang w:eastAsia="zh-TW"/>
        </w:rPr>
        <w:t>年財務計畫之外的其他考慮因素（例如，投資、研發、製造和市場）。</w:t>
      </w:r>
    </w:p>
    <w:p w14:paraId="16195537" w14:textId="434A08E5" w:rsidR="00E32893" w:rsidRPr="000555FB" w:rsidRDefault="002F32EB" w:rsidP="00E32893">
      <w:pPr>
        <w:pStyle w:val="ListParagraph"/>
        <w:rPr>
          <w:lang w:eastAsia="zh-CN"/>
        </w:rPr>
      </w:pPr>
      <w:r w:rsidRPr="000555FB">
        <w:rPr>
          <w:rFonts w:ascii="微軟正黑體" w:eastAsia="微軟正黑體" w:hAnsi="微軟正黑體" w:cs="微軟正黑體" w:hint="eastAsia"/>
          <w:lang w:eastAsia="zh-TW"/>
        </w:rPr>
        <w:t>收入：指的是公司實體在正常活動過程中產生的收入，減去退貨、津貼和折扣，但不扣除所售貨物</w:t>
      </w:r>
      <w:r w:rsidRPr="002F32EB">
        <w:rPr>
          <w:rFonts w:eastAsia="新細明體"/>
          <w:lang w:eastAsia="zh-TW"/>
        </w:rPr>
        <w:t>/</w:t>
      </w:r>
      <w:r w:rsidRPr="000555FB">
        <w:rPr>
          <w:rFonts w:ascii="微軟正黑體" w:eastAsia="微軟正黑體" w:hAnsi="微軟正黑體" w:cs="微軟正黑體" w:hint="eastAsia"/>
          <w:lang w:eastAsia="zh-TW"/>
        </w:rPr>
        <w:t>服務成本和實現利潤的運營費用（根據</w:t>
      </w:r>
      <w:r w:rsidRPr="002F32EB">
        <w:rPr>
          <w:rFonts w:ascii="微軟正黑體" w:eastAsia="新細明體" w:hAnsi="微軟正黑體" w:cs="微軟正黑體"/>
          <w:lang w:eastAsia="zh-TW"/>
        </w:rPr>
        <w:t xml:space="preserve"> </w:t>
      </w:r>
      <w:hyperlink r:id="rId30" w:history="1">
        <w:r w:rsidRPr="002F32EB">
          <w:rPr>
            <w:rStyle w:val="Hyperlink"/>
            <w:rFonts w:eastAsia="新細明體"/>
            <w:lang w:eastAsia="zh-TW"/>
          </w:rPr>
          <w:t>International Financial Reporting Standard</w:t>
        </w:r>
      </w:hyperlink>
      <w:r w:rsidRPr="000555FB">
        <w:rPr>
          <w:rFonts w:ascii="微軟正黑體" w:eastAsia="微軟正黑體" w:hAnsi="微軟正黑體" w:cs="微軟正黑體" w:hint="eastAsia"/>
          <w:lang w:eastAsia="zh-TW"/>
        </w:rPr>
        <w:t>）</w:t>
      </w:r>
    </w:p>
    <w:p w14:paraId="65DF1B53" w14:textId="66293904" w:rsidR="003C0638" w:rsidRPr="000555FB" w:rsidRDefault="003C0638" w:rsidP="003C0638">
      <w:pPr>
        <w:pStyle w:val="BodyText"/>
        <w:spacing w:line="137" w:lineRule="exact"/>
        <w:ind w:left="167"/>
        <w:rPr>
          <w:lang w:eastAsia="zh-CN"/>
        </w:rPr>
      </w:pPr>
    </w:p>
    <w:p w14:paraId="3B2824E8" w14:textId="6BAE31FB" w:rsidR="003C0638" w:rsidRPr="000555FB" w:rsidRDefault="002F32EB" w:rsidP="00E32893">
      <w:pPr>
        <w:pStyle w:val="ListParagraph"/>
        <w:numPr>
          <w:ilvl w:val="1"/>
          <w:numId w:val="5"/>
        </w:numPr>
        <w:rPr>
          <w:lang w:eastAsia="zh-CN"/>
        </w:rPr>
      </w:pPr>
      <w:r w:rsidRPr="000555FB">
        <w:rPr>
          <w:rFonts w:ascii="微軟正黑體" w:eastAsia="微軟正黑體" w:hAnsi="微軟正黑體" w:cs="微軟正黑體"/>
          <w:lang w:eastAsia="zh-TW"/>
        </w:rPr>
        <w:t xml:space="preserve"> </w:t>
      </w:r>
      <w:r w:rsidRPr="000555FB">
        <w:rPr>
          <w:rFonts w:ascii="微軟正黑體" w:eastAsia="微軟正黑體" w:hAnsi="微軟正黑體" w:cs="微軟正黑體" w:hint="eastAsia"/>
          <w:lang w:eastAsia="zh-TW"/>
        </w:rPr>
        <w:t>直接成本：也被稱為“售出貨物或服務的成本”。這些費用可被歸於生產特定產品或提供特定服務。</w:t>
      </w:r>
    </w:p>
    <w:p w14:paraId="7C0176EA" w14:textId="5CE95887" w:rsidR="003C0638" w:rsidRPr="000555FB" w:rsidRDefault="002F32EB" w:rsidP="00E32893">
      <w:pPr>
        <w:pStyle w:val="ListParagraph"/>
        <w:numPr>
          <w:ilvl w:val="1"/>
          <w:numId w:val="5"/>
        </w:numPr>
        <w:rPr>
          <w:lang w:eastAsia="zh-CN"/>
        </w:rPr>
      </w:pPr>
      <w:r w:rsidRPr="000555FB">
        <w:rPr>
          <w:rFonts w:ascii="微軟正黑體" w:eastAsia="微軟正黑體" w:hAnsi="微軟正黑體" w:cs="微軟正黑體"/>
          <w:lang w:eastAsia="zh-TW"/>
        </w:rPr>
        <w:t xml:space="preserve"> </w:t>
      </w:r>
      <w:r w:rsidRPr="000555FB">
        <w:rPr>
          <w:rFonts w:ascii="微軟正黑體" w:eastAsia="微軟正黑體" w:hAnsi="微軟正黑體" w:cs="微軟正黑體" w:hint="eastAsia"/>
          <w:lang w:eastAsia="zh-TW"/>
        </w:rPr>
        <w:t>間接（運營）成本：指的是為維持業務而產生的必要費用，包括工資、租金、運輸、能源（電力、燃料等）、維護等。這些費用不能歸因於生產特定產品或提供特定服務—</w:t>
      </w:r>
      <w:r w:rsidRPr="000555FB">
        <w:rPr>
          <w:rFonts w:ascii="微軟正黑體" w:eastAsia="微軟正黑體" w:hAnsi="微軟正黑體" w:cs="微軟正黑體"/>
          <w:lang w:eastAsia="zh-TW"/>
        </w:rPr>
        <w:t xml:space="preserve"> </w:t>
      </w:r>
      <w:r w:rsidRPr="000555FB">
        <w:rPr>
          <w:rFonts w:ascii="微軟正黑體" w:eastAsia="微軟正黑體" w:hAnsi="微軟正黑體" w:cs="微軟正黑體" w:hint="eastAsia"/>
          <w:lang w:eastAsia="zh-TW"/>
        </w:rPr>
        <w:t>它們是適用的標準成本，無論所生產貨物的數量是多少。</w:t>
      </w:r>
    </w:p>
    <w:p w14:paraId="5F3BF8CD" w14:textId="3A6FFF1E" w:rsidR="003C0638" w:rsidRPr="000555FB" w:rsidRDefault="002F32EB" w:rsidP="00E32893">
      <w:pPr>
        <w:pStyle w:val="ListParagraph"/>
        <w:numPr>
          <w:ilvl w:val="1"/>
          <w:numId w:val="5"/>
        </w:numPr>
        <w:rPr>
          <w:lang w:eastAsia="zh-CN"/>
        </w:rPr>
      </w:pPr>
      <w:r w:rsidRPr="000555FB">
        <w:rPr>
          <w:rFonts w:ascii="微軟正黑體" w:eastAsia="微軟正黑體" w:hAnsi="微軟正黑體" w:cs="微軟正黑體" w:hint="eastAsia"/>
          <w:lang w:eastAsia="zh-TW"/>
        </w:rPr>
        <w:t>資金分派：指的是以能夠提高效率和最大化利潤的方式分配和投資公司的財務資源。一些分配資本的方案可能包括通過分紅、回購股票、發行特別股息或增加研發（</w:t>
      </w:r>
      <w:r w:rsidRPr="000555FB">
        <w:rPr>
          <w:rFonts w:ascii="微軟正黑體" w:eastAsia="微軟正黑體" w:hAnsi="微軟正黑體" w:cs="微軟正黑體"/>
          <w:lang w:eastAsia="zh-TW"/>
        </w:rPr>
        <w:t>R&amp;D</w:t>
      </w:r>
      <w:r w:rsidRPr="000555FB">
        <w:rPr>
          <w:rFonts w:ascii="微軟正黑體" w:eastAsia="微軟正黑體" w:hAnsi="微軟正黑體" w:cs="微軟正黑體" w:hint="eastAsia"/>
          <w:lang w:eastAsia="zh-TW"/>
        </w:rPr>
        <w:t>）預算的方式將現金返還給股東。或者，公司可以選擇投資增長計畫，其中可能包括收購和內部增長支出。</w:t>
      </w:r>
    </w:p>
    <w:p w14:paraId="1AC4ABD0" w14:textId="3CBFCD19" w:rsidR="003C0638" w:rsidRPr="000555FB" w:rsidRDefault="002F32EB" w:rsidP="002369E3">
      <w:pPr>
        <w:pStyle w:val="ListParagraph"/>
        <w:numPr>
          <w:ilvl w:val="1"/>
          <w:numId w:val="5"/>
        </w:numPr>
        <w:rPr>
          <w:lang w:eastAsia="zh-CN"/>
        </w:rPr>
      </w:pPr>
      <w:r w:rsidRPr="000555FB">
        <w:rPr>
          <w:rFonts w:ascii="微軟正黑體" w:eastAsia="微軟正黑體" w:hAnsi="微軟正黑體" w:cs="微軟正黑體"/>
          <w:lang w:eastAsia="zh-TW"/>
        </w:rPr>
        <w:t xml:space="preserve"> </w:t>
      </w:r>
      <w:r w:rsidRPr="000555FB">
        <w:rPr>
          <w:rFonts w:ascii="微軟正黑體" w:eastAsia="微軟正黑體" w:hAnsi="微軟正黑體" w:cs="微軟正黑體" w:hint="eastAsia"/>
          <w:lang w:eastAsia="zh-TW"/>
        </w:rPr>
        <w:t>資本支出：衡量購買固定資產的價值，如房產、建築物、工業廠房、技術或設備。換言之，資本支出（</w:t>
      </w:r>
      <w:r w:rsidRPr="000555FB">
        <w:rPr>
          <w:rFonts w:ascii="微軟正黑體" w:eastAsia="微軟正黑體" w:hAnsi="微軟正黑體" w:cs="微軟正黑體"/>
          <w:lang w:eastAsia="zh-TW"/>
        </w:rPr>
        <w:t>CapEx</w:t>
      </w:r>
      <w:r w:rsidRPr="000555FB">
        <w:rPr>
          <w:rFonts w:ascii="微軟正黑體" w:eastAsia="微軟正黑體" w:hAnsi="微軟正黑體" w:cs="微軟正黑體" w:hint="eastAsia"/>
          <w:lang w:eastAsia="zh-TW"/>
        </w:rPr>
        <w:t>）是公司資本化的任何類型支出，或在資產負債表上顯示為投資，而不是在損益表上顯示為支出。</w:t>
      </w:r>
    </w:p>
    <w:p w14:paraId="06000E27" w14:textId="262D02F2" w:rsidR="003C0638" w:rsidRPr="000555FB" w:rsidRDefault="002F32EB" w:rsidP="002369E3">
      <w:pPr>
        <w:pStyle w:val="ListParagraph"/>
        <w:numPr>
          <w:ilvl w:val="1"/>
          <w:numId w:val="5"/>
        </w:numPr>
        <w:rPr>
          <w:lang w:eastAsia="zh-CN"/>
        </w:rPr>
      </w:pPr>
      <w:r w:rsidRPr="000555FB">
        <w:rPr>
          <w:rFonts w:ascii="微軟正黑體" w:eastAsia="微軟正黑體" w:hAnsi="微軟正黑體" w:cs="微軟正黑體" w:hint="eastAsia"/>
          <w:lang w:eastAsia="zh-TW"/>
        </w:rPr>
        <w:t>收購：由一家公司取得另一家公司或商業實體的全部或部分所有權和控制權。</w:t>
      </w:r>
    </w:p>
    <w:p w14:paraId="62F95337" w14:textId="12E23FD8" w:rsidR="003C0638" w:rsidRPr="000555FB" w:rsidRDefault="002F32EB" w:rsidP="00C6295E">
      <w:pPr>
        <w:pStyle w:val="ListParagraph"/>
        <w:numPr>
          <w:ilvl w:val="1"/>
          <w:numId w:val="5"/>
        </w:numPr>
        <w:rPr>
          <w:lang w:eastAsia="zh-CN"/>
        </w:rPr>
      </w:pPr>
      <w:r w:rsidRPr="000555FB">
        <w:rPr>
          <w:rFonts w:ascii="微軟正黑體" w:eastAsia="微軟正黑體" w:hAnsi="微軟正黑體" w:cs="微軟正黑體" w:hint="eastAsia"/>
          <w:lang w:eastAsia="zh-TW"/>
        </w:rPr>
        <w:t>撤資：出於財務、環境、政策或社會的目標而出售資產的過程。在向低碳經濟過渡的過程中，組織意識到氣候相關的轉型和實體風險，以最小化對擱置資產（遭受意外或提前減值、貶值或轉為負債的資產）的暴露。</w:t>
      </w:r>
    </w:p>
    <w:p w14:paraId="11FA5D65" w14:textId="44E9B65D" w:rsidR="003C0638" w:rsidRPr="000555FB" w:rsidRDefault="002F32EB" w:rsidP="00785E9D">
      <w:pPr>
        <w:pStyle w:val="ListParagraph"/>
        <w:numPr>
          <w:ilvl w:val="1"/>
          <w:numId w:val="5"/>
        </w:numPr>
        <w:rPr>
          <w:lang w:eastAsia="zh-CN"/>
        </w:rPr>
      </w:pPr>
      <w:r w:rsidRPr="002F32EB">
        <w:rPr>
          <w:rFonts w:eastAsia="新細明體"/>
          <w:lang w:eastAsia="zh-TW"/>
        </w:rPr>
        <w:lastRenderedPageBreak/>
        <w:t xml:space="preserve">. </w:t>
      </w:r>
      <w:r w:rsidRPr="000555FB">
        <w:rPr>
          <w:rFonts w:ascii="微軟正黑體" w:eastAsia="微軟正黑體" w:hAnsi="微軟正黑體" w:cs="微軟正黑體" w:hint="eastAsia"/>
          <w:lang w:eastAsia="zh-TW"/>
        </w:rPr>
        <w:t>資本獲取：除了組織的銷售和其他收入外的資金流入。它包括來自投資者的現金注入或與銀行和其他借款人獲得信貸額度。</w:t>
      </w:r>
    </w:p>
    <w:p w14:paraId="6C97AD25" w14:textId="4F7E693A" w:rsidR="003C0638" w:rsidRPr="000555FB" w:rsidRDefault="002F32EB" w:rsidP="00C53CD5">
      <w:pPr>
        <w:pStyle w:val="ListParagraph"/>
        <w:numPr>
          <w:ilvl w:val="1"/>
          <w:numId w:val="5"/>
        </w:numPr>
        <w:rPr>
          <w:lang w:eastAsia="zh-CN"/>
        </w:rPr>
      </w:pPr>
      <w:r w:rsidRPr="000555FB">
        <w:rPr>
          <w:rFonts w:ascii="微軟正黑體" w:eastAsia="微軟正黑體" w:hAnsi="微軟正黑體" w:cs="微軟正黑體" w:hint="eastAsia"/>
          <w:lang w:eastAsia="zh-TW"/>
        </w:rPr>
        <w:t>資產：作為價值儲存的實體，並且其所有權權利由單個或集體的制度單位強制執行，持有者可以通過持有這些資產或使用這些資產一段時間來獲得經濟利益（經濟利益包括通過使用資產獲得的主要收入以及通過處置或終止資產可實現的價值或可能的持有增益</w:t>
      </w:r>
      <w:r w:rsidRPr="002F32EB">
        <w:rPr>
          <w:rFonts w:eastAsia="新細明體"/>
          <w:lang w:eastAsia="zh-TW"/>
        </w:rPr>
        <w:t>/</w:t>
      </w:r>
      <w:r w:rsidRPr="000555FB">
        <w:rPr>
          <w:rFonts w:ascii="微軟正黑體" w:eastAsia="微軟正黑體" w:hAnsi="微軟正黑體" w:cs="微軟正黑體" w:hint="eastAsia"/>
          <w:lang w:eastAsia="zh-TW"/>
        </w:rPr>
        <w:t>損失）。</w:t>
      </w:r>
    </w:p>
    <w:p w14:paraId="07C88A4E" w14:textId="37B31DE9" w:rsidR="00E32893" w:rsidRPr="000555FB" w:rsidRDefault="002F32EB" w:rsidP="00E72ECB">
      <w:pPr>
        <w:pStyle w:val="ListParagraph"/>
        <w:numPr>
          <w:ilvl w:val="1"/>
          <w:numId w:val="5"/>
        </w:numPr>
        <w:rPr>
          <w:lang w:eastAsia="zh-CN"/>
        </w:rPr>
      </w:pPr>
      <w:r w:rsidRPr="002F32EB">
        <w:rPr>
          <w:rFonts w:eastAsia="新細明體" w:hint="eastAsia"/>
          <w:lang w:eastAsia="zh-TW"/>
        </w:rPr>
        <w:t>•</w:t>
      </w:r>
      <w:r w:rsidRPr="002F32EB">
        <w:rPr>
          <w:rFonts w:eastAsia="新細明體"/>
          <w:lang w:eastAsia="zh-TW"/>
        </w:rPr>
        <w:t xml:space="preserve"> </w:t>
      </w:r>
      <w:r w:rsidRPr="000555FB">
        <w:rPr>
          <w:rFonts w:ascii="微軟正黑體" w:eastAsia="微軟正黑體" w:hAnsi="微軟正黑體" w:cs="微軟正黑體" w:hint="eastAsia"/>
          <w:lang w:eastAsia="zh-TW"/>
        </w:rPr>
        <w:t>負債：一種義務，要求一個單位（債務人）在合同規定的特定情況下向另一個單位（債權人）進行一筆或一系列</w:t>
      </w:r>
      <w:r w:rsidRPr="002F32EB">
        <w:rPr>
          <w:rFonts w:asciiTheme="minorEastAsia" w:eastAsia="新細明體" w:hAnsiTheme="minorEastAsia" w:cs="微軟正黑體" w:hint="eastAsia"/>
          <w:lang w:eastAsia="zh-TW"/>
        </w:rPr>
        <w:t>的</w:t>
      </w:r>
      <w:r w:rsidRPr="000555FB">
        <w:rPr>
          <w:rFonts w:ascii="微軟正黑體" w:eastAsia="微軟正黑體" w:hAnsi="微軟正黑體" w:cs="微軟正黑體" w:hint="eastAsia"/>
          <w:lang w:eastAsia="zh-TW"/>
        </w:rPr>
        <w:t>支付。</w:t>
      </w:r>
    </w:p>
    <w:p w14:paraId="007F54B3" w14:textId="77777777" w:rsidR="003C0638" w:rsidRPr="000555FB" w:rsidRDefault="003C0638" w:rsidP="003C0638">
      <w:pPr>
        <w:pStyle w:val="BodyText"/>
        <w:spacing w:before="6"/>
        <w:ind w:left="0"/>
        <w:rPr>
          <w:sz w:val="11"/>
          <w:lang w:eastAsia="zh-CN"/>
        </w:rPr>
      </w:pPr>
    </w:p>
    <w:p w14:paraId="2FE0F73F" w14:textId="2A9A0261" w:rsidR="003C0638" w:rsidRPr="000555FB" w:rsidRDefault="002F32EB" w:rsidP="003C0638">
      <w:pPr>
        <w:pStyle w:val="Heading3"/>
      </w:pPr>
      <w:r w:rsidRPr="000555FB">
        <w:rPr>
          <w:rFonts w:ascii="微軟正黑體" w:eastAsia="微軟正黑體" w:hAnsi="微軟正黑體" w:cs="微軟正黑體" w:hint="eastAsia"/>
          <w:spacing w:val="-2"/>
          <w:lang w:eastAsia="zh-TW"/>
        </w:rPr>
        <w:t>示例回答</w:t>
      </w:r>
    </w:p>
    <w:p w14:paraId="647A09C5" w14:textId="77777777" w:rsidR="003C0638" w:rsidRPr="000555FB" w:rsidRDefault="003C0638" w:rsidP="003C0638">
      <w:pPr>
        <w:pStyle w:val="BodyText"/>
        <w:spacing w:before="5"/>
        <w:ind w:left="0"/>
        <w:rPr>
          <w:b/>
          <w:sz w:val="11"/>
        </w:rPr>
      </w:pP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83"/>
        <w:gridCol w:w="13009"/>
      </w:tblGrid>
      <w:tr w:rsidR="003C0638" w:rsidRPr="000555FB" w14:paraId="62A6A176" w14:textId="77777777" w:rsidTr="002D39E9">
        <w:trPr>
          <w:trHeight w:val="421"/>
        </w:trPr>
        <w:tc>
          <w:tcPr>
            <w:tcW w:w="1883" w:type="dxa"/>
            <w:shd w:val="clear" w:color="auto" w:fill="C00000"/>
          </w:tcPr>
          <w:p w14:paraId="38D5C6C3" w14:textId="27D8686C" w:rsidR="003C0638" w:rsidRPr="000555FB" w:rsidRDefault="002F32EB" w:rsidP="001C58B9">
            <w:pPr>
              <w:pStyle w:val="TableParagraph"/>
              <w:spacing w:before="71" w:line="331" w:lineRule="auto"/>
              <w:ind w:right="292"/>
              <w:rPr>
                <w:b/>
                <w:bCs/>
                <w:color w:val="FFFFFF" w:themeColor="background1"/>
                <w:sz w:val="13"/>
                <w:szCs w:val="13"/>
              </w:rPr>
            </w:pPr>
            <w:r w:rsidRPr="002F32EB">
              <w:rPr>
                <w:rFonts w:eastAsia="新細明體"/>
                <w:b/>
                <w:bCs/>
                <w:color w:val="FFFFFF" w:themeColor="background1"/>
                <w:w w:val="105"/>
                <w:sz w:val="13"/>
                <w:szCs w:val="13"/>
                <w:lang w:eastAsia="zh-TW"/>
              </w:rPr>
              <w:t>Financial planning elements that have been influenced</w:t>
            </w:r>
          </w:p>
        </w:tc>
        <w:tc>
          <w:tcPr>
            <w:tcW w:w="13009" w:type="dxa"/>
            <w:shd w:val="clear" w:color="auto" w:fill="C00000"/>
          </w:tcPr>
          <w:p w14:paraId="7C36F01E" w14:textId="2C96EB68" w:rsidR="003C0638" w:rsidRPr="000555FB" w:rsidRDefault="002F32EB" w:rsidP="001C58B9">
            <w:pPr>
              <w:pStyle w:val="TableParagraph"/>
              <w:spacing w:before="71"/>
              <w:rPr>
                <w:b/>
                <w:bCs/>
                <w:color w:val="FFFFFF" w:themeColor="background1"/>
                <w:sz w:val="13"/>
                <w:szCs w:val="13"/>
              </w:rPr>
            </w:pPr>
            <w:r w:rsidRPr="002F32EB">
              <w:rPr>
                <w:rFonts w:eastAsia="新細明體"/>
                <w:b/>
                <w:bCs/>
                <w:color w:val="FFFFFF" w:themeColor="background1"/>
                <w:w w:val="105"/>
                <w:sz w:val="13"/>
                <w:szCs w:val="13"/>
                <w:lang w:eastAsia="zh-TW"/>
              </w:rPr>
              <w:t>Description of influence</w:t>
            </w:r>
          </w:p>
        </w:tc>
      </w:tr>
      <w:tr w:rsidR="003C0638" w:rsidRPr="000555FB" w14:paraId="1CAE5C19" w14:textId="77777777" w:rsidTr="002D39E9">
        <w:trPr>
          <w:trHeight w:val="738"/>
        </w:trPr>
        <w:tc>
          <w:tcPr>
            <w:tcW w:w="1883" w:type="dxa"/>
            <w:shd w:val="clear" w:color="auto" w:fill="D9D9D9" w:themeFill="background1" w:themeFillShade="D9"/>
          </w:tcPr>
          <w:p w14:paraId="2D8D21BB" w14:textId="6D3E9A78" w:rsidR="003C0638" w:rsidRPr="000555FB" w:rsidRDefault="002F32EB" w:rsidP="001C58B9">
            <w:pPr>
              <w:pStyle w:val="TableParagraph"/>
              <w:spacing w:before="71"/>
              <w:rPr>
                <w:sz w:val="13"/>
                <w:szCs w:val="13"/>
              </w:rPr>
            </w:pPr>
            <w:r w:rsidRPr="002F32EB">
              <w:rPr>
                <w:rFonts w:eastAsia="新細明體"/>
                <w:w w:val="105"/>
                <w:sz w:val="13"/>
                <w:szCs w:val="13"/>
                <w:lang w:eastAsia="zh-TW"/>
              </w:rPr>
              <w:t>Capital expenditures</w:t>
            </w:r>
          </w:p>
        </w:tc>
        <w:tc>
          <w:tcPr>
            <w:tcW w:w="13009" w:type="dxa"/>
            <w:shd w:val="clear" w:color="auto" w:fill="D9D9D9" w:themeFill="background1" w:themeFillShade="D9"/>
          </w:tcPr>
          <w:p w14:paraId="1A53D20F" w14:textId="45843C7A" w:rsidR="003C0638" w:rsidRPr="000555FB" w:rsidRDefault="002F32EB" w:rsidP="001C58B9">
            <w:pPr>
              <w:pStyle w:val="TableParagraph"/>
              <w:spacing w:before="71" w:line="331" w:lineRule="auto"/>
              <w:ind w:right="58"/>
              <w:rPr>
                <w:sz w:val="13"/>
                <w:szCs w:val="13"/>
              </w:rPr>
            </w:pPr>
            <w:r w:rsidRPr="002F32EB">
              <w:rPr>
                <w:rFonts w:eastAsia="新細明體"/>
                <w:w w:val="105"/>
                <w:sz w:val="13"/>
                <w:szCs w:val="13"/>
                <w:lang w:eastAsia="zh-TW"/>
              </w:rPr>
              <w:t>In 2017 our organization introduced an internal price on carbon into our capital expenditures approval process, with the aim to redirect investments towards clean technologies, lower-carbon solutions, and renewable energy projects across our operations and supply chain. We conducted a benchmark study and decided to set the price at a relatively high level, 36€/tCO2e, to internalize the potential future cost of carbon in the long term. Returns on investments are assessed with the impact of the carbon implication. This enables management to arbitrate between different options and to choose the most virtuous and efficient ones in order to achieve our organization’s strategic goals. This is a long-term measure, and the price will be periodically reviewed and updated. As a direct result of this implemented internal price on carbon we have approved a project of installing solar panels in our factories in Spain that will reduce our demand for purchased energy by 30% in the next 5 years.</w:t>
            </w:r>
          </w:p>
        </w:tc>
      </w:tr>
    </w:tbl>
    <w:p w14:paraId="680FEBF8" w14:textId="77777777" w:rsidR="003C0638" w:rsidRPr="000555FB" w:rsidRDefault="003C0638" w:rsidP="003C0638">
      <w:pPr>
        <w:jc w:val="center"/>
        <w:rPr>
          <w:rFonts w:ascii="Liberation Sans" w:eastAsia="Liberation Sans" w:hAnsi="Liberation Sans" w:cs="Liberation Sans"/>
        </w:rPr>
      </w:pPr>
    </w:p>
    <w:p w14:paraId="566342C2" w14:textId="69D57CF5" w:rsidR="003C0638" w:rsidRPr="000555FB" w:rsidRDefault="002F32EB" w:rsidP="00A4306A">
      <w:pPr>
        <w:pStyle w:val="Heading2"/>
        <w:rPr>
          <w:rFonts w:eastAsiaTheme="minorEastAsia"/>
          <w:lang w:eastAsia="zh-CN"/>
        </w:rPr>
      </w:pPr>
      <w:r w:rsidRPr="002F32EB">
        <w:rPr>
          <w:rFonts w:eastAsia="新細明體"/>
          <w:lang w:eastAsia="zh-TW"/>
        </w:rPr>
        <w:t xml:space="preserve">[3.5] </w:t>
      </w:r>
      <w:r w:rsidRPr="002F32EB">
        <w:rPr>
          <w:rFonts w:eastAsia="新細明體" w:hint="eastAsia"/>
          <w:lang w:eastAsia="zh-TW"/>
        </w:rPr>
        <w:t>貴組織的策略是否包括符合</w:t>
      </w:r>
      <w:r w:rsidRPr="002F32EB">
        <w:rPr>
          <w:rFonts w:eastAsia="新細明體"/>
          <w:lang w:eastAsia="zh-TW"/>
        </w:rPr>
        <w:t>1.5°C</w:t>
      </w:r>
      <w:r w:rsidRPr="002F32EB">
        <w:rPr>
          <w:rFonts w:eastAsia="新細明體" w:hint="eastAsia"/>
          <w:lang w:eastAsia="zh-TW"/>
        </w:rPr>
        <w:t>溫升路徑要求的轉型計畫？</w:t>
      </w:r>
      <w:r w:rsidRPr="000555FB">
        <w:rPr>
          <w:rFonts w:ascii="微軟正黑體" w:eastAsia="微軟正黑體" w:hAnsi="微軟正黑體" w:cs="微軟正黑體" w:hint="eastAsia"/>
          <w:w w:val="105"/>
          <w:lang w:eastAsia="zh-TW"/>
        </w:rPr>
        <w:t>（來源：</w:t>
      </w:r>
      <w:r w:rsidRPr="002F32EB">
        <w:rPr>
          <w:rFonts w:eastAsia="新細明體"/>
          <w:w w:val="105"/>
          <w:lang w:eastAsia="zh-TW"/>
        </w:rPr>
        <w:t>2022</w:t>
      </w:r>
      <w:r w:rsidRPr="000555FB">
        <w:rPr>
          <w:rFonts w:ascii="微軟正黑體" w:eastAsia="微軟正黑體" w:hAnsi="微軟正黑體" w:cs="微軟正黑體" w:hint="eastAsia"/>
          <w:w w:val="105"/>
          <w:lang w:eastAsia="zh-TW"/>
        </w:rPr>
        <w:t>年</w:t>
      </w:r>
      <w:r w:rsidRPr="002F32EB">
        <w:rPr>
          <w:rFonts w:eastAsia="新細明體"/>
          <w:w w:val="105"/>
          <w:lang w:eastAsia="zh-TW"/>
        </w:rPr>
        <w:t>CDP</w:t>
      </w:r>
      <w:r w:rsidRPr="000555FB">
        <w:rPr>
          <w:rFonts w:ascii="微軟正黑體" w:eastAsia="微軟正黑體" w:hAnsi="微軟正黑體" w:cs="微軟正黑體" w:hint="eastAsia"/>
          <w:w w:val="105"/>
          <w:lang w:eastAsia="zh-TW"/>
        </w:rPr>
        <w:t>氣候變化調查問卷）</w:t>
      </w:r>
    </w:p>
    <w:p w14:paraId="342FB004" w14:textId="141FD4F5" w:rsidR="003E1F7E" w:rsidRPr="000555FB" w:rsidRDefault="002F32EB" w:rsidP="003E1F7E">
      <w:pPr>
        <w:pStyle w:val="Heading3"/>
        <w:shd w:val="clear" w:color="auto" w:fill="FFFFFF"/>
        <w:spacing w:beforeLines="50" w:before="120"/>
        <w:textAlignment w:val="baseline"/>
        <w:rPr>
          <w:rFonts w:eastAsia="SimSun"/>
          <w:color w:val="82246F"/>
          <w:spacing w:val="7"/>
          <w:lang w:eastAsia="zh-CN"/>
        </w:rPr>
      </w:pPr>
      <w:r w:rsidRPr="000555FB">
        <w:rPr>
          <w:rFonts w:ascii="微軟正黑體" w:eastAsia="微軟正黑體" w:hAnsi="微軟正黑體" w:cs="微軟正黑體" w:hint="eastAsia"/>
          <w:color w:val="82246F"/>
          <w:spacing w:val="7"/>
          <w:lang w:eastAsia="zh-TW"/>
        </w:rPr>
        <w:t>理由</w:t>
      </w:r>
    </w:p>
    <w:p w14:paraId="24805129" w14:textId="649D0EE6" w:rsidR="003E1F7E" w:rsidRPr="000555FB" w:rsidRDefault="002F32EB" w:rsidP="003E1F7E">
      <w:pPr>
        <w:pStyle w:val="NormalWeb"/>
        <w:shd w:val="clear" w:color="auto" w:fill="FFFFFF"/>
        <w:spacing w:beforeLines="50" w:before="120" w:beforeAutospacing="0" w:after="0" w:afterAutospacing="0"/>
        <w:ind w:left="115"/>
        <w:textAlignment w:val="baseline"/>
        <w:rPr>
          <w:rFonts w:ascii="Arial" w:hAnsi="Arial" w:cs="Arial"/>
          <w:color w:val="485464"/>
          <w:spacing w:val="7"/>
          <w:sz w:val="13"/>
          <w:szCs w:val="13"/>
          <w:lang w:val="en-GB"/>
        </w:rPr>
      </w:pPr>
      <w:r w:rsidRPr="002F32EB">
        <w:rPr>
          <w:rFonts w:ascii="Arial" w:eastAsia="新細明體" w:hAnsi="Arial" w:cs="Arial" w:hint="eastAsia"/>
          <w:color w:val="485464"/>
          <w:spacing w:val="7"/>
          <w:sz w:val="13"/>
          <w:szCs w:val="13"/>
          <w:lang w:eastAsia="zh-TW"/>
        </w:rPr>
        <w:t>制定氣候轉型計畫可以為資料使用者提供確定性，即顯示公司與長期氣候目標保持一致，其商業模式將繼續適用於零碳經濟。收集關於氣候轉型計畫的回饋，使股東能夠進行審查並提出與進展相關的決議。此問題允許公司展示其氣候轉型計畫和相關回饋機制的透明度。</w:t>
      </w:r>
    </w:p>
    <w:p w14:paraId="69B66536" w14:textId="696AD7A8" w:rsidR="003E1F7E" w:rsidRPr="000555FB" w:rsidRDefault="002F32EB" w:rsidP="003E1F7E">
      <w:pPr>
        <w:pStyle w:val="Heading3"/>
        <w:shd w:val="clear" w:color="auto" w:fill="FFFFFF"/>
        <w:spacing w:beforeLines="50" w:before="120"/>
        <w:textAlignment w:val="baseline"/>
        <w:rPr>
          <w:color w:val="82246F"/>
          <w:spacing w:val="7"/>
          <w:lang w:eastAsia="zh-CN"/>
        </w:rPr>
      </w:pPr>
      <w:r w:rsidRPr="000555FB">
        <w:rPr>
          <w:rFonts w:ascii="微軟正黑體" w:eastAsia="微軟正黑體" w:hAnsi="微軟正黑體" w:cs="微軟正黑體" w:hint="eastAsia"/>
          <w:color w:val="82246F"/>
          <w:spacing w:val="7"/>
          <w:lang w:eastAsia="zh-TW"/>
        </w:rPr>
        <w:t>連接到其它框架</w:t>
      </w:r>
    </w:p>
    <w:p w14:paraId="1555C839" w14:textId="315136B2" w:rsidR="003E1F7E" w:rsidRPr="000555FB" w:rsidRDefault="002F32EB" w:rsidP="003E1F7E">
      <w:pPr>
        <w:pStyle w:val="Heading4"/>
        <w:shd w:val="clear" w:color="auto" w:fill="FFFFFF"/>
        <w:spacing w:beforeLines="50"/>
        <w:textAlignment w:val="baseline"/>
        <w:rPr>
          <w:iCs/>
          <w:color w:val="82246F"/>
          <w:spacing w:val="7"/>
          <w:szCs w:val="13"/>
          <w:lang w:eastAsia="zh-CN"/>
        </w:rPr>
      </w:pPr>
      <w:r w:rsidRPr="002F32EB">
        <w:rPr>
          <w:rFonts w:eastAsia="新細明體"/>
          <w:b/>
          <w:bCs/>
          <w:i w:val="0"/>
          <w:iCs/>
          <w:color w:val="82246F"/>
          <w:spacing w:val="7"/>
          <w:szCs w:val="13"/>
          <w:lang w:eastAsia="zh-TW"/>
        </w:rPr>
        <w:t>TCFD</w:t>
      </w:r>
    </w:p>
    <w:p w14:paraId="16EEF300" w14:textId="08FEABDF" w:rsidR="003E1F7E" w:rsidRPr="000555FB" w:rsidRDefault="002F32EB" w:rsidP="003E1F7E">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2F32EB">
        <w:rPr>
          <w:rFonts w:ascii="Arial" w:eastAsia="新細明體" w:hAnsi="Arial" w:cs="Arial" w:hint="eastAsia"/>
          <w:color w:val="485464"/>
          <w:spacing w:val="7"/>
          <w:sz w:val="13"/>
          <w:szCs w:val="13"/>
          <w:lang w:eastAsia="zh-TW"/>
        </w:rPr>
        <w:t>戰略建議披露資訊</w:t>
      </w:r>
      <w:r w:rsidRPr="002F32EB">
        <w:rPr>
          <w:rFonts w:ascii="Arial" w:eastAsia="新細明體" w:hAnsi="Arial" w:cs="Arial"/>
          <w:color w:val="485464"/>
          <w:spacing w:val="7"/>
          <w:sz w:val="13"/>
          <w:szCs w:val="13"/>
          <w:lang w:eastAsia="zh-TW"/>
        </w:rPr>
        <w:t>b)</w:t>
      </w:r>
      <w:r w:rsidRPr="002F32EB">
        <w:rPr>
          <w:rFonts w:ascii="Arial" w:eastAsia="新細明體" w:hAnsi="Arial" w:cs="Arial" w:hint="eastAsia"/>
          <w:color w:val="485464"/>
          <w:spacing w:val="7"/>
          <w:sz w:val="13"/>
          <w:szCs w:val="13"/>
          <w:lang w:eastAsia="zh-TW"/>
        </w:rPr>
        <w:t>請描述氣候相關風險和機遇對組織業務、戰略和財務規劃的影響。</w:t>
      </w:r>
    </w:p>
    <w:p w14:paraId="67ECF4A1" w14:textId="7EB27D1E" w:rsidR="003E1F7E" w:rsidRPr="000555FB" w:rsidRDefault="002F32EB" w:rsidP="003E1F7E">
      <w:pPr>
        <w:pStyle w:val="Heading4"/>
        <w:shd w:val="clear" w:color="auto" w:fill="FFFFFF"/>
        <w:spacing w:beforeLines="50"/>
        <w:textAlignment w:val="baseline"/>
        <w:rPr>
          <w:iCs/>
          <w:color w:val="82246F"/>
          <w:spacing w:val="7"/>
          <w:szCs w:val="13"/>
          <w:lang w:eastAsia="zh-CN"/>
        </w:rPr>
      </w:pPr>
      <w:r w:rsidRPr="002F32EB">
        <w:rPr>
          <w:rFonts w:eastAsia="新細明體"/>
          <w:b/>
          <w:bCs/>
          <w:i w:val="0"/>
          <w:iCs/>
          <w:color w:val="82246F"/>
          <w:spacing w:val="7"/>
          <w:szCs w:val="13"/>
          <w:lang w:eastAsia="zh-TW"/>
        </w:rPr>
        <w:t>SDG</w:t>
      </w:r>
    </w:p>
    <w:p w14:paraId="0871B615" w14:textId="4B803AC6" w:rsidR="003E1F7E" w:rsidRPr="000555FB" w:rsidRDefault="002F32EB" w:rsidP="003E1F7E">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2F32EB">
        <w:rPr>
          <w:rFonts w:ascii="Arial" w:eastAsia="新細明體" w:hAnsi="Arial" w:cs="Arial" w:hint="eastAsia"/>
          <w:color w:val="485464"/>
          <w:spacing w:val="7"/>
          <w:sz w:val="13"/>
          <w:szCs w:val="13"/>
          <w:lang w:eastAsia="zh-TW"/>
        </w:rPr>
        <w:t>目標</w:t>
      </w:r>
      <w:r w:rsidRPr="002F32EB">
        <w:rPr>
          <w:rFonts w:ascii="Arial" w:eastAsia="新細明體" w:hAnsi="Arial" w:cs="Arial"/>
          <w:color w:val="485464"/>
          <w:spacing w:val="7"/>
          <w:sz w:val="13"/>
          <w:szCs w:val="13"/>
          <w:lang w:eastAsia="zh-TW"/>
        </w:rPr>
        <w:t>13</w:t>
      </w:r>
      <w:r w:rsidRPr="002F32EB">
        <w:rPr>
          <w:rFonts w:ascii="Arial" w:eastAsia="新細明體" w:hAnsi="Arial" w:cs="Arial" w:hint="eastAsia"/>
          <w:color w:val="485464"/>
          <w:spacing w:val="7"/>
          <w:sz w:val="13"/>
          <w:szCs w:val="13"/>
          <w:lang w:eastAsia="zh-TW"/>
        </w:rPr>
        <w:t>：氣候行動</w:t>
      </w:r>
    </w:p>
    <w:p w14:paraId="0D630532" w14:textId="02CE8740" w:rsidR="003E1F7E" w:rsidRPr="000555FB" w:rsidRDefault="002F32EB" w:rsidP="003E1F7E">
      <w:pPr>
        <w:pStyle w:val="Heading3"/>
        <w:shd w:val="clear" w:color="auto" w:fill="FFFFFF"/>
        <w:spacing w:beforeLines="50" w:before="120"/>
        <w:textAlignment w:val="baseline"/>
        <w:rPr>
          <w:color w:val="82246F"/>
          <w:spacing w:val="7"/>
          <w:lang w:eastAsia="zh-CN"/>
        </w:rPr>
      </w:pPr>
      <w:r w:rsidRPr="000555FB">
        <w:rPr>
          <w:rFonts w:ascii="微軟正黑體" w:eastAsia="微軟正黑體" w:hAnsi="微軟正黑體" w:cs="微軟正黑體" w:hint="eastAsia"/>
          <w:color w:val="82246F"/>
          <w:spacing w:val="7"/>
          <w:lang w:eastAsia="zh-TW"/>
        </w:rPr>
        <w:t>回復意見</w:t>
      </w:r>
    </w:p>
    <w:p w14:paraId="2ACB002B" w14:textId="273EBBB0" w:rsidR="003E1F7E" w:rsidRPr="000555FB" w:rsidRDefault="002F32EB" w:rsidP="003E1F7E">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2F32EB">
        <w:rPr>
          <w:rFonts w:ascii="Arial" w:eastAsia="新細明體" w:hAnsi="Arial" w:cs="Arial" w:hint="eastAsia"/>
          <w:color w:val="485464"/>
          <w:spacing w:val="7"/>
          <w:sz w:val="13"/>
          <w:szCs w:val="13"/>
          <w:lang w:eastAsia="zh-TW"/>
        </w:rPr>
        <w:t>請完成下方表格：</w:t>
      </w:r>
    </w:p>
    <w:tbl>
      <w:tblPr>
        <w:tblW w:w="15301" w:type="dxa"/>
        <w:tblCellMar>
          <w:left w:w="0" w:type="dxa"/>
          <w:right w:w="0" w:type="dxa"/>
        </w:tblCellMar>
        <w:tblLook w:val="04A0" w:firstRow="1" w:lastRow="0" w:firstColumn="1" w:lastColumn="0" w:noHBand="0" w:noVBand="1"/>
      </w:tblPr>
      <w:tblGrid>
        <w:gridCol w:w="2119"/>
        <w:gridCol w:w="1134"/>
        <w:gridCol w:w="2551"/>
        <w:gridCol w:w="1559"/>
        <w:gridCol w:w="1843"/>
        <w:gridCol w:w="1843"/>
        <w:gridCol w:w="2126"/>
        <w:gridCol w:w="2126"/>
      </w:tblGrid>
      <w:tr w:rsidR="00C82B93" w:rsidRPr="000555FB" w14:paraId="19898303" w14:textId="77777777" w:rsidTr="00D248BB">
        <w:trPr>
          <w:tblHeader/>
        </w:trPr>
        <w:tc>
          <w:tcPr>
            <w:tcW w:w="2119"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48D24384" w14:textId="6CE8D1BA" w:rsidR="003E1F7E" w:rsidRPr="000555FB" w:rsidRDefault="002F32EB">
            <w:pPr>
              <w:rPr>
                <w:b/>
                <w:bCs/>
                <w:color w:val="FFFFFF"/>
                <w:spacing w:val="7"/>
                <w:sz w:val="13"/>
                <w:szCs w:val="13"/>
              </w:rPr>
            </w:pPr>
            <w:r w:rsidRPr="000555FB">
              <w:rPr>
                <w:rFonts w:ascii="微軟正黑體" w:eastAsia="微軟正黑體" w:hAnsi="微軟正黑體" w:cs="微軟正黑體" w:hint="eastAsia"/>
                <w:b/>
                <w:bCs/>
                <w:color w:val="FFFFFF"/>
                <w:spacing w:val="7"/>
                <w:sz w:val="13"/>
                <w:szCs w:val="13"/>
                <w:lang w:eastAsia="zh-TW"/>
              </w:rPr>
              <w:t>氣候轉型計畫</w:t>
            </w:r>
          </w:p>
        </w:tc>
        <w:tc>
          <w:tcPr>
            <w:tcW w:w="1134"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45750D3F" w14:textId="5A82045A" w:rsidR="003E1F7E" w:rsidRPr="000555FB" w:rsidRDefault="002F32EB">
            <w:pPr>
              <w:rPr>
                <w:b/>
                <w:bCs/>
                <w:color w:val="FFFFFF"/>
                <w:spacing w:val="7"/>
                <w:sz w:val="13"/>
                <w:szCs w:val="13"/>
              </w:rPr>
            </w:pPr>
            <w:r w:rsidRPr="000555FB">
              <w:rPr>
                <w:rFonts w:ascii="微軟正黑體" w:eastAsia="微軟正黑體" w:hAnsi="微軟正黑體" w:cs="微軟正黑體" w:hint="eastAsia"/>
                <w:b/>
                <w:bCs/>
                <w:color w:val="FFFFFF"/>
                <w:spacing w:val="7"/>
                <w:sz w:val="13"/>
                <w:szCs w:val="13"/>
                <w:lang w:eastAsia="zh-TW"/>
              </w:rPr>
              <w:t>公開的氣候轉型計畫</w:t>
            </w:r>
          </w:p>
        </w:tc>
        <w:tc>
          <w:tcPr>
            <w:tcW w:w="2551"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368A121D" w14:textId="1AFECB20" w:rsidR="003E1F7E" w:rsidRPr="000555FB" w:rsidRDefault="002F32EB" w:rsidP="00343757">
            <w:pPr>
              <w:rPr>
                <w:b/>
                <w:bCs/>
                <w:color w:val="FFFFFF"/>
                <w:spacing w:val="7"/>
                <w:sz w:val="13"/>
                <w:szCs w:val="13"/>
                <w:lang w:eastAsia="zh-CN"/>
              </w:rPr>
            </w:pPr>
            <w:r w:rsidRPr="000555FB">
              <w:rPr>
                <w:rFonts w:ascii="微軟正黑體" w:eastAsia="微軟正黑體" w:hAnsi="微軟正黑體" w:cs="微軟正黑體" w:hint="eastAsia"/>
                <w:b/>
                <w:bCs/>
                <w:color w:val="FFFFFF"/>
                <w:spacing w:val="7"/>
                <w:sz w:val="13"/>
                <w:szCs w:val="13"/>
                <w:lang w:eastAsia="zh-TW"/>
              </w:rPr>
              <w:t>從股東處收集關於</w:t>
            </w:r>
            <w:r>
              <w:rPr>
                <w:rFonts w:ascii="微軟正黑體" w:eastAsia="微軟正黑體" w:hAnsi="微軟正黑體" w:cs="微軟正黑體" w:hint="eastAsia"/>
                <w:b/>
                <w:bCs/>
                <w:color w:val="FFFFFF"/>
                <w:spacing w:val="7"/>
                <w:sz w:val="13"/>
                <w:szCs w:val="13"/>
                <w:lang w:eastAsia="zh-TW"/>
              </w:rPr>
              <w:t>你</w:t>
            </w:r>
            <w:r w:rsidRPr="000555FB">
              <w:rPr>
                <w:rFonts w:ascii="微軟正黑體" w:eastAsia="微軟正黑體" w:hAnsi="微軟正黑體" w:cs="微軟正黑體" w:hint="eastAsia"/>
                <w:b/>
                <w:bCs/>
                <w:color w:val="FFFFFF"/>
                <w:spacing w:val="7"/>
                <w:sz w:val="13"/>
                <w:szCs w:val="13"/>
                <w:lang w:eastAsia="zh-TW"/>
              </w:rPr>
              <w:t>氣候轉型計畫的回饋的機制</w:t>
            </w:r>
          </w:p>
        </w:tc>
        <w:tc>
          <w:tcPr>
            <w:tcW w:w="1559"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69E5AF69" w14:textId="5070CC3B" w:rsidR="003E1F7E" w:rsidRPr="000555FB" w:rsidRDefault="002F32EB">
            <w:pPr>
              <w:rPr>
                <w:b/>
                <w:bCs/>
                <w:color w:val="FFFFFF"/>
                <w:spacing w:val="7"/>
                <w:sz w:val="13"/>
                <w:szCs w:val="13"/>
              </w:rPr>
            </w:pPr>
            <w:r w:rsidRPr="000555FB">
              <w:rPr>
                <w:rFonts w:ascii="微軟正黑體" w:eastAsia="微軟正黑體" w:hAnsi="微軟正黑體" w:cs="微軟正黑體" w:hint="eastAsia"/>
                <w:b/>
                <w:bCs/>
                <w:color w:val="FFFFFF"/>
                <w:spacing w:val="7"/>
                <w:sz w:val="13"/>
                <w:szCs w:val="13"/>
                <w:lang w:eastAsia="zh-TW"/>
              </w:rPr>
              <w:t>回饋機制描述</w:t>
            </w:r>
          </w:p>
        </w:tc>
        <w:tc>
          <w:tcPr>
            <w:tcW w:w="1843"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2B8736EC" w14:textId="4F9E2EC1" w:rsidR="003E1F7E" w:rsidRPr="000555FB" w:rsidRDefault="002F32EB">
            <w:pPr>
              <w:rPr>
                <w:b/>
                <w:bCs/>
                <w:color w:val="FFFFFF"/>
                <w:spacing w:val="7"/>
                <w:sz w:val="13"/>
                <w:szCs w:val="13"/>
              </w:rPr>
            </w:pPr>
            <w:r w:rsidRPr="000555FB">
              <w:rPr>
                <w:rFonts w:ascii="微軟正黑體" w:eastAsia="微軟正黑體" w:hAnsi="微軟正黑體" w:cs="微軟正黑體" w:hint="eastAsia"/>
                <w:b/>
                <w:bCs/>
                <w:color w:val="FFFFFF"/>
                <w:spacing w:val="7"/>
                <w:sz w:val="13"/>
                <w:szCs w:val="13"/>
                <w:lang w:eastAsia="zh-TW"/>
              </w:rPr>
              <w:t>回饋收集頻率</w:t>
            </w:r>
          </w:p>
        </w:tc>
        <w:tc>
          <w:tcPr>
            <w:tcW w:w="1843"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7D52C529" w14:textId="02EDFF84" w:rsidR="003E1F7E" w:rsidRPr="000555FB" w:rsidRDefault="002F32EB" w:rsidP="007466E7">
            <w:pPr>
              <w:rPr>
                <w:b/>
                <w:bCs/>
                <w:color w:val="FFFFFF"/>
                <w:spacing w:val="7"/>
                <w:sz w:val="13"/>
                <w:szCs w:val="13"/>
                <w:lang w:eastAsia="zh-CN"/>
              </w:rPr>
            </w:pPr>
            <w:r w:rsidRPr="000555FB">
              <w:rPr>
                <w:rFonts w:ascii="微軟正黑體" w:eastAsia="微軟正黑體" w:hAnsi="微軟正黑體" w:cs="微軟正黑體" w:hint="eastAsia"/>
                <w:b/>
                <w:bCs/>
                <w:color w:val="FFFFFF"/>
                <w:spacing w:val="7"/>
                <w:sz w:val="13"/>
                <w:szCs w:val="13"/>
                <w:lang w:eastAsia="zh-TW"/>
              </w:rPr>
              <w:t>附加任何與詳述</w:t>
            </w:r>
            <w:r>
              <w:rPr>
                <w:rFonts w:ascii="微軟正黑體" w:eastAsia="微軟正黑體" w:hAnsi="微軟正黑體" w:cs="微軟正黑體" w:hint="eastAsia"/>
                <w:b/>
                <w:bCs/>
                <w:color w:val="FFFFFF"/>
                <w:spacing w:val="7"/>
                <w:sz w:val="13"/>
                <w:szCs w:val="13"/>
                <w:lang w:eastAsia="zh-TW"/>
              </w:rPr>
              <w:t>你</w:t>
            </w:r>
            <w:r w:rsidRPr="000555FB">
              <w:rPr>
                <w:rFonts w:ascii="微軟正黑體" w:eastAsia="微軟正黑體" w:hAnsi="微軟正黑體" w:cs="微軟正黑體" w:hint="eastAsia"/>
                <w:b/>
                <w:bCs/>
                <w:color w:val="FFFFFF"/>
                <w:spacing w:val="7"/>
                <w:sz w:val="13"/>
                <w:szCs w:val="13"/>
                <w:lang w:eastAsia="zh-TW"/>
              </w:rPr>
              <w:t>氣候轉型計畫相關的的文檔（選填）</w:t>
            </w:r>
          </w:p>
        </w:tc>
        <w:tc>
          <w:tcPr>
            <w:tcW w:w="212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6B62B665" w14:textId="419DA21F" w:rsidR="003E1F7E" w:rsidRPr="000555FB" w:rsidRDefault="002F32EB" w:rsidP="00343757">
            <w:pPr>
              <w:rPr>
                <w:b/>
                <w:bCs/>
                <w:color w:val="FFFFFF"/>
                <w:spacing w:val="7"/>
                <w:sz w:val="13"/>
                <w:szCs w:val="13"/>
                <w:lang w:eastAsia="zh-CN"/>
              </w:rPr>
            </w:pPr>
            <w:r w:rsidRPr="000555FB">
              <w:rPr>
                <w:rFonts w:ascii="微軟正黑體" w:eastAsia="微軟正黑體" w:hAnsi="微軟正黑體" w:cs="微軟正黑體" w:hint="eastAsia"/>
                <w:b/>
                <w:bCs/>
                <w:color w:val="FFFFFF"/>
                <w:spacing w:val="7"/>
                <w:sz w:val="13"/>
                <w:szCs w:val="13"/>
                <w:lang w:eastAsia="zh-TW"/>
              </w:rPr>
              <w:t>解釋為何貴組織沒有符合</w:t>
            </w:r>
            <w:r w:rsidRPr="002F32EB">
              <w:rPr>
                <w:rFonts w:eastAsia="新細明體"/>
                <w:b/>
                <w:bCs/>
                <w:color w:val="FFFFFF"/>
                <w:spacing w:val="7"/>
                <w:sz w:val="13"/>
                <w:szCs w:val="13"/>
                <w:lang w:eastAsia="zh-TW"/>
              </w:rPr>
              <w:t>1.5°C</w:t>
            </w:r>
            <w:r w:rsidRPr="000555FB">
              <w:rPr>
                <w:rFonts w:ascii="微軟正黑體" w:eastAsia="微軟正黑體" w:hAnsi="微軟正黑體" w:cs="微軟正黑體" w:hint="eastAsia"/>
                <w:b/>
                <w:bCs/>
                <w:color w:val="FFFFFF"/>
                <w:spacing w:val="7"/>
                <w:sz w:val="13"/>
                <w:szCs w:val="13"/>
                <w:lang w:eastAsia="zh-TW"/>
              </w:rPr>
              <w:t>溫升路徑要求的氣候轉型計畫，以及未來是否打算制定相關計畫</w:t>
            </w:r>
          </w:p>
        </w:tc>
        <w:tc>
          <w:tcPr>
            <w:tcW w:w="212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44FC2E50" w14:textId="69968A13" w:rsidR="003E1F7E" w:rsidRPr="000555FB" w:rsidRDefault="002F32EB" w:rsidP="00343757">
            <w:pPr>
              <w:rPr>
                <w:b/>
                <w:bCs/>
                <w:color w:val="FFFFFF"/>
                <w:spacing w:val="7"/>
                <w:sz w:val="13"/>
                <w:szCs w:val="13"/>
                <w:lang w:eastAsia="zh-CN"/>
              </w:rPr>
            </w:pPr>
            <w:r w:rsidRPr="000555FB">
              <w:rPr>
                <w:rFonts w:ascii="微軟正黑體" w:eastAsia="微軟正黑體" w:hAnsi="微軟正黑體" w:cs="微軟正黑體" w:hint="eastAsia"/>
                <w:b/>
                <w:bCs/>
                <w:color w:val="FFFFFF"/>
                <w:spacing w:val="7"/>
                <w:sz w:val="13"/>
                <w:szCs w:val="13"/>
                <w:lang w:eastAsia="zh-TW"/>
              </w:rPr>
              <w:t>解釋為什麼氣候相關風險和機遇沒有影響</w:t>
            </w:r>
            <w:r>
              <w:rPr>
                <w:rFonts w:ascii="微軟正黑體" w:eastAsia="微軟正黑體" w:hAnsi="微軟正黑體" w:cs="微軟正黑體" w:hint="eastAsia"/>
                <w:b/>
                <w:bCs/>
                <w:color w:val="FFFFFF"/>
                <w:spacing w:val="7"/>
                <w:sz w:val="13"/>
                <w:szCs w:val="13"/>
                <w:lang w:eastAsia="zh-TW"/>
              </w:rPr>
              <w:t>你</w:t>
            </w:r>
            <w:r w:rsidRPr="000555FB">
              <w:rPr>
                <w:rFonts w:ascii="微軟正黑體" w:eastAsia="微軟正黑體" w:hAnsi="微軟正黑體" w:cs="微軟正黑體" w:hint="eastAsia"/>
                <w:b/>
                <w:bCs/>
                <w:color w:val="FFFFFF"/>
                <w:spacing w:val="7"/>
                <w:sz w:val="13"/>
                <w:szCs w:val="13"/>
                <w:lang w:eastAsia="zh-TW"/>
              </w:rPr>
              <w:t>的策略</w:t>
            </w:r>
          </w:p>
        </w:tc>
      </w:tr>
      <w:tr w:rsidR="00C82B93" w:rsidRPr="000555FB" w14:paraId="61F9DC33" w14:textId="77777777" w:rsidTr="00C82B93">
        <w:tc>
          <w:tcPr>
            <w:tcW w:w="2119"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B73DCA9" w14:textId="466B828A" w:rsidR="003E1F7E" w:rsidRPr="000555FB" w:rsidRDefault="002F32EB">
            <w:pPr>
              <w:rPr>
                <w:spacing w:val="7"/>
                <w:sz w:val="13"/>
                <w:szCs w:val="13"/>
                <w:lang w:eastAsia="zh-CN"/>
              </w:rPr>
            </w:pPr>
            <w:r w:rsidRPr="000555FB">
              <w:rPr>
                <w:rFonts w:ascii="微軟正黑體" w:eastAsia="微軟正黑體" w:hAnsi="微軟正黑體" w:cs="微軟正黑體" w:hint="eastAsia"/>
                <w:spacing w:val="7"/>
                <w:sz w:val="13"/>
                <w:szCs w:val="13"/>
                <w:lang w:eastAsia="zh-TW"/>
              </w:rPr>
              <w:t>請選擇：</w:t>
            </w:r>
            <w:r w:rsidR="003E1F7E" w:rsidRPr="000555FB">
              <w:rPr>
                <w:spacing w:val="7"/>
                <w:sz w:val="13"/>
                <w:szCs w:val="13"/>
                <w:lang w:eastAsia="zh-CN"/>
              </w:rPr>
              <w:br/>
            </w:r>
          </w:p>
          <w:p w14:paraId="1B77E06C" w14:textId="2D40C1C4" w:rsidR="003138DB" w:rsidRPr="000555FB" w:rsidRDefault="002F32EB" w:rsidP="00E234AB">
            <w:pPr>
              <w:widowControl/>
              <w:numPr>
                <w:ilvl w:val="0"/>
                <w:numId w:val="50"/>
              </w:numPr>
              <w:autoSpaceDE/>
              <w:autoSpaceDN/>
              <w:textAlignment w:val="baseline"/>
              <w:rPr>
                <w:spacing w:val="7"/>
                <w:sz w:val="13"/>
                <w:szCs w:val="13"/>
                <w:lang w:eastAsia="zh-CN"/>
              </w:rPr>
            </w:pPr>
            <w:r w:rsidRPr="000555FB">
              <w:rPr>
                <w:rFonts w:ascii="微軟正黑體" w:eastAsia="微軟正黑體" w:hAnsi="微軟正黑體" w:cs="微軟正黑體" w:hint="eastAsia"/>
                <w:spacing w:val="7"/>
                <w:sz w:val="13"/>
                <w:szCs w:val="13"/>
                <w:lang w:eastAsia="zh-TW"/>
              </w:rPr>
              <w:t>是，我們有一個符合</w:t>
            </w:r>
            <w:r w:rsidRPr="002F32EB">
              <w:rPr>
                <w:rFonts w:eastAsia="新細明體"/>
                <w:spacing w:val="7"/>
                <w:sz w:val="13"/>
                <w:szCs w:val="13"/>
                <w:lang w:eastAsia="zh-TW"/>
              </w:rPr>
              <w:t>1.5°C</w:t>
            </w:r>
            <w:r w:rsidRPr="000555FB">
              <w:rPr>
                <w:rFonts w:ascii="微軟正黑體" w:eastAsia="微軟正黑體" w:hAnsi="微軟正黑體" w:cs="微軟正黑體" w:hint="eastAsia"/>
                <w:spacing w:val="7"/>
                <w:sz w:val="13"/>
                <w:szCs w:val="13"/>
                <w:lang w:eastAsia="zh-TW"/>
              </w:rPr>
              <w:t>溫升路徑的氣候轉型計畫</w:t>
            </w:r>
          </w:p>
          <w:p w14:paraId="4F304523" w14:textId="10051A24" w:rsidR="003138DB" w:rsidRPr="000555FB" w:rsidRDefault="002F32EB" w:rsidP="00E234AB">
            <w:pPr>
              <w:widowControl/>
              <w:numPr>
                <w:ilvl w:val="0"/>
                <w:numId w:val="50"/>
              </w:numPr>
              <w:autoSpaceDE/>
              <w:autoSpaceDN/>
              <w:textAlignment w:val="baseline"/>
              <w:rPr>
                <w:spacing w:val="7"/>
                <w:sz w:val="13"/>
                <w:szCs w:val="13"/>
                <w:lang w:eastAsia="zh-CN"/>
              </w:rPr>
            </w:pPr>
            <w:r w:rsidRPr="000555FB">
              <w:rPr>
                <w:rFonts w:ascii="微軟正黑體" w:eastAsia="微軟正黑體" w:hAnsi="微軟正黑體" w:cs="微軟正黑體" w:hint="eastAsia"/>
                <w:spacing w:val="7"/>
                <w:sz w:val="13"/>
                <w:szCs w:val="13"/>
                <w:lang w:eastAsia="zh-TW"/>
              </w:rPr>
              <w:t>否，但是我們的策略受到氣候相關風險和機遇影響，並且我們會在兩年內制定一個氣候轉型計畫</w:t>
            </w:r>
          </w:p>
          <w:p w14:paraId="654DE524" w14:textId="224DFD93" w:rsidR="003138DB" w:rsidRPr="000555FB" w:rsidRDefault="002F32EB" w:rsidP="00E234AB">
            <w:pPr>
              <w:widowControl/>
              <w:numPr>
                <w:ilvl w:val="0"/>
                <w:numId w:val="50"/>
              </w:numPr>
              <w:autoSpaceDE/>
              <w:autoSpaceDN/>
              <w:textAlignment w:val="baseline"/>
              <w:rPr>
                <w:spacing w:val="7"/>
                <w:sz w:val="13"/>
                <w:szCs w:val="13"/>
                <w:lang w:eastAsia="zh-CN"/>
              </w:rPr>
            </w:pPr>
            <w:r w:rsidRPr="000555FB">
              <w:rPr>
                <w:rFonts w:ascii="微軟正黑體" w:eastAsia="微軟正黑體" w:hAnsi="微軟正黑體" w:cs="微軟正黑體" w:hint="eastAsia"/>
                <w:spacing w:val="7"/>
                <w:sz w:val="13"/>
                <w:szCs w:val="13"/>
                <w:lang w:eastAsia="zh-TW"/>
              </w:rPr>
              <w:t>否，我們的策略受到氣候相關風險和機遇</w:t>
            </w:r>
            <w:r w:rsidRPr="000555FB">
              <w:rPr>
                <w:rFonts w:ascii="微軟正黑體" w:eastAsia="微軟正黑體" w:hAnsi="微軟正黑體" w:cs="微軟正黑體" w:hint="eastAsia"/>
                <w:spacing w:val="7"/>
                <w:sz w:val="13"/>
                <w:szCs w:val="13"/>
                <w:lang w:eastAsia="zh-TW"/>
              </w:rPr>
              <w:lastRenderedPageBreak/>
              <w:t>影響，但是我們沒有計劃在兩年內制定一個氣候轉型計畫</w:t>
            </w:r>
          </w:p>
          <w:p w14:paraId="1C748B36" w14:textId="66CE24FE" w:rsidR="003E1F7E" w:rsidRPr="000555FB" w:rsidRDefault="002F32EB" w:rsidP="00E234AB">
            <w:pPr>
              <w:widowControl/>
              <w:numPr>
                <w:ilvl w:val="0"/>
                <w:numId w:val="50"/>
              </w:numPr>
              <w:autoSpaceDE/>
              <w:autoSpaceDN/>
              <w:textAlignment w:val="baseline"/>
              <w:rPr>
                <w:spacing w:val="7"/>
                <w:sz w:val="13"/>
                <w:szCs w:val="13"/>
                <w:lang w:eastAsia="zh-CN"/>
              </w:rPr>
            </w:pPr>
            <w:r w:rsidRPr="000555FB">
              <w:rPr>
                <w:rFonts w:ascii="微軟正黑體" w:eastAsia="微軟正黑體" w:hAnsi="微軟正黑體" w:cs="微軟正黑體" w:hint="eastAsia"/>
                <w:spacing w:val="7"/>
                <w:sz w:val="13"/>
                <w:szCs w:val="13"/>
                <w:lang w:eastAsia="zh-TW"/>
              </w:rPr>
              <w:t>否，我們的策略未受到氣候相關風險和機遇的影響</w:t>
            </w:r>
          </w:p>
        </w:tc>
        <w:tc>
          <w:tcPr>
            <w:tcW w:w="1134"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E0D666B" w14:textId="50F6A1FB" w:rsidR="003E1F7E" w:rsidRPr="000555FB" w:rsidRDefault="002F32EB">
            <w:pPr>
              <w:rPr>
                <w:spacing w:val="7"/>
                <w:sz w:val="13"/>
                <w:szCs w:val="13"/>
              </w:rPr>
            </w:pPr>
            <w:r w:rsidRPr="000555FB">
              <w:rPr>
                <w:rFonts w:ascii="微軟正黑體" w:eastAsia="微軟正黑體" w:hAnsi="微軟正黑體" w:cs="微軟正黑體" w:hint="eastAsia"/>
                <w:spacing w:val="7"/>
                <w:sz w:val="13"/>
                <w:szCs w:val="13"/>
                <w:lang w:eastAsia="zh-TW"/>
              </w:rPr>
              <w:lastRenderedPageBreak/>
              <w:t>請選擇：</w:t>
            </w:r>
            <w:r w:rsidR="003E1F7E" w:rsidRPr="000555FB">
              <w:rPr>
                <w:spacing w:val="7"/>
                <w:sz w:val="13"/>
                <w:szCs w:val="13"/>
              </w:rPr>
              <w:br/>
            </w:r>
          </w:p>
          <w:p w14:paraId="6479FA90" w14:textId="408B5079" w:rsidR="003138DB" w:rsidRPr="000555FB" w:rsidRDefault="002F32EB" w:rsidP="00E234AB">
            <w:pPr>
              <w:widowControl/>
              <w:numPr>
                <w:ilvl w:val="0"/>
                <w:numId w:val="51"/>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是</w:t>
            </w:r>
          </w:p>
          <w:p w14:paraId="71D7CC63" w14:textId="43744190" w:rsidR="003E1F7E" w:rsidRPr="000555FB" w:rsidRDefault="002F32EB" w:rsidP="00E234AB">
            <w:pPr>
              <w:widowControl/>
              <w:numPr>
                <w:ilvl w:val="0"/>
                <w:numId w:val="51"/>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無</w:t>
            </w:r>
          </w:p>
        </w:tc>
        <w:tc>
          <w:tcPr>
            <w:tcW w:w="2551"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03FDDD9" w14:textId="599D4653" w:rsidR="00343757" w:rsidRPr="000555FB" w:rsidRDefault="002F32EB" w:rsidP="00343757">
            <w:pPr>
              <w:rPr>
                <w:spacing w:val="7"/>
                <w:sz w:val="13"/>
                <w:szCs w:val="13"/>
                <w:lang w:eastAsia="zh-CN"/>
              </w:rPr>
            </w:pPr>
            <w:r w:rsidRPr="000555FB">
              <w:rPr>
                <w:rFonts w:ascii="微軟正黑體" w:eastAsia="微軟正黑體" w:hAnsi="微軟正黑體" w:cs="微軟正黑體" w:hint="eastAsia"/>
                <w:spacing w:val="7"/>
                <w:sz w:val="13"/>
                <w:szCs w:val="13"/>
                <w:lang w:eastAsia="zh-TW"/>
              </w:rPr>
              <w:t>請選擇：</w:t>
            </w:r>
          </w:p>
          <w:p w14:paraId="20EC0E48" w14:textId="30556769" w:rsidR="00343757" w:rsidRPr="000555FB" w:rsidRDefault="002F32EB" w:rsidP="00E234AB">
            <w:pPr>
              <w:widowControl/>
              <w:numPr>
                <w:ilvl w:val="0"/>
                <w:numId w:val="52"/>
              </w:numPr>
              <w:autoSpaceDE/>
              <w:autoSpaceDN/>
              <w:textAlignment w:val="baseline"/>
              <w:rPr>
                <w:rFonts w:ascii="微軟正黑體" w:eastAsia="微軟正黑體" w:hAnsi="微軟正黑體" w:cs="微軟正黑體"/>
                <w:spacing w:val="7"/>
                <w:sz w:val="13"/>
                <w:szCs w:val="13"/>
                <w:lang w:eastAsia="zh-CN"/>
              </w:rPr>
            </w:pPr>
            <w:r w:rsidRPr="000555FB">
              <w:rPr>
                <w:rFonts w:ascii="微軟正黑體" w:eastAsia="微軟正黑體" w:hAnsi="微軟正黑體" w:cs="微軟正黑體" w:hint="eastAsia"/>
                <w:spacing w:val="7"/>
                <w:sz w:val="13"/>
                <w:szCs w:val="13"/>
                <w:lang w:eastAsia="zh-TW"/>
              </w:rPr>
              <w:t>我們的氣候轉型計畫經過年度股東大會（</w:t>
            </w:r>
            <w:r w:rsidRPr="000555FB">
              <w:rPr>
                <w:rFonts w:ascii="微軟正黑體" w:eastAsia="微軟正黑體" w:hAnsi="微軟正黑體" w:cs="微軟正黑體"/>
                <w:spacing w:val="7"/>
                <w:sz w:val="13"/>
                <w:szCs w:val="13"/>
                <w:lang w:eastAsia="zh-TW"/>
              </w:rPr>
              <w:t>AGMs</w:t>
            </w:r>
            <w:r w:rsidRPr="000555FB">
              <w:rPr>
                <w:rFonts w:ascii="微軟正黑體" w:eastAsia="微軟正黑體" w:hAnsi="微軟正黑體" w:cs="微軟正黑體" w:hint="eastAsia"/>
                <w:spacing w:val="7"/>
                <w:sz w:val="13"/>
                <w:szCs w:val="13"/>
                <w:lang w:eastAsia="zh-TW"/>
              </w:rPr>
              <w:t>）的投票</w:t>
            </w:r>
          </w:p>
          <w:p w14:paraId="1AEC9C54" w14:textId="0A0289C9" w:rsidR="00343757" w:rsidRPr="000555FB" w:rsidRDefault="002F32EB" w:rsidP="00E234AB">
            <w:pPr>
              <w:widowControl/>
              <w:numPr>
                <w:ilvl w:val="0"/>
                <w:numId w:val="52"/>
              </w:numPr>
              <w:autoSpaceDE/>
              <w:autoSpaceDN/>
              <w:textAlignment w:val="baseline"/>
              <w:rPr>
                <w:rFonts w:ascii="微軟正黑體" w:eastAsia="微軟正黑體" w:hAnsi="微軟正黑體" w:cs="微軟正黑體"/>
                <w:spacing w:val="7"/>
                <w:sz w:val="13"/>
                <w:szCs w:val="13"/>
                <w:lang w:eastAsia="zh-CN"/>
              </w:rPr>
            </w:pPr>
            <w:r w:rsidRPr="000555FB">
              <w:rPr>
                <w:rFonts w:ascii="微軟正黑體" w:eastAsia="微軟正黑體" w:hAnsi="微軟正黑體" w:cs="微軟正黑體" w:hint="eastAsia"/>
                <w:spacing w:val="7"/>
                <w:sz w:val="13"/>
                <w:szCs w:val="13"/>
                <w:lang w:eastAsia="zh-TW"/>
              </w:rPr>
              <w:t>我們有其他不同的回饋機制</w:t>
            </w:r>
          </w:p>
          <w:p w14:paraId="6A590C62" w14:textId="47615048" w:rsidR="00343757" w:rsidRPr="000555FB" w:rsidRDefault="002F32EB" w:rsidP="00E234AB">
            <w:pPr>
              <w:widowControl/>
              <w:numPr>
                <w:ilvl w:val="0"/>
                <w:numId w:val="52"/>
              </w:numPr>
              <w:autoSpaceDE/>
              <w:autoSpaceDN/>
              <w:textAlignment w:val="baseline"/>
              <w:rPr>
                <w:rFonts w:ascii="微軟正黑體" w:eastAsia="微軟正黑體" w:hAnsi="微軟正黑體" w:cs="微軟正黑體"/>
                <w:spacing w:val="7"/>
                <w:sz w:val="13"/>
                <w:szCs w:val="13"/>
                <w:lang w:eastAsia="zh-CN"/>
              </w:rPr>
            </w:pPr>
            <w:r w:rsidRPr="000555FB">
              <w:rPr>
                <w:rFonts w:ascii="微軟正黑體" w:eastAsia="微軟正黑體" w:hAnsi="微軟正黑體" w:cs="微軟正黑體" w:hint="eastAsia"/>
                <w:spacing w:val="7"/>
                <w:sz w:val="13"/>
                <w:szCs w:val="13"/>
                <w:lang w:eastAsia="zh-TW"/>
              </w:rPr>
              <w:t>我們的氣候轉型計畫經過年度股東大會投票，而且我們有其他的回饋機制</w:t>
            </w:r>
          </w:p>
          <w:p w14:paraId="4100B1C3" w14:textId="09C3602E" w:rsidR="00343757" w:rsidRPr="000555FB" w:rsidRDefault="002F32EB" w:rsidP="00E234AB">
            <w:pPr>
              <w:widowControl/>
              <w:numPr>
                <w:ilvl w:val="0"/>
                <w:numId w:val="52"/>
              </w:numPr>
              <w:autoSpaceDE/>
              <w:autoSpaceDN/>
              <w:textAlignment w:val="baseline"/>
              <w:rPr>
                <w:rFonts w:ascii="微軟正黑體" w:eastAsia="微軟正黑體" w:hAnsi="微軟正黑體" w:cs="微軟正黑體"/>
                <w:spacing w:val="7"/>
                <w:sz w:val="13"/>
                <w:szCs w:val="13"/>
                <w:lang w:eastAsia="zh-CN"/>
              </w:rPr>
            </w:pPr>
            <w:r w:rsidRPr="000555FB">
              <w:rPr>
                <w:rFonts w:ascii="微軟正黑體" w:eastAsia="微軟正黑體" w:hAnsi="微軟正黑體" w:cs="微軟正黑體" w:hint="eastAsia"/>
                <w:spacing w:val="7"/>
                <w:sz w:val="13"/>
                <w:szCs w:val="13"/>
                <w:lang w:eastAsia="zh-TW"/>
              </w:rPr>
              <w:t>我們沒有回饋機制，但是我們計畫在未來兩年內引入</w:t>
            </w:r>
          </w:p>
          <w:p w14:paraId="53E8E128" w14:textId="64757F2C" w:rsidR="00343757" w:rsidRPr="000555FB" w:rsidRDefault="002F32EB" w:rsidP="00E234AB">
            <w:pPr>
              <w:widowControl/>
              <w:numPr>
                <w:ilvl w:val="0"/>
                <w:numId w:val="52"/>
              </w:numPr>
              <w:autoSpaceDE/>
              <w:autoSpaceDN/>
              <w:textAlignment w:val="baseline"/>
              <w:rPr>
                <w:rFonts w:ascii="微軟正黑體" w:eastAsia="微軟正黑體" w:hAnsi="微軟正黑體" w:cs="微軟正黑體"/>
                <w:spacing w:val="7"/>
                <w:sz w:val="13"/>
                <w:szCs w:val="13"/>
                <w:lang w:eastAsia="zh-CN"/>
              </w:rPr>
            </w:pPr>
            <w:r w:rsidRPr="000555FB">
              <w:rPr>
                <w:rFonts w:ascii="微軟正黑體" w:eastAsia="微軟正黑體" w:hAnsi="微軟正黑體" w:cs="微軟正黑體" w:hint="eastAsia"/>
                <w:spacing w:val="7"/>
                <w:sz w:val="13"/>
                <w:szCs w:val="13"/>
                <w:lang w:eastAsia="zh-TW"/>
              </w:rPr>
              <w:lastRenderedPageBreak/>
              <w:t>我們沒有回饋機制，而且我們沒有計劃在未來兩年內引入</w:t>
            </w:r>
          </w:p>
          <w:p w14:paraId="732DC55F" w14:textId="3889C056" w:rsidR="003E1F7E" w:rsidRPr="000555FB" w:rsidRDefault="002F32EB" w:rsidP="00E234AB">
            <w:pPr>
              <w:widowControl/>
              <w:numPr>
                <w:ilvl w:val="0"/>
                <w:numId w:val="52"/>
              </w:numPr>
              <w:autoSpaceDE/>
              <w:autoSpaceDN/>
              <w:textAlignment w:val="baseline"/>
              <w:rPr>
                <w:spacing w:val="7"/>
                <w:sz w:val="13"/>
                <w:szCs w:val="13"/>
                <w:lang w:eastAsia="zh-CN"/>
              </w:rPr>
            </w:pPr>
            <w:r w:rsidRPr="000555FB">
              <w:rPr>
                <w:rFonts w:ascii="微軟正黑體" w:eastAsia="微軟正黑體" w:hAnsi="微軟正黑體" w:cs="微軟正黑體" w:hint="eastAsia"/>
                <w:spacing w:val="7"/>
                <w:sz w:val="13"/>
                <w:szCs w:val="13"/>
                <w:lang w:eastAsia="zh-TW"/>
              </w:rPr>
              <w:t>不適用，因為我們的組織沒有股東</w:t>
            </w:r>
          </w:p>
        </w:tc>
        <w:tc>
          <w:tcPr>
            <w:tcW w:w="1559"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DF9CDCA" w14:textId="67C562A8" w:rsidR="003E1F7E" w:rsidRPr="000555FB" w:rsidRDefault="002F32EB">
            <w:pPr>
              <w:rPr>
                <w:spacing w:val="7"/>
                <w:sz w:val="13"/>
                <w:szCs w:val="13"/>
              </w:rPr>
            </w:pPr>
            <w:r w:rsidRPr="000555FB">
              <w:rPr>
                <w:rFonts w:ascii="微軟正黑體" w:eastAsia="微軟正黑體" w:hAnsi="微軟正黑體" w:cs="微軟正黑體" w:hint="eastAsia"/>
                <w:spacing w:val="7"/>
                <w:sz w:val="13"/>
                <w:szCs w:val="13"/>
                <w:lang w:eastAsia="zh-TW"/>
              </w:rPr>
              <w:lastRenderedPageBreak/>
              <w:t>文本欄位</w:t>
            </w:r>
            <w:r w:rsidRPr="002F32EB">
              <w:rPr>
                <w:rFonts w:eastAsia="新細明體"/>
                <w:spacing w:val="7"/>
                <w:sz w:val="13"/>
                <w:szCs w:val="13"/>
                <w:lang w:eastAsia="zh-TW"/>
              </w:rPr>
              <w:t>[</w:t>
            </w:r>
            <w:r w:rsidRPr="000555FB">
              <w:rPr>
                <w:rFonts w:ascii="微軟正黑體" w:eastAsia="微軟正黑體" w:hAnsi="微軟正黑體" w:cs="微軟正黑體" w:hint="eastAsia"/>
                <w:spacing w:val="7"/>
                <w:sz w:val="13"/>
                <w:szCs w:val="13"/>
                <w:lang w:eastAsia="zh-TW"/>
              </w:rPr>
              <w:t>最多</w:t>
            </w:r>
            <w:r w:rsidRPr="002F32EB">
              <w:rPr>
                <w:rFonts w:eastAsia="新細明體"/>
                <w:spacing w:val="7"/>
                <w:sz w:val="13"/>
                <w:szCs w:val="13"/>
                <w:lang w:eastAsia="zh-TW"/>
              </w:rPr>
              <w:t>2,500</w:t>
            </w:r>
            <w:r w:rsidRPr="000555FB">
              <w:rPr>
                <w:rFonts w:ascii="微軟正黑體" w:eastAsia="微軟正黑體" w:hAnsi="微軟正黑體" w:cs="微軟正黑體" w:hint="eastAsia"/>
                <w:spacing w:val="7"/>
                <w:sz w:val="13"/>
                <w:szCs w:val="13"/>
                <w:lang w:eastAsia="zh-TW"/>
              </w:rPr>
              <w:t>個字元</w:t>
            </w:r>
            <w:r w:rsidRPr="002F32EB">
              <w:rPr>
                <w:rFonts w:eastAsia="新細明體"/>
                <w:spacing w:val="7"/>
                <w:sz w:val="13"/>
                <w:szCs w:val="13"/>
                <w:lang w:eastAsia="zh-TW"/>
              </w:rPr>
              <w:t>]</w:t>
            </w:r>
          </w:p>
        </w:tc>
        <w:tc>
          <w:tcPr>
            <w:tcW w:w="1843"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D6C3227" w14:textId="72412E20" w:rsidR="00343757" w:rsidRPr="000555FB" w:rsidRDefault="002F32EB" w:rsidP="00343757">
            <w:pPr>
              <w:rPr>
                <w:spacing w:val="7"/>
                <w:sz w:val="13"/>
                <w:szCs w:val="13"/>
                <w:lang w:eastAsia="zh-CN"/>
              </w:rPr>
            </w:pPr>
            <w:r w:rsidRPr="000555FB">
              <w:rPr>
                <w:rFonts w:ascii="微軟正黑體" w:eastAsia="微軟正黑體" w:hAnsi="微軟正黑體" w:cs="微軟正黑體" w:hint="eastAsia"/>
                <w:spacing w:val="7"/>
                <w:sz w:val="13"/>
                <w:szCs w:val="13"/>
                <w:lang w:eastAsia="zh-TW"/>
              </w:rPr>
              <w:t>請選擇：</w:t>
            </w:r>
          </w:p>
          <w:p w14:paraId="7ACCD7F5" w14:textId="36FA6107" w:rsidR="00343757" w:rsidRPr="000555FB" w:rsidRDefault="002F32EB" w:rsidP="00E234AB">
            <w:pPr>
              <w:widowControl/>
              <w:numPr>
                <w:ilvl w:val="0"/>
                <w:numId w:val="53"/>
              </w:numPr>
              <w:autoSpaceDE/>
              <w:autoSpaceDN/>
              <w:textAlignment w:val="baseline"/>
              <w:rPr>
                <w:rFonts w:ascii="微軟正黑體" w:eastAsia="微軟正黑體" w:hAnsi="微軟正黑體" w:cs="微軟正黑體"/>
                <w:spacing w:val="7"/>
                <w:sz w:val="13"/>
                <w:szCs w:val="13"/>
              </w:rPr>
            </w:pPr>
            <w:r w:rsidRPr="000555FB">
              <w:rPr>
                <w:rFonts w:ascii="微軟正黑體" w:eastAsia="微軟正黑體" w:hAnsi="微軟正黑體" w:cs="微軟正黑體" w:hint="eastAsia"/>
                <w:spacing w:val="7"/>
                <w:sz w:val="13"/>
                <w:szCs w:val="13"/>
                <w:lang w:eastAsia="zh-TW"/>
              </w:rPr>
              <w:t>頻率高於每年一次</w:t>
            </w:r>
          </w:p>
          <w:p w14:paraId="1F85D162" w14:textId="612927A9" w:rsidR="00343757" w:rsidRPr="000555FB" w:rsidRDefault="002F32EB" w:rsidP="00E234AB">
            <w:pPr>
              <w:widowControl/>
              <w:numPr>
                <w:ilvl w:val="0"/>
                <w:numId w:val="53"/>
              </w:numPr>
              <w:autoSpaceDE/>
              <w:autoSpaceDN/>
              <w:textAlignment w:val="baseline"/>
              <w:rPr>
                <w:rFonts w:ascii="微軟正黑體" w:eastAsia="微軟正黑體" w:hAnsi="微軟正黑體" w:cs="微軟正黑體"/>
                <w:spacing w:val="7"/>
                <w:sz w:val="13"/>
                <w:szCs w:val="13"/>
              </w:rPr>
            </w:pPr>
            <w:r w:rsidRPr="000555FB">
              <w:rPr>
                <w:rFonts w:ascii="微軟正黑體" w:eastAsia="微軟正黑體" w:hAnsi="微軟正黑體" w:cs="微軟正黑體" w:hint="eastAsia"/>
                <w:spacing w:val="7"/>
                <w:sz w:val="13"/>
                <w:szCs w:val="13"/>
                <w:lang w:eastAsia="zh-TW"/>
              </w:rPr>
              <w:t>每年</w:t>
            </w:r>
          </w:p>
          <w:p w14:paraId="7C0AB977" w14:textId="6B2C3462" w:rsidR="003E1F7E" w:rsidRPr="000555FB" w:rsidRDefault="002F32EB" w:rsidP="00E234AB">
            <w:pPr>
              <w:widowControl/>
              <w:numPr>
                <w:ilvl w:val="0"/>
                <w:numId w:val="53"/>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頻率低於每年</w:t>
            </w:r>
          </w:p>
        </w:tc>
        <w:tc>
          <w:tcPr>
            <w:tcW w:w="1843"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27A0E54" w14:textId="4386BC7A" w:rsidR="003E1F7E" w:rsidRPr="000555FB" w:rsidRDefault="002F32EB">
            <w:pPr>
              <w:rPr>
                <w:spacing w:val="7"/>
                <w:sz w:val="13"/>
                <w:szCs w:val="13"/>
                <w:lang w:eastAsia="zh-CN"/>
              </w:rPr>
            </w:pPr>
            <w:r w:rsidRPr="002F32EB">
              <w:rPr>
                <w:rFonts w:eastAsia="新細明體"/>
                <w:spacing w:val="7"/>
                <w:sz w:val="13"/>
                <w:szCs w:val="13"/>
                <w:lang w:eastAsia="zh-TW"/>
              </w:rPr>
              <w:t>[</w:t>
            </w:r>
            <w:r w:rsidRPr="000555FB">
              <w:rPr>
                <w:rFonts w:ascii="微軟正黑體" w:eastAsia="微軟正黑體" w:hAnsi="微軟正黑體" w:cs="微軟正黑體" w:hint="eastAsia"/>
                <w:spacing w:val="7"/>
                <w:sz w:val="13"/>
                <w:szCs w:val="13"/>
                <w:lang w:eastAsia="zh-TW"/>
              </w:rPr>
              <w:t>允許添加多個附件的功能</w:t>
            </w:r>
            <w:r w:rsidRPr="002F32EB">
              <w:rPr>
                <w:rFonts w:eastAsia="新細明體"/>
                <w:spacing w:val="7"/>
                <w:sz w:val="13"/>
                <w:szCs w:val="13"/>
                <w:lang w:eastAsia="zh-TW"/>
              </w:rPr>
              <w:t>]</w:t>
            </w:r>
          </w:p>
        </w:tc>
        <w:tc>
          <w:tcPr>
            <w:tcW w:w="2126"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5F848F58" w14:textId="3DDA3981" w:rsidR="003E1F7E" w:rsidRPr="000555FB" w:rsidRDefault="002F32EB">
            <w:pPr>
              <w:rPr>
                <w:spacing w:val="7"/>
                <w:sz w:val="13"/>
                <w:szCs w:val="13"/>
              </w:rPr>
            </w:pPr>
            <w:r w:rsidRPr="000555FB">
              <w:rPr>
                <w:rFonts w:ascii="微軟正黑體" w:eastAsia="微軟正黑體" w:hAnsi="微軟正黑體" w:cs="微軟正黑體" w:hint="eastAsia"/>
                <w:spacing w:val="7"/>
                <w:sz w:val="13"/>
                <w:szCs w:val="13"/>
                <w:lang w:eastAsia="zh-TW"/>
              </w:rPr>
              <w:t>文本欄位</w:t>
            </w:r>
            <w:r w:rsidRPr="002F32EB">
              <w:rPr>
                <w:rFonts w:eastAsia="新細明體"/>
                <w:spacing w:val="7"/>
                <w:sz w:val="13"/>
                <w:szCs w:val="13"/>
                <w:lang w:eastAsia="zh-TW"/>
              </w:rPr>
              <w:t>[</w:t>
            </w:r>
            <w:r w:rsidRPr="000555FB">
              <w:rPr>
                <w:rFonts w:ascii="微軟正黑體" w:eastAsia="微軟正黑體" w:hAnsi="微軟正黑體" w:cs="微軟正黑體" w:hint="eastAsia"/>
                <w:spacing w:val="7"/>
                <w:sz w:val="13"/>
                <w:szCs w:val="13"/>
                <w:lang w:eastAsia="zh-TW"/>
              </w:rPr>
              <w:t>最多</w:t>
            </w:r>
            <w:r w:rsidRPr="002F32EB">
              <w:rPr>
                <w:rFonts w:eastAsia="新細明體"/>
                <w:spacing w:val="7"/>
                <w:sz w:val="13"/>
                <w:szCs w:val="13"/>
                <w:lang w:eastAsia="zh-TW"/>
              </w:rPr>
              <w:t>2,500</w:t>
            </w:r>
            <w:r w:rsidRPr="000555FB">
              <w:rPr>
                <w:rFonts w:ascii="微軟正黑體" w:eastAsia="微軟正黑體" w:hAnsi="微軟正黑體" w:cs="微軟正黑體" w:hint="eastAsia"/>
                <w:spacing w:val="7"/>
                <w:sz w:val="13"/>
                <w:szCs w:val="13"/>
                <w:lang w:eastAsia="zh-TW"/>
              </w:rPr>
              <w:t>個字元</w:t>
            </w:r>
            <w:r w:rsidRPr="002F32EB">
              <w:rPr>
                <w:rFonts w:eastAsia="新細明體"/>
                <w:spacing w:val="7"/>
                <w:sz w:val="13"/>
                <w:szCs w:val="13"/>
                <w:lang w:eastAsia="zh-TW"/>
              </w:rPr>
              <w:t>]</w:t>
            </w:r>
          </w:p>
        </w:tc>
        <w:tc>
          <w:tcPr>
            <w:tcW w:w="2126"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7B7C1335" w14:textId="68FD9E38" w:rsidR="003E1F7E" w:rsidRPr="000555FB" w:rsidRDefault="002F32EB">
            <w:pPr>
              <w:rPr>
                <w:spacing w:val="7"/>
                <w:sz w:val="13"/>
                <w:szCs w:val="13"/>
              </w:rPr>
            </w:pPr>
            <w:r w:rsidRPr="000555FB">
              <w:rPr>
                <w:rFonts w:ascii="微軟正黑體" w:eastAsia="微軟正黑體" w:hAnsi="微軟正黑體" w:cs="微軟正黑體" w:hint="eastAsia"/>
                <w:spacing w:val="7"/>
                <w:sz w:val="13"/>
                <w:szCs w:val="13"/>
                <w:lang w:eastAsia="zh-TW"/>
              </w:rPr>
              <w:t>文本欄位</w:t>
            </w:r>
            <w:r w:rsidRPr="002F32EB">
              <w:rPr>
                <w:rFonts w:eastAsia="新細明體"/>
                <w:spacing w:val="7"/>
                <w:sz w:val="13"/>
                <w:szCs w:val="13"/>
                <w:lang w:eastAsia="zh-TW"/>
              </w:rPr>
              <w:t>[</w:t>
            </w:r>
            <w:r w:rsidRPr="000555FB">
              <w:rPr>
                <w:rFonts w:ascii="微軟正黑體" w:eastAsia="微軟正黑體" w:hAnsi="微軟正黑體" w:cs="微軟正黑體" w:hint="eastAsia"/>
                <w:spacing w:val="7"/>
                <w:sz w:val="13"/>
                <w:szCs w:val="13"/>
                <w:lang w:eastAsia="zh-TW"/>
              </w:rPr>
              <w:t>最多</w:t>
            </w:r>
            <w:r w:rsidRPr="002F32EB">
              <w:rPr>
                <w:rFonts w:eastAsia="新細明體"/>
                <w:spacing w:val="7"/>
                <w:sz w:val="13"/>
                <w:szCs w:val="13"/>
                <w:lang w:eastAsia="zh-TW"/>
              </w:rPr>
              <w:t>2,500</w:t>
            </w:r>
            <w:r w:rsidRPr="000555FB">
              <w:rPr>
                <w:rFonts w:ascii="微軟正黑體" w:eastAsia="微軟正黑體" w:hAnsi="微軟正黑體" w:cs="微軟正黑體" w:hint="eastAsia"/>
                <w:spacing w:val="7"/>
                <w:sz w:val="13"/>
                <w:szCs w:val="13"/>
                <w:lang w:eastAsia="zh-TW"/>
              </w:rPr>
              <w:t>個字元</w:t>
            </w:r>
            <w:r w:rsidRPr="002F32EB">
              <w:rPr>
                <w:rFonts w:eastAsia="新細明體"/>
                <w:spacing w:val="7"/>
                <w:sz w:val="13"/>
                <w:szCs w:val="13"/>
                <w:lang w:eastAsia="zh-TW"/>
              </w:rPr>
              <w:t>]</w:t>
            </w:r>
          </w:p>
        </w:tc>
      </w:tr>
    </w:tbl>
    <w:p w14:paraId="49818BC9" w14:textId="2AEB4C89" w:rsidR="003E1F7E" w:rsidRPr="000555FB" w:rsidRDefault="002F32EB" w:rsidP="003E1F7E">
      <w:pPr>
        <w:pStyle w:val="Heading3"/>
        <w:shd w:val="clear" w:color="auto" w:fill="FFFFFF"/>
        <w:spacing w:beforeLines="50" w:before="120"/>
        <w:textAlignment w:val="baseline"/>
        <w:rPr>
          <w:color w:val="82246F"/>
          <w:spacing w:val="7"/>
        </w:rPr>
      </w:pPr>
      <w:r w:rsidRPr="000555FB">
        <w:rPr>
          <w:rFonts w:ascii="微軟正黑體" w:eastAsia="微軟正黑體" w:hAnsi="微軟正黑體" w:cs="微軟正黑體" w:hint="eastAsia"/>
          <w:color w:val="82246F"/>
          <w:spacing w:val="7"/>
          <w:lang w:eastAsia="zh-TW"/>
        </w:rPr>
        <w:t>要求內容</w:t>
      </w:r>
    </w:p>
    <w:p w14:paraId="09DC7025" w14:textId="0800E14C" w:rsidR="003E1F7E" w:rsidRPr="000555FB" w:rsidRDefault="002F32EB" w:rsidP="003E1F7E">
      <w:pPr>
        <w:pStyle w:val="Heading4"/>
        <w:shd w:val="clear" w:color="auto" w:fill="FFFFFF"/>
        <w:spacing w:beforeLines="50"/>
        <w:textAlignment w:val="baseline"/>
        <w:rPr>
          <w:iCs/>
          <w:color w:val="82246F"/>
          <w:spacing w:val="7"/>
          <w:szCs w:val="13"/>
        </w:rPr>
      </w:pPr>
      <w:r w:rsidRPr="000555FB">
        <w:rPr>
          <w:rFonts w:ascii="微軟正黑體" w:eastAsia="微軟正黑體" w:hAnsi="微軟正黑體" w:cs="微軟正黑體" w:hint="eastAsia"/>
          <w:b/>
          <w:bCs/>
          <w:i w:val="0"/>
          <w:iCs/>
          <w:color w:val="82246F"/>
          <w:spacing w:val="7"/>
          <w:szCs w:val="13"/>
          <w:lang w:eastAsia="zh-TW"/>
        </w:rPr>
        <w:t>通則</w:t>
      </w:r>
    </w:p>
    <w:p w14:paraId="68C6F1EA" w14:textId="3B2F1398" w:rsidR="003E1F7E" w:rsidRPr="000555FB" w:rsidRDefault="002F32EB" w:rsidP="00E234AB">
      <w:pPr>
        <w:widowControl/>
        <w:numPr>
          <w:ilvl w:val="0"/>
          <w:numId w:val="54"/>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金融服務業公司須知：問題</w:t>
      </w:r>
      <w:r w:rsidRPr="002F32EB">
        <w:rPr>
          <w:rFonts w:eastAsia="新細明體"/>
          <w:color w:val="485464"/>
          <w:spacing w:val="7"/>
          <w:sz w:val="13"/>
          <w:szCs w:val="13"/>
          <w:lang w:eastAsia="zh-TW"/>
        </w:rPr>
        <w:t>C-FS14.3</w:t>
      </w:r>
      <w:r w:rsidRPr="000555FB">
        <w:rPr>
          <w:rFonts w:ascii="微軟正黑體" w:eastAsia="微軟正黑體" w:hAnsi="微軟正黑體" w:cs="微軟正黑體" w:hint="eastAsia"/>
          <w:color w:val="485464"/>
          <w:spacing w:val="7"/>
          <w:sz w:val="13"/>
          <w:szCs w:val="13"/>
          <w:lang w:eastAsia="zh-TW"/>
        </w:rPr>
        <w:t>和</w:t>
      </w:r>
      <w:r w:rsidRPr="002F32EB">
        <w:rPr>
          <w:rFonts w:eastAsia="新細明體"/>
          <w:color w:val="485464"/>
          <w:spacing w:val="7"/>
          <w:sz w:val="13"/>
          <w:szCs w:val="13"/>
          <w:lang w:eastAsia="zh-TW"/>
        </w:rPr>
        <w:t>C-FS14.3a</w:t>
      </w:r>
      <w:r w:rsidRPr="000555FB">
        <w:rPr>
          <w:rFonts w:ascii="微軟正黑體" w:eastAsia="微軟正黑體" w:hAnsi="微軟正黑體" w:cs="微軟正黑體" w:hint="eastAsia"/>
          <w:color w:val="485464"/>
          <w:spacing w:val="7"/>
          <w:sz w:val="13"/>
          <w:szCs w:val="13"/>
          <w:lang w:eastAsia="zh-TW"/>
        </w:rPr>
        <w:t>詢問有關使</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的投資組合符合</w:t>
      </w:r>
      <w:r w:rsidRPr="002F32EB">
        <w:rPr>
          <w:rFonts w:eastAsia="新細明體"/>
          <w:color w:val="485464"/>
          <w:spacing w:val="7"/>
          <w:sz w:val="13"/>
          <w:szCs w:val="13"/>
          <w:lang w:eastAsia="zh-TW"/>
        </w:rPr>
        <w:t>1.5°C</w:t>
      </w:r>
      <w:r w:rsidRPr="000555FB">
        <w:rPr>
          <w:rFonts w:ascii="微軟正黑體" w:eastAsia="微軟正黑體" w:hAnsi="微軟正黑體" w:cs="微軟正黑體" w:hint="eastAsia"/>
          <w:color w:val="485464"/>
          <w:spacing w:val="7"/>
          <w:sz w:val="13"/>
          <w:szCs w:val="13"/>
          <w:lang w:eastAsia="zh-TW"/>
        </w:rPr>
        <w:t>溫升路徑要求的行動，以及</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是否評估</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的客戶</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投資物件的業務戰略能否符合</w:t>
      </w:r>
      <w:r w:rsidRPr="002F32EB">
        <w:rPr>
          <w:rFonts w:eastAsia="新細明體"/>
          <w:color w:val="485464"/>
          <w:spacing w:val="7"/>
          <w:sz w:val="13"/>
          <w:szCs w:val="13"/>
          <w:lang w:eastAsia="zh-TW"/>
        </w:rPr>
        <w:t>1.5°C</w:t>
      </w:r>
      <w:r w:rsidRPr="000555FB">
        <w:rPr>
          <w:rFonts w:ascii="微軟正黑體" w:eastAsia="微軟正黑體" w:hAnsi="微軟正黑體" w:cs="微軟正黑體" w:hint="eastAsia"/>
          <w:color w:val="485464"/>
          <w:spacing w:val="7"/>
          <w:sz w:val="13"/>
          <w:szCs w:val="13"/>
          <w:lang w:eastAsia="zh-TW"/>
        </w:rPr>
        <w:t>溫升路徑的要求。</w:t>
      </w:r>
    </w:p>
    <w:p w14:paraId="333B79DF" w14:textId="46E18F09" w:rsidR="003E1F7E" w:rsidRPr="000555FB" w:rsidRDefault="002F32EB" w:rsidP="003E1F7E">
      <w:pPr>
        <w:pStyle w:val="Heading4"/>
        <w:shd w:val="clear" w:color="auto" w:fill="FFFFFF"/>
        <w:spacing w:beforeLines="50"/>
        <w:textAlignment w:val="baseline"/>
        <w:rPr>
          <w:iCs/>
          <w:color w:val="82246F"/>
          <w:spacing w:val="7"/>
          <w:szCs w:val="13"/>
          <w:lang w:eastAsia="zh-CN"/>
        </w:rPr>
      </w:pPr>
      <w:r w:rsidRPr="000555FB">
        <w:rPr>
          <w:rFonts w:ascii="微軟正黑體" w:eastAsia="微軟正黑體" w:hAnsi="微軟正黑體" w:cs="微軟正黑體" w:hint="eastAsia"/>
          <w:b/>
          <w:bCs/>
          <w:i w:val="0"/>
          <w:iCs/>
          <w:color w:val="82246F"/>
          <w:spacing w:val="7"/>
          <w:szCs w:val="13"/>
          <w:lang w:eastAsia="zh-TW"/>
        </w:rPr>
        <w:t>氣候轉型計畫（第</w:t>
      </w:r>
      <w:r w:rsidRPr="002F32EB">
        <w:rPr>
          <w:rFonts w:eastAsia="新細明體"/>
          <w:b/>
          <w:bCs/>
          <w:i w:val="0"/>
          <w:iCs/>
          <w:color w:val="82246F"/>
          <w:spacing w:val="7"/>
          <w:szCs w:val="13"/>
          <w:lang w:eastAsia="zh-TW"/>
        </w:rPr>
        <w:t>1</w:t>
      </w:r>
      <w:r w:rsidRPr="000555FB">
        <w:rPr>
          <w:rFonts w:ascii="微軟正黑體" w:eastAsia="微軟正黑體" w:hAnsi="微軟正黑體" w:cs="微軟正黑體" w:hint="eastAsia"/>
          <w:b/>
          <w:bCs/>
          <w:i w:val="0"/>
          <w:iCs/>
          <w:color w:val="82246F"/>
          <w:spacing w:val="7"/>
          <w:szCs w:val="13"/>
          <w:lang w:eastAsia="zh-TW"/>
        </w:rPr>
        <w:t>欄）</w:t>
      </w:r>
    </w:p>
    <w:p w14:paraId="0BBF2E04" w14:textId="6DE67F83" w:rsidR="003E1F7E" w:rsidRPr="000555FB" w:rsidRDefault="002F32EB" w:rsidP="00E234AB">
      <w:pPr>
        <w:widowControl/>
        <w:numPr>
          <w:ilvl w:val="0"/>
          <w:numId w:val="55"/>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如果</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已經制定了一個計畫說明如何將</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的公司轉變為與脫碳水準相適應的商業模式，從而將全球氣溫升幅限制在工業化前水準</w:t>
      </w:r>
      <w:r w:rsidRPr="002F32EB">
        <w:rPr>
          <w:rFonts w:eastAsia="新細明體"/>
          <w:color w:val="485464"/>
          <w:spacing w:val="7"/>
          <w:sz w:val="13"/>
          <w:szCs w:val="13"/>
          <w:lang w:eastAsia="zh-TW"/>
        </w:rPr>
        <w:t>1.5</w:t>
      </w:r>
      <w:r w:rsidRPr="000555FB">
        <w:rPr>
          <w:rFonts w:ascii="微軟正黑體" w:eastAsia="微軟正黑體" w:hAnsi="微軟正黑體" w:cs="微軟正黑體" w:hint="eastAsia"/>
          <w:color w:val="485464"/>
          <w:spacing w:val="7"/>
          <w:sz w:val="13"/>
          <w:szCs w:val="13"/>
          <w:lang w:eastAsia="zh-TW"/>
        </w:rPr>
        <w:t>攝氏度之內，則應選擇</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是，我們有一個符合</w:t>
      </w:r>
      <w:r w:rsidRPr="002F32EB">
        <w:rPr>
          <w:rFonts w:eastAsia="新細明體"/>
          <w:color w:val="485464"/>
          <w:spacing w:val="7"/>
          <w:sz w:val="13"/>
          <w:szCs w:val="13"/>
          <w:lang w:eastAsia="zh-TW"/>
        </w:rPr>
        <w:t>1.5°C</w:t>
      </w:r>
      <w:r w:rsidRPr="000555FB">
        <w:rPr>
          <w:rFonts w:ascii="微軟正黑體" w:eastAsia="微軟正黑體" w:hAnsi="微軟正黑體" w:cs="微軟正黑體" w:hint="eastAsia"/>
          <w:color w:val="485464"/>
          <w:spacing w:val="7"/>
          <w:sz w:val="13"/>
          <w:szCs w:val="13"/>
          <w:lang w:eastAsia="zh-TW"/>
        </w:rPr>
        <w:t>溫升路徑的氣候轉型計畫</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。請參閱</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術語解釋</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，瞭解更多資訊。如果選擇此選項，貴組織需要在後續欄中提供有關</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氣候轉型計畫的更多詳細資訊。</w:t>
      </w:r>
    </w:p>
    <w:p w14:paraId="4055064D" w14:textId="7E797086" w:rsidR="003E1F7E" w:rsidRPr="000555FB" w:rsidRDefault="002F32EB" w:rsidP="00E234AB">
      <w:pPr>
        <w:widowControl/>
        <w:numPr>
          <w:ilvl w:val="0"/>
          <w:numId w:val="55"/>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如果與氣候相關的風險和機遇已經影響了</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和</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的戰略和</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或財務規劃，</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應選擇</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否，但是我們的策略受到氣候相關風險和機遇影響，並且我們會在兩年內制定一個氣候轉型計畫</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w:t>
      </w:r>
    </w:p>
    <w:p w14:paraId="1091E4F5" w14:textId="3AFA9E87" w:rsidR="004021F6" w:rsidRPr="000555FB" w:rsidRDefault="002F32EB" w:rsidP="00E234AB">
      <w:pPr>
        <w:widowControl/>
        <w:numPr>
          <w:ilvl w:val="1"/>
          <w:numId w:val="56"/>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尚未制定氣候轉型計畫，但打算在兩年內制定一個與</w:t>
      </w:r>
      <w:r w:rsidRPr="002F32EB">
        <w:rPr>
          <w:rFonts w:eastAsia="新細明體"/>
          <w:color w:val="485464"/>
          <w:spacing w:val="7"/>
          <w:sz w:val="13"/>
          <w:szCs w:val="13"/>
          <w:lang w:eastAsia="zh-TW"/>
        </w:rPr>
        <w:t>1.5°C</w:t>
      </w:r>
      <w:r w:rsidRPr="000555FB">
        <w:rPr>
          <w:rFonts w:ascii="微軟正黑體" w:eastAsia="微軟正黑體" w:hAnsi="微軟正黑體" w:cs="微軟正黑體" w:hint="eastAsia"/>
          <w:color w:val="485464"/>
          <w:spacing w:val="7"/>
          <w:sz w:val="13"/>
          <w:szCs w:val="13"/>
          <w:lang w:eastAsia="zh-TW"/>
        </w:rPr>
        <w:t>溫升路徑要求相一致的氣候轉型計畫；或</w:t>
      </w:r>
    </w:p>
    <w:p w14:paraId="53B02CD2" w14:textId="0E04DCC3" w:rsidR="003E1F7E" w:rsidRPr="000555FB" w:rsidRDefault="002F32EB" w:rsidP="00E234AB">
      <w:pPr>
        <w:widowControl/>
        <w:numPr>
          <w:ilvl w:val="1"/>
          <w:numId w:val="56"/>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已經制定了一項氣候轉型計畫，但是尚未與</w:t>
      </w:r>
      <w:r w:rsidRPr="002F32EB">
        <w:rPr>
          <w:rFonts w:eastAsia="新細明體"/>
          <w:color w:val="485464"/>
          <w:spacing w:val="7"/>
          <w:sz w:val="13"/>
          <w:szCs w:val="13"/>
          <w:lang w:eastAsia="zh-TW"/>
        </w:rPr>
        <w:t>1.5°C</w:t>
      </w:r>
      <w:r w:rsidRPr="000555FB">
        <w:rPr>
          <w:rFonts w:ascii="微軟正黑體" w:eastAsia="微軟正黑體" w:hAnsi="微軟正黑體" w:cs="微軟正黑體" w:hint="eastAsia"/>
          <w:color w:val="485464"/>
          <w:spacing w:val="7"/>
          <w:sz w:val="13"/>
          <w:szCs w:val="13"/>
          <w:lang w:eastAsia="zh-TW"/>
        </w:rPr>
        <w:t>溫升路徑要求相一致（根據</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術語解釋</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中的定義），並打算在兩年內使其與路徑保持一致。</w:t>
      </w:r>
    </w:p>
    <w:p w14:paraId="28B45360" w14:textId="520A4B90" w:rsidR="003E1F7E" w:rsidRPr="000555FB" w:rsidRDefault="002F32EB" w:rsidP="00E234AB">
      <w:pPr>
        <w:widowControl/>
        <w:numPr>
          <w:ilvl w:val="0"/>
          <w:numId w:val="56"/>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如果</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選擇</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否，我們的策略未受到氣候相關風險和機遇的影響</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將有機會在第</w:t>
      </w:r>
      <w:r w:rsidRPr="002F32EB">
        <w:rPr>
          <w:rFonts w:eastAsia="新細明體"/>
          <w:color w:val="485464"/>
          <w:spacing w:val="7"/>
          <w:sz w:val="13"/>
          <w:szCs w:val="13"/>
          <w:lang w:eastAsia="zh-TW"/>
        </w:rPr>
        <w:t>8</w:t>
      </w:r>
      <w:r w:rsidRPr="000555FB">
        <w:rPr>
          <w:rFonts w:ascii="微軟正黑體" w:eastAsia="微軟正黑體" w:hAnsi="微軟正黑體" w:cs="微軟正黑體" w:hint="eastAsia"/>
          <w:color w:val="485464"/>
          <w:spacing w:val="7"/>
          <w:sz w:val="13"/>
          <w:szCs w:val="13"/>
          <w:lang w:eastAsia="zh-TW"/>
        </w:rPr>
        <w:t>欄</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解釋為什麼氣候相關風險和機遇沒有影響</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的策略</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中做出進一步解釋。</w:t>
      </w:r>
    </w:p>
    <w:p w14:paraId="28EF509C" w14:textId="7F636C12" w:rsidR="003E1F7E" w:rsidRPr="000555FB" w:rsidRDefault="002F32EB" w:rsidP="003E1F7E">
      <w:pPr>
        <w:pStyle w:val="Heading4"/>
        <w:shd w:val="clear" w:color="auto" w:fill="FFFFFF"/>
        <w:spacing w:beforeLines="50"/>
        <w:textAlignment w:val="baseline"/>
        <w:rPr>
          <w:iCs/>
          <w:color w:val="82246F"/>
          <w:spacing w:val="7"/>
          <w:szCs w:val="13"/>
          <w:lang w:eastAsia="zh-CN"/>
        </w:rPr>
      </w:pPr>
      <w:r w:rsidRPr="000555FB">
        <w:rPr>
          <w:rFonts w:ascii="微軟正黑體" w:eastAsia="微軟正黑體" w:hAnsi="微軟正黑體" w:cs="微軟正黑體" w:hint="eastAsia"/>
          <w:b/>
          <w:bCs/>
          <w:i w:val="0"/>
          <w:iCs/>
          <w:color w:val="82246F"/>
          <w:spacing w:val="7"/>
          <w:szCs w:val="13"/>
          <w:lang w:eastAsia="zh-TW"/>
        </w:rPr>
        <w:t>公開的氣候轉型計畫（第</w:t>
      </w:r>
      <w:r w:rsidRPr="002F32EB">
        <w:rPr>
          <w:rFonts w:eastAsia="新細明體"/>
          <w:b/>
          <w:bCs/>
          <w:i w:val="0"/>
          <w:iCs/>
          <w:color w:val="82246F"/>
          <w:spacing w:val="7"/>
          <w:szCs w:val="13"/>
          <w:lang w:eastAsia="zh-TW"/>
        </w:rPr>
        <w:t>2</w:t>
      </w:r>
      <w:r w:rsidRPr="000555FB">
        <w:rPr>
          <w:rFonts w:ascii="微軟正黑體" w:eastAsia="微軟正黑體" w:hAnsi="微軟正黑體" w:cs="微軟正黑體" w:hint="eastAsia"/>
          <w:b/>
          <w:bCs/>
          <w:i w:val="0"/>
          <w:iCs/>
          <w:color w:val="82246F"/>
          <w:spacing w:val="7"/>
          <w:szCs w:val="13"/>
          <w:lang w:eastAsia="zh-TW"/>
        </w:rPr>
        <w:t>欄）</w:t>
      </w:r>
    </w:p>
    <w:p w14:paraId="7FF43620" w14:textId="782674BB" w:rsidR="003E1F7E" w:rsidRPr="000555FB" w:rsidRDefault="002F32EB" w:rsidP="00E234AB">
      <w:pPr>
        <w:widowControl/>
        <w:numPr>
          <w:ilvl w:val="0"/>
          <w:numId w:val="57"/>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僅當在第</w:t>
      </w:r>
      <w:r w:rsidRPr="002F32EB">
        <w:rPr>
          <w:rFonts w:eastAsia="新細明體"/>
          <w:color w:val="485464"/>
          <w:spacing w:val="7"/>
          <w:sz w:val="13"/>
          <w:szCs w:val="13"/>
          <w:lang w:eastAsia="zh-TW"/>
        </w:rPr>
        <w:t>1</w:t>
      </w:r>
      <w:r w:rsidRPr="000555FB">
        <w:rPr>
          <w:rFonts w:ascii="微軟正黑體" w:eastAsia="微軟正黑體" w:hAnsi="微軟正黑體" w:cs="微軟正黑體" w:hint="eastAsia"/>
          <w:color w:val="485464"/>
          <w:spacing w:val="7"/>
          <w:sz w:val="13"/>
          <w:szCs w:val="13"/>
          <w:lang w:eastAsia="zh-TW"/>
        </w:rPr>
        <w:t>欄中選擇</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是，我們擁有氣候轉型計畫</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時，本欄才會顯示。</w:t>
      </w:r>
    </w:p>
    <w:p w14:paraId="56CD7870" w14:textId="1EA99C39" w:rsidR="003E1F7E" w:rsidRPr="000555FB" w:rsidRDefault="002F32EB" w:rsidP="003E1F7E">
      <w:pPr>
        <w:pStyle w:val="Heading4"/>
        <w:shd w:val="clear" w:color="auto" w:fill="FFFFFF"/>
        <w:spacing w:beforeLines="50"/>
        <w:textAlignment w:val="baseline"/>
        <w:rPr>
          <w:iCs/>
          <w:color w:val="82246F"/>
          <w:spacing w:val="7"/>
          <w:szCs w:val="13"/>
          <w:lang w:eastAsia="zh-CN"/>
        </w:rPr>
      </w:pPr>
      <w:r w:rsidRPr="000555FB">
        <w:rPr>
          <w:rFonts w:ascii="微軟正黑體" w:eastAsia="微軟正黑體" w:hAnsi="微軟正黑體" w:cs="微軟正黑體" w:hint="eastAsia"/>
          <w:b/>
          <w:bCs/>
          <w:i w:val="0"/>
          <w:iCs/>
          <w:color w:val="82246F"/>
          <w:spacing w:val="7"/>
          <w:szCs w:val="13"/>
          <w:lang w:eastAsia="zh-TW"/>
        </w:rPr>
        <w:t>從股東處收集關於貴組織氣候轉型計畫的回饋的機制（第</w:t>
      </w:r>
      <w:r w:rsidRPr="002F32EB">
        <w:rPr>
          <w:rFonts w:eastAsia="新細明體"/>
          <w:b/>
          <w:bCs/>
          <w:i w:val="0"/>
          <w:iCs/>
          <w:color w:val="82246F"/>
          <w:spacing w:val="7"/>
          <w:szCs w:val="13"/>
          <w:lang w:eastAsia="zh-TW"/>
        </w:rPr>
        <w:t>3</w:t>
      </w:r>
      <w:r w:rsidRPr="000555FB">
        <w:rPr>
          <w:rFonts w:ascii="微軟正黑體" w:eastAsia="微軟正黑體" w:hAnsi="微軟正黑體" w:cs="微軟正黑體" w:hint="eastAsia"/>
          <w:b/>
          <w:bCs/>
          <w:i w:val="0"/>
          <w:iCs/>
          <w:color w:val="82246F"/>
          <w:spacing w:val="7"/>
          <w:szCs w:val="13"/>
          <w:lang w:eastAsia="zh-TW"/>
        </w:rPr>
        <w:t>欄）</w:t>
      </w:r>
    </w:p>
    <w:p w14:paraId="2392429F" w14:textId="78F8890E" w:rsidR="003E1F7E" w:rsidRPr="000555FB" w:rsidRDefault="002F32EB" w:rsidP="00E234AB">
      <w:pPr>
        <w:widowControl/>
        <w:numPr>
          <w:ilvl w:val="0"/>
          <w:numId w:val="58"/>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僅當在第</w:t>
      </w:r>
      <w:r w:rsidRPr="002F32EB">
        <w:rPr>
          <w:rFonts w:eastAsia="新細明體"/>
          <w:color w:val="485464"/>
          <w:spacing w:val="7"/>
          <w:sz w:val="13"/>
          <w:szCs w:val="13"/>
          <w:lang w:eastAsia="zh-TW"/>
        </w:rPr>
        <w:t>1</w:t>
      </w:r>
      <w:r w:rsidRPr="000555FB">
        <w:rPr>
          <w:rFonts w:ascii="微軟正黑體" w:eastAsia="微軟正黑體" w:hAnsi="微軟正黑體" w:cs="微軟正黑體" w:hint="eastAsia"/>
          <w:color w:val="485464"/>
          <w:spacing w:val="7"/>
          <w:sz w:val="13"/>
          <w:szCs w:val="13"/>
          <w:lang w:eastAsia="zh-TW"/>
        </w:rPr>
        <w:t>欄中選擇</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是，我們擁有氣候轉型計畫</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時，本欄才會顯示。</w:t>
      </w:r>
    </w:p>
    <w:p w14:paraId="3D1290C0" w14:textId="48C70C16" w:rsidR="003E1F7E" w:rsidRPr="000555FB" w:rsidRDefault="002F32EB" w:rsidP="00E234AB">
      <w:pPr>
        <w:widowControl/>
        <w:numPr>
          <w:ilvl w:val="0"/>
          <w:numId w:val="58"/>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如果</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舉行股東大會</w:t>
      </w:r>
      <w:r w:rsidRPr="002F32EB">
        <w:rPr>
          <w:rFonts w:eastAsia="新細明體"/>
          <w:color w:val="485464"/>
          <w:spacing w:val="7"/>
          <w:sz w:val="13"/>
          <w:szCs w:val="13"/>
          <w:lang w:eastAsia="zh-TW"/>
        </w:rPr>
        <w:t>AGMs</w:t>
      </w:r>
      <w:r w:rsidRPr="000555FB">
        <w:rPr>
          <w:rFonts w:ascii="微軟正黑體" w:eastAsia="微軟正黑體" w:hAnsi="微軟正黑體" w:cs="微軟正黑體" w:hint="eastAsia"/>
          <w:color w:val="485464"/>
          <w:spacing w:val="7"/>
          <w:sz w:val="13"/>
          <w:szCs w:val="13"/>
          <w:lang w:eastAsia="zh-TW"/>
        </w:rPr>
        <w:t>（如</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術語解釋</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中所定義），並且在此期間對</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的組織的氣候轉型計畫進行投票，</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應該選擇</w:t>
      </w:r>
      <w:r w:rsidRPr="002F32EB">
        <w:rPr>
          <w:rFonts w:eastAsia="新細明體"/>
          <w:color w:val="485464"/>
          <w:spacing w:val="7"/>
          <w:sz w:val="13"/>
          <w:szCs w:val="13"/>
          <w:lang w:eastAsia="zh-TW"/>
        </w:rPr>
        <w:t xml:space="preserve"> "</w:t>
      </w:r>
      <w:r w:rsidRPr="000555FB">
        <w:rPr>
          <w:rFonts w:ascii="微軟正黑體" w:eastAsia="微軟正黑體" w:hAnsi="微軟正黑體" w:cs="微軟正黑體" w:hint="eastAsia"/>
          <w:color w:val="485464"/>
          <w:spacing w:val="7"/>
          <w:sz w:val="13"/>
          <w:szCs w:val="13"/>
          <w:lang w:eastAsia="zh-TW"/>
        </w:rPr>
        <w:t>我們的氣候轉型計畫經過年度股東大會的投票</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。請注意，即使貴組織的氣候轉型計畫已經在進行中，此選項也適用，因為它應該不斷調整並由股東投票（而不是一次性簽署）。此外，股東應該有機會就貴組織的氣候轉型計畫的進展提供回饋。</w:t>
      </w:r>
    </w:p>
    <w:p w14:paraId="0C47D811" w14:textId="1166EE19" w:rsidR="003E1F7E" w:rsidRPr="000555FB" w:rsidRDefault="002F32EB" w:rsidP="00E234AB">
      <w:pPr>
        <w:widowControl/>
        <w:numPr>
          <w:ilvl w:val="0"/>
          <w:numId w:val="58"/>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如果貴組織的氣候轉型計畫沒有在年度股東大會上投票表決，但股東可以通過另一種方式就</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的氣候轉型計畫的內容和進展提供回饋，</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應該選擇</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我們有一個不同的回饋機制</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w:t>
      </w:r>
    </w:p>
    <w:p w14:paraId="3B38AE23" w14:textId="362FC48C" w:rsidR="003E1F7E" w:rsidRPr="000555FB" w:rsidRDefault="002F32EB" w:rsidP="00E234AB">
      <w:pPr>
        <w:widowControl/>
        <w:numPr>
          <w:ilvl w:val="0"/>
          <w:numId w:val="58"/>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例如，如果</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的組織是私人擁有的，</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應該選擇</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不適用，因為我們的組織沒有股東</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w:t>
      </w:r>
    </w:p>
    <w:p w14:paraId="087D43C5" w14:textId="04E78295" w:rsidR="003E1F7E" w:rsidRPr="000555FB" w:rsidRDefault="002F32EB" w:rsidP="003E1F7E">
      <w:pPr>
        <w:pStyle w:val="Heading4"/>
        <w:shd w:val="clear" w:color="auto" w:fill="FFFFFF"/>
        <w:spacing w:beforeLines="50"/>
        <w:textAlignment w:val="baseline"/>
        <w:rPr>
          <w:iCs/>
          <w:color w:val="82246F"/>
          <w:spacing w:val="7"/>
          <w:szCs w:val="13"/>
          <w:lang w:eastAsia="zh-CN"/>
        </w:rPr>
      </w:pPr>
      <w:r w:rsidRPr="000555FB">
        <w:rPr>
          <w:rFonts w:ascii="微軟正黑體" w:eastAsia="微軟正黑體" w:hAnsi="微軟正黑體" w:cs="微軟正黑體" w:hint="eastAsia"/>
          <w:b/>
          <w:bCs/>
          <w:i w:val="0"/>
          <w:iCs/>
          <w:color w:val="82246F"/>
          <w:spacing w:val="7"/>
          <w:szCs w:val="13"/>
          <w:lang w:eastAsia="zh-TW"/>
        </w:rPr>
        <w:t>回饋機制描述（第</w:t>
      </w:r>
      <w:r w:rsidRPr="002F32EB">
        <w:rPr>
          <w:rFonts w:eastAsia="新細明體"/>
          <w:b/>
          <w:bCs/>
          <w:i w:val="0"/>
          <w:iCs/>
          <w:color w:val="82246F"/>
          <w:spacing w:val="7"/>
          <w:szCs w:val="13"/>
          <w:lang w:eastAsia="zh-TW"/>
        </w:rPr>
        <w:t>4</w:t>
      </w:r>
      <w:r w:rsidRPr="000555FB">
        <w:rPr>
          <w:rFonts w:ascii="微軟正黑體" w:eastAsia="微軟正黑體" w:hAnsi="微軟正黑體" w:cs="微軟正黑體" w:hint="eastAsia"/>
          <w:b/>
          <w:bCs/>
          <w:i w:val="0"/>
          <w:iCs/>
          <w:color w:val="82246F"/>
          <w:spacing w:val="7"/>
          <w:szCs w:val="13"/>
          <w:lang w:eastAsia="zh-TW"/>
        </w:rPr>
        <w:t>欄）</w:t>
      </w:r>
    </w:p>
    <w:p w14:paraId="2EA35232" w14:textId="7E5FDFBE" w:rsidR="004021F6" w:rsidRPr="000555FB" w:rsidRDefault="002F32EB" w:rsidP="00E234AB">
      <w:pPr>
        <w:widowControl/>
        <w:numPr>
          <w:ilvl w:val="0"/>
          <w:numId w:val="59"/>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只有在第</w:t>
      </w:r>
      <w:r w:rsidRPr="002F32EB">
        <w:rPr>
          <w:rFonts w:eastAsia="新細明體"/>
          <w:color w:val="485464"/>
          <w:spacing w:val="7"/>
          <w:sz w:val="13"/>
          <w:szCs w:val="13"/>
          <w:lang w:eastAsia="zh-TW"/>
        </w:rPr>
        <w:t>3</w:t>
      </w:r>
      <w:r w:rsidRPr="000555FB">
        <w:rPr>
          <w:rFonts w:ascii="微軟正黑體" w:eastAsia="微軟正黑體" w:hAnsi="微軟正黑體" w:cs="微軟正黑體" w:hint="eastAsia"/>
          <w:color w:val="485464"/>
          <w:spacing w:val="7"/>
          <w:sz w:val="13"/>
          <w:szCs w:val="13"/>
          <w:lang w:eastAsia="zh-TW"/>
        </w:rPr>
        <w:t>欄中選擇了</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我們有一個不同的回饋機制</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或</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我們的氣候轉型計畫經過年度股東大會投票，並且我們有其他的回饋機制</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時，才會出現本欄。</w:t>
      </w:r>
    </w:p>
    <w:p w14:paraId="5D8C801C" w14:textId="53E73CA6" w:rsidR="003E1F7E" w:rsidRPr="000555FB" w:rsidRDefault="002F32EB" w:rsidP="00E234AB">
      <w:pPr>
        <w:widowControl/>
        <w:numPr>
          <w:ilvl w:val="0"/>
          <w:numId w:val="59"/>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簡要描述股東對氣候轉型計畫的內容和進展提供回饋的過程。</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還可以在第</w:t>
      </w:r>
      <w:r w:rsidRPr="002F32EB">
        <w:rPr>
          <w:rFonts w:eastAsia="新細明體"/>
          <w:color w:val="485464"/>
          <w:spacing w:val="7"/>
          <w:sz w:val="13"/>
          <w:szCs w:val="13"/>
          <w:lang w:eastAsia="zh-TW"/>
        </w:rPr>
        <w:t>3</w:t>
      </w:r>
      <w:r w:rsidRPr="000555FB">
        <w:rPr>
          <w:rFonts w:ascii="微軟正黑體" w:eastAsia="微軟正黑體" w:hAnsi="微軟正黑體" w:cs="微軟正黑體" w:hint="eastAsia"/>
          <w:color w:val="485464"/>
          <w:spacing w:val="7"/>
          <w:sz w:val="13"/>
          <w:szCs w:val="13"/>
          <w:lang w:eastAsia="zh-TW"/>
        </w:rPr>
        <w:t>欄中提供其他資訊來說明</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的選擇，例如，</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為什麼不舉辦年度股東大會，或者</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為什麼有一個以上的回饋機制。</w:t>
      </w:r>
    </w:p>
    <w:p w14:paraId="721B972C" w14:textId="76061B5E" w:rsidR="003E1F7E" w:rsidRPr="000555FB" w:rsidRDefault="002F32EB" w:rsidP="003E1F7E">
      <w:pPr>
        <w:pStyle w:val="Heading4"/>
        <w:shd w:val="clear" w:color="auto" w:fill="FFFFFF"/>
        <w:spacing w:beforeLines="50"/>
        <w:textAlignment w:val="baseline"/>
        <w:rPr>
          <w:iCs/>
          <w:color w:val="82246F"/>
          <w:spacing w:val="7"/>
          <w:szCs w:val="13"/>
        </w:rPr>
      </w:pPr>
      <w:r w:rsidRPr="000555FB">
        <w:rPr>
          <w:rFonts w:ascii="微軟正黑體" w:eastAsia="微軟正黑體" w:hAnsi="微軟正黑體" w:cs="微軟正黑體" w:hint="eastAsia"/>
          <w:b/>
          <w:bCs/>
          <w:i w:val="0"/>
          <w:iCs/>
          <w:color w:val="82246F"/>
          <w:spacing w:val="7"/>
          <w:szCs w:val="13"/>
          <w:lang w:eastAsia="zh-TW"/>
        </w:rPr>
        <w:t>回饋收集頻率（第</w:t>
      </w:r>
      <w:r w:rsidRPr="002F32EB">
        <w:rPr>
          <w:rFonts w:eastAsia="新細明體"/>
          <w:b/>
          <w:bCs/>
          <w:i w:val="0"/>
          <w:iCs/>
          <w:color w:val="82246F"/>
          <w:spacing w:val="7"/>
          <w:szCs w:val="13"/>
          <w:lang w:eastAsia="zh-TW"/>
        </w:rPr>
        <w:t>5</w:t>
      </w:r>
      <w:r w:rsidRPr="000555FB">
        <w:rPr>
          <w:rFonts w:ascii="微軟正黑體" w:eastAsia="微軟正黑體" w:hAnsi="微軟正黑體" w:cs="微軟正黑體" w:hint="eastAsia"/>
          <w:b/>
          <w:bCs/>
          <w:i w:val="0"/>
          <w:iCs/>
          <w:color w:val="82246F"/>
          <w:spacing w:val="7"/>
          <w:szCs w:val="13"/>
          <w:lang w:eastAsia="zh-TW"/>
        </w:rPr>
        <w:t>欄）</w:t>
      </w:r>
    </w:p>
    <w:p w14:paraId="27836D7E" w14:textId="249A9B62" w:rsidR="003E1F7E" w:rsidRPr="000555FB" w:rsidRDefault="002F32EB" w:rsidP="00E234AB">
      <w:pPr>
        <w:widowControl/>
        <w:numPr>
          <w:ilvl w:val="0"/>
          <w:numId w:val="60"/>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只有在第</w:t>
      </w:r>
      <w:r w:rsidRPr="002F32EB">
        <w:rPr>
          <w:rFonts w:eastAsia="新細明體"/>
          <w:color w:val="485464"/>
          <w:spacing w:val="7"/>
          <w:sz w:val="13"/>
          <w:szCs w:val="13"/>
          <w:lang w:eastAsia="zh-TW"/>
        </w:rPr>
        <w:t>3</w:t>
      </w:r>
      <w:r w:rsidRPr="000555FB">
        <w:rPr>
          <w:rFonts w:ascii="微軟正黑體" w:eastAsia="微軟正黑體" w:hAnsi="微軟正黑體" w:cs="微軟正黑體" w:hint="eastAsia"/>
          <w:color w:val="485464"/>
          <w:spacing w:val="7"/>
          <w:sz w:val="13"/>
          <w:szCs w:val="13"/>
          <w:lang w:eastAsia="zh-TW"/>
        </w:rPr>
        <w:t>欄中選擇了</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我們有一個不同的回饋機制</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或</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我們的氣候轉型計畫經過年度股東大會投票，並且我們有其他的回饋機制</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時，才會出現本欄。</w:t>
      </w:r>
    </w:p>
    <w:p w14:paraId="780C5403" w14:textId="6D97DE12" w:rsidR="003E1F7E" w:rsidRPr="000555FB" w:rsidRDefault="002F32EB" w:rsidP="003E1F7E">
      <w:pPr>
        <w:pStyle w:val="Heading4"/>
        <w:shd w:val="clear" w:color="auto" w:fill="FFFFFF"/>
        <w:spacing w:beforeLines="50"/>
        <w:textAlignment w:val="baseline"/>
        <w:rPr>
          <w:iCs/>
          <w:color w:val="82246F"/>
          <w:spacing w:val="7"/>
          <w:szCs w:val="13"/>
          <w:lang w:eastAsia="zh-CN"/>
        </w:rPr>
      </w:pPr>
      <w:r w:rsidRPr="000555FB">
        <w:rPr>
          <w:rFonts w:ascii="微軟正黑體" w:eastAsia="微軟正黑體" w:hAnsi="微軟正黑體" w:cs="微軟正黑體" w:hint="eastAsia"/>
          <w:b/>
          <w:bCs/>
          <w:i w:val="0"/>
          <w:iCs/>
          <w:color w:val="82246F"/>
          <w:spacing w:val="7"/>
          <w:szCs w:val="13"/>
          <w:lang w:eastAsia="zh-TW"/>
        </w:rPr>
        <w:lastRenderedPageBreak/>
        <w:t>附加任何與詳述</w:t>
      </w:r>
      <w:r>
        <w:rPr>
          <w:rFonts w:ascii="微軟正黑體" w:eastAsia="微軟正黑體" w:hAnsi="微軟正黑體" w:cs="微軟正黑體" w:hint="eastAsia"/>
          <w:b/>
          <w:bCs/>
          <w:i w:val="0"/>
          <w:iCs/>
          <w:color w:val="82246F"/>
          <w:spacing w:val="7"/>
          <w:szCs w:val="13"/>
          <w:lang w:eastAsia="zh-TW"/>
        </w:rPr>
        <w:t>你</w:t>
      </w:r>
      <w:r w:rsidRPr="000555FB">
        <w:rPr>
          <w:rFonts w:ascii="微軟正黑體" w:eastAsia="微軟正黑體" w:hAnsi="微軟正黑體" w:cs="微軟正黑體" w:hint="eastAsia"/>
          <w:b/>
          <w:bCs/>
          <w:i w:val="0"/>
          <w:iCs/>
          <w:color w:val="82246F"/>
          <w:spacing w:val="7"/>
          <w:szCs w:val="13"/>
          <w:lang w:eastAsia="zh-TW"/>
        </w:rPr>
        <w:t>氣候轉型計畫相關的的文檔（可選）（第</w:t>
      </w:r>
      <w:r w:rsidRPr="002F32EB">
        <w:rPr>
          <w:rFonts w:eastAsia="新細明體"/>
          <w:b/>
          <w:bCs/>
          <w:i w:val="0"/>
          <w:iCs/>
          <w:color w:val="82246F"/>
          <w:spacing w:val="7"/>
          <w:szCs w:val="13"/>
          <w:lang w:eastAsia="zh-TW"/>
        </w:rPr>
        <w:t>6</w:t>
      </w:r>
      <w:r w:rsidRPr="000555FB">
        <w:rPr>
          <w:rFonts w:ascii="微軟正黑體" w:eastAsia="微軟正黑體" w:hAnsi="微軟正黑體" w:cs="微軟正黑體" w:hint="eastAsia"/>
          <w:b/>
          <w:bCs/>
          <w:i w:val="0"/>
          <w:iCs/>
          <w:color w:val="82246F"/>
          <w:spacing w:val="7"/>
          <w:szCs w:val="13"/>
          <w:lang w:eastAsia="zh-TW"/>
        </w:rPr>
        <w:t>欄）</w:t>
      </w:r>
    </w:p>
    <w:p w14:paraId="26DD3ADA" w14:textId="18C7BF36" w:rsidR="004021F6" w:rsidRPr="000555FB" w:rsidRDefault="002F32EB" w:rsidP="00E234AB">
      <w:pPr>
        <w:widowControl/>
        <w:numPr>
          <w:ilvl w:val="0"/>
          <w:numId w:val="61"/>
        </w:numPr>
        <w:shd w:val="clear" w:color="auto" w:fill="FFFFFF"/>
        <w:autoSpaceDE/>
        <w:autoSpaceDN/>
        <w:spacing w:beforeLines="50" w:before="120"/>
        <w:textAlignment w:val="baseline"/>
        <w:rPr>
          <w:color w:val="485464"/>
          <w:spacing w:val="7"/>
          <w:sz w:val="13"/>
          <w:szCs w:val="13"/>
          <w:lang w:eastAsia="zh-CN"/>
        </w:rPr>
      </w:pPr>
      <w:r w:rsidRPr="002F32EB">
        <w:rPr>
          <w:rFonts w:eastAsia="新細明體"/>
          <w:color w:val="485464"/>
          <w:spacing w:val="7"/>
          <w:sz w:val="13"/>
          <w:szCs w:val="13"/>
          <w:lang w:eastAsia="zh-TW"/>
        </w:rPr>
        <w:t> </w:t>
      </w:r>
      <w:r w:rsidRPr="000555FB">
        <w:rPr>
          <w:rFonts w:ascii="微軟正黑體" w:eastAsia="微軟正黑體" w:hAnsi="微軟正黑體" w:cs="微軟正黑體" w:hint="eastAsia"/>
          <w:color w:val="485464"/>
          <w:spacing w:val="7"/>
          <w:sz w:val="13"/>
          <w:szCs w:val="13"/>
          <w:lang w:eastAsia="zh-TW"/>
        </w:rPr>
        <w:t>僅當在第</w:t>
      </w:r>
      <w:r w:rsidRPr="002F32EB">
        <w:rPr>
          <w:rFonts w:eastAsia="新細明體"/>
          <w:color w:val="485464"/>
          <w:spacing w:val="7"/>
          <w:sz w:val="13"/>
          <w:szCs w:val="13"/>
          <w:lang w:eastAsia="zh-TW"/>
        </w:rPr>
        <w:t>1</w:t>
      </w:r>
      <w:r w:rsidRPr="000555FB">
        <w:rPr>
          <w:rFonts w:ascii="微軟正黑體" w:eastAsia="微軟正黑體" w:hAnsi="微軟正黑體" w:cs="微軟正黑體" w:hint="eastAsia"/>
          <w:color w:val="485464"/>
          <w:spacing w:val="7"/>
          <w:sz w:val="13"/>
          <w:szCs w:val="13"/>
          <w:lang w:eastAsia="zh-TW"/>
        </w:rPr>
        <w:t>欄中選擇</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是，我們擁有氣候轉型計畫</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時，本欄才會顯示。</w:t>
      </w:r>
    </w:p>
    <w:p w14:paraId="10277864" w14:textId="20A0CD1F" w:rsidR="004021F6" w:rsidRPr="000555FB" w:rsidRDefault="002F32EB" w:rsidP="00E234AB">
      <w:pPr>
        <w:widowControl/>
        <w:numPr>
          <w:ilvl w:val="0"/>
          <w:numId w:val="61"/>
        </w:numPr>
        <w:shd w:val="clear" w:color="auto" w:fill="FFFFFF"/>
        <w:autoSpaceDE/>
        <w:autoSpaceDN/>
        <w:spacing w:beforeLines="50" w:before="120"/>
        <w:textAlignment w:val="baseline"/>
        <w:rPr>
          <w:color w:val="485464"/>
          <w:spacing w:val="7"/>
          <w:sz w:val="13"/>
          <w:szCs w:val="13"/>
          <w:lang w:eastAsia="zh-CN"/>
        </w:rPr>
      </w:pP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可以附上一份或多份包含</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的氣候轉型計畫的文件，例如年度報告、可持續性報告和</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或單獨的氣候轉型計畫檔。</w:t>
      </w:r>
    </w:p>
    <w:p w14:paraId="4F8FC8C9" w14:textId="0537C4C5" w:rsidR="003E1F7E" w:rsidRPr="000555FB" w:rsidRDefault="002F32EB" w:rsidP="00E234AB">
      <w:pPr>
        <w:widowControl/>
        <w:numPr>
          <w:ilvl w:val="0"/>
          <w:numId w:val="61"/>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請注意，</w:t>
      </w:r>
      <w:r w:rsidRPr="002F32EB">
        <w:rPr>
          <w:rFonts w:eastAsia="新細明體"/>
          <w:color w:val="485464"/>
          <w:spacing w:val="7"/>
          <w:sz w:val="13"/>
          <w:szCs w:val="13"/>
          <w:lang w:eastAsia="zh-TW"/>
        </w:rPr>
        <w:t>CDP</w:t>
      </w:r>
      <w:r w:rsidRPr="000555FB">
        <w:rPr>
          <w:rFonts w:ascii="微軟正黑體" w:eastAsia="微軟正黑體" w:hAnsi="微軟正黑體" w:cs="微軟正黑體" w:hint="eastAsia"/>
          <w:color w:val="485464"/>
          <w:spacing w:val="7"/>
          <w:sz w:val="13"/>
          <w:szCs w:val="13"/>
          <w:lang w:eastAsia="zh-TW"/>
        </w:rPr>
        <w:t>認為可信的氣候轉型計畫應簡潔地整合到組織現有的主流檔中。更多詳細資訊請參考</w:t>
      </w:r>
      <w:hyperlink r:id="rId31" w:history="1">
        <w:r w:rsidRPr="002F32EB">
          <w:rPr>
            <w:rStyle w:val="Hyperlink"/>
            <w:rFonts w:eastAsia="新細明體"/>
            <w:spacing w:val="7"/>
            <w:sz w:val="13"/>
            <w:szCs w:val="13"/>
            <w:lang w:eastAsia="zh-TW"/>
          </w:rPr>
          <w:t>CDP</w:t>
        </w:r>
        <w:r w:rsidRPr="000555FB">
          <w:rPr>
            <w:rStyle w:val="Hyperlink"/>
            <w:rFonts w:ascii="微軟正黑體" w:eastAsia="微軟正黑體" w:hAnsi="微軟正黑體" w:cs="微軟正黑體" w:hint="eastAsia"/>
            <w:spacing w:val="7"/>
            <w:sz w:val="13"/>
            <w:szCs w:val="13"/>
            <w:lang w:eastAsia="zh-TW"/>
          </w:rPr>
          <w:t>氣候轉型計畫技術說明</w:t>
        </w:r>
      </w:hyperlink>
      <w:r w:rsidRPr="000555FB">
        <w:rPr>
          <w:rFonts w:ascii="微軟正黑體" w:eastAsia="微軟正黑體" w:hAnsi="微軟正黑體" w:cs="微軟正黑體" w:hint="eastAsia"/>
          <w:color w:val="485464"/>
          <w:spacing w:val="7"/>
          <w:sz w:val="13"/>
          <w:szCs w:val="13"/>
          <w:lang w:eastAsia="zh-TW"/>
        </w:rPr>
        <w:t>。</w:t>
      </w:r>
    </w:p>
    <w:p w14:paraId="5A16A6DA" w14:textId="73B12E9E" w:rsidR="003E1F7E" w:rsidRPr="000555FB" w:rsidRDefault="002F32EB" w:rsidP="003E1F7E">
      <w:pPr>
        <w:pStyle w:val="Heading4"/>
        <w:shd w:val="clear" w:color="auto" w:fill="FFFFFF"/>
        <w:spacing w:beforeLines="50"/>
        <w:textAlignment w:val="baseline"/>
        <w:rPr>
          <w:iCs/>
          <w:color w:val="82246F"/>
          <w:spacing w:val="7"/>
          <w:szCs w:val="13"/>
          <w:lang w:eastAsia="zh-CN"/>
        </w:rPr>
      </w:pPr>
      <w:r w:rsidRPr="002F32EB">
        <w:rPr>
          <w:rFonts w:eastAsia="新細明體"/>
          <w:b/>
          <w:bCs/>
          <w:i w:val="0"/>
          <w:iCs/>
          <w:color w:val="82246F"/>
          <w:spacing w:val="7"/>
          <w:szCs w:val="13"/>
          <w:lang w:eastAsia="zh-TW"/>
        </w:rPr>
        <w:t>E</w:t>
      </w:r>
      <w:r w:rsidRPr="000555FB">
        <w:rPr>
          <w:rFonts w:ascii="微軟正黑體" w:eastAsia="微軟正黑體" w:hAnsi="微軟正黑體" w:cs="微軟正黑體" w:hint="eastAsia"/>
          <w:b/>
          <w:bCs/>
          <w:i w:val="0"/>
          <w:iCs/>
          <w:color w:val="82246F"/>
          <w:spacing w:val="7"/>
          <w:szCs w:val="13"/>
          <w:lang w:eastAsia="zh-TW"/>
        </w:rPr>
        <w:t>解釋為何貴組織沒有符合</w:t>
      </w:r>
      <w:r w:rsidRPr="002F32EB">
        <w:rPr>
          <w:rFonts w:eastAsia="新細明體"/>
          <w:b/>
          <w:bCs/>
          <w:i w:val="0"/>
          <w:iCs/>
          <w:color w:val="82246F"/>
          <w:spacing w:val="7"/>
          <w:szCs w:val="13"/>
          <w:lang w:eastAsia="zh-TW"/>
        </w:rPr>
        <w:t>1.5°C</w:t>
      </w:r>
      <w:r w:rsidRPr="000555FB">
        <w:rPr>
          <w:rFonts w:ascii="微軟正黑體" w:eastAsia="微軟正黑體" w:hAnsi="微軟正黑體" w:cs="微軟正黑體" w:hint="eastAsia"/>
          <w:b/>
          <w:bCs/>
          <w:i w:val="0"/>
          <w:iCs/>
          <w:color w:val="82246F"/>
          <w:spacing w:val="7"/>
          <w:szCs w:val="13"/>
          <w:lang w:eastAsia="zh-TW"/>
        </w:rPr>
        <w:t>溫升路徑要求的氣候轉型計畫，以及未來是否打算制定相關計畫（第</w:t>
      </w:r>
      <w:r w:rsidRPr="002F32EB">
        <w:rPr>
          <w:rFonts w:eastAsia="新細明體"/>
          <w:b/>
          <w:bCs/>
          <w:i w:val="0"/>
          <w:iCs/>
          <w:color w:val="82246F"/>
          <w:spacing w:val="7"/>
          <w:szCs w:val="13"/>
          <w:lang w:eastAsia="zh-TW"/>
        </w:rPr>
        <w:t>7</w:t>
      </w:r>
      <w:r w:rsidRPr="000555FB">
        <w:rPr>
          <w:rFonts w:ascii="微軟正黑體" w:eastAsia="微軟正黑體" w:hAnsi="微軟正黑體" w:cs="微軟正黑體" w:hint="eastAsia"/>
          <w:b/>
          <w:bCs/>
          <w:i w:val="0"/>
          <w:iCs/>
          <w:color w:val="82246F"/>
          <w:spacing w:val="7"/>
          <w:szCs w:val="13"/>
          <w:lang w:eastAsia="zh-TW"/>
        </w:rPr>
        <w:t>欄）</w:t>
      </w:r>
    </w:p>
    <w:p w14:paraId="4472FEA3" w14:textId="3A2BD051" w:rsidR="004021F6" w:rsidRPr="000555FB" w:rsidRDefault="002F32EB" w:rsidP="00E234AB">
      <w:pPr>
        <w:widowControl/>
        <w:numPr>
          <w:ilvl w:val="0"/>
          <w:numId w:val="62"/>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僅當在第</w:t>
      </w:r>
      <w:r w:rsidRPr="002F32EB">
        <w:rPr>
          <w:rFonts w:eastAsia="新細明體"/>
          <w:color w:val="485464"/>
          <w:spacing w:val="7"/>
          <w:sz w:val="13"/>
          <w:szCs w:val="13"/>
          <w:lang w:eastAsia="zh-TW"/>
        </w:rPr>
        <w:t>1</w:t>
      </w:r>
      <w:r w:rsidRPr="000555FB">
        <w:rPr>
          <w:rFonts w:ascii="微軟正黑體" w:eastAsia="微軟正黑體" w:hAnsi="微軟正黑體" w:cs="微軟正黑體" w:hint="eastAsia"/>
          <w:color w:val="485464"/>
          <w:spacing w:val="7"/>
          <w:sz w:val="13"/>
          <w:szCs w:val="13"/>
          <w:lang w:eastAsia="zh-TW"/>
        </w:rPr>
        <w:t>欄選擇</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否，但是我們的戰略受到氣候相關風險和機遇影響，並且我們會在兩年內制定一個氣候轉型計畫</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或</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否，我們的戰略受到氣候相關風險和機遇影響，但是我們沒有計劃在兩年內制定一個氣候轉型計畫</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時，才會顯示本欄。</w:t>
      </w:r>
    </w:p>
    <w:p w14:paraId="0C805CDD" w14:textId="517D627D" w:rsidR="003E1F7E" w:rsidRPr="000555FB" w:rsidRDefault="002F32EB" w:rsidP="00E234AB">
      <w:pPr>
        <w:widowControl/>
        <w:numPr>
          <w:ilvl w:val="0"/>
          <w:numId w:val="62"/>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解釋為什麼貴組織沒有制定氣候轉型計畫，或者為什麼貴組織的氣候轉型計畫與</w:t>
      </w:r>
      <w:r w:rsidRPr="002F32EB">
        <w:rPr>
          <w:rFonts w:eastAsia="新細明體"/>
          <w:color w:val="485464"/>
          <w:spacing w:val="7"/>
          <w:sz w:val="13"/>
          <w:szCs w:val="13"/>
          <w:lang w:eastAsia="zh-TW"/>
        </w:rPr>
        <w:t>1.5°C</w:t>
      </w:r>
      <w:r w:rsidRPr="000555FB">
        <w:rPr>
          <w:rFonts w:ascii="微軟正黑體" w:eastAsia="微軟正黑體" w:hAnsi="微軟正黑體" w:cs="微軟正黑體" w:hint="eastAsia"/>
          <w:color w:val="485464"/>
          <w:spacing w:val="7"/>
          <w:sz w:val="13"/>
          <w:szCs w:val="13"/>
          <w:lang w:eastAsia="zh-TW"/>
        </w:rPr>
        <w:t>溫升路徑的要求（根據</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術語解釋</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中的定義）不一致。</w:t>
      </w:r>
    </w:p>
    <w:p w14:paraId="3377501F" w14:textId="5B84B60A" w:rsidR="003E1F7E" w:rsidRPr="000555FB" w:rsidRDefault="002F32EB" w:rsidP="003E1F7E">
      <w:pPr>
        <w:pStyle w:val="Heading4"/>
        <w:shd w:val="clear" w:color="auto" w:fill="FFFFFF"/>
        <w:spacing w:beforeLines="50"/>
        <w:textAlignment w:val="baseline"/>
        <w:rPr>
          <w:iCs/>
          <w:color w:val="82246F"/>
          <w:spacing w:val="7"/>
          <w:szCs w:val="13"/>
          <w:lang w:eastAsia="zh-CN"/>
        </w:rPr>
      </w:pPr>
      <w:r w:rsidRPr="000555FB">
        <w:rPr>
          <w:rFonts w:ascii="微軟正黑體" w:eastAsia="微軟正黑體" w:hAnsi="微軟正黑體" w:cs="微軟正黑體" w:hint="eastAsia"/>
          <w:b/>
          <w:bCs/>
          <w:i w:val="0"/>
          <w:iCs/>
          <w:color w:val="82246F"/>
          <w:spacing w:val="7"/>
          <w:szCs w:val="13"/>
          <w:lang w:eastAsia="zh-TW"/>
        </w:rPr>
        <w:t>解釋為什麼氣候相關風險和機遇沒有影響</w:t>
      </w:r>
      <w:r>
        <w:rPr>
          <w:rFonts w:ascii="微軟正黑體" w:eastAsia="微軟正黑體" w:hAnsi="微軟正黑體" w:cs="微軟正黑體" w:hint="eastAsia"/>
          <w:b/>
          <w:bCs/>
          <w:i w:val="0"/>
          <w:iCs/>
          <w:color w:val="82246F"/>
          <w:spacing w:val="7"/>
          <w:szCs w:val="13"/>
          <w:lang w:eastAsia="zh-TW"/>
        </w:rPr>
        <w:t>你</w:t>
      </w:r>
      <w:r w:rsidRPr="000555FB">
        <w:rPr>
          <w:rFonts w:ascii="微軟正黑體" w:eastAsia="微軟正黑體" w:hAnsi="微軟正黑體" w:cs="微軟正黑體" w:hint="eastAsia"/>
          <w:b/>
          <w:bCs/>
          <w:i w:val="0"/>
          <w:iCs/>
          <w:color w:val="82246F"/>
          <w:spacing w:val="7"/>
          <w:szCs w:val="13"/>
          <w:lang w:eastAsia="zh-TW"/>
        </w:rPr>
        <w:t>的策略（第</w:t>
      </w:r>
      <w:r w:rsidRPr="002F32EB">
        <w:rPr>
          <w:rFonts w:eastAsia="新細明體"/>
          <w:b/>
          <w:bCs/>
          <w:i w:val="0"/>
          <w:iCs/>
          <w:color w:val="82246F"/>
          <w:spacing w:val="7"/>
          <w:szCs w:val="13"/>
          <w:lang w:eastAsia="zh-TW"/>
        </w:rPr>
        <w:t>8</w:t>
      </w:r>
      <w:r w:rsidRPr="000555FB">
        <w:rPr>
          <w:rFonts w:ascii="微軟正黑體" w:eastAsia="微軟正黑體" w:hAnsi="微軟正黑體" w:cs="微軟正黑體" w:hint="eastAsia"/>
          <w:b/>
          <w:bCs/>
          <w:i w:val="0"/>
          <w:iCs/>
          <w:color w:val="82246F"/>
          <w:spacing w:val="7"/>
          <w:szCs w:val="13"/>
          <w:lang w:eastAsia="zh-TW"/>
        </w:rPr>
        <w:t>欄）</w:t>
      </w:r>
    </w:p>
    <w:p w14:paraId="54D238FB" w14:textId="7261B3F7" w:rsidR="004021F6" w:rsidRPr="000555FB" w:rsidRDefault="002F32EB" w:rsidP="00E234AB">
      <w:pPr>
        <w:widowControl/>
        <w:numPr>
          <w:ilvl w:val="0"/>
          <w:numId w:val="63"/>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只有在第</w:t>
      </w:r>
      <w:r w:rsidRPr="002F32EB">
        <w:rPr>
          <w:rFonts w:eastAsia="新細明體"/>
          <w:color w:val="485464"/>
          <w:spacing w:val="7"/>
          <w:sz w:val="13"/>
          <w:szCs w:val="13"/>
          <w:lang w:eastAsia="zh-TW"/>
        </w:rPr>
        <w:t>1</w:t>
      </w:r>
      <w:r w:rsidRPr="000555FB">
        <w:rPr>
          <w:rFonts w:ascii="微軟正黑體" w:eastAsia="微軟正黑體" w:hAnsi="微軟正黑體" w:cs="微軟正黑體" w:hint="eastAsia"/>
          <w:color w:val="485464"/>
          <w:spacing w:val="7"/>
          <w:sz w:val="13"/>
          <w:szCs w:val="13"/>
          <w:lang w:eastAsia="zh-TW"/>
        </w:rPr>
        <w:t>欄中選擇了</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否，我們的策略未受到氣候相關風險和機遇的影響</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時，才會顯示本欄。</w:t>
      </w:r>
    </w:p>
    <w:p w14:paraId="33ED5931" w14:textId="67C8FD69" w:rsidR="003E1F7E" w:rsidRPr="000555FB" w:rsidRDefault="002F32EB" w:rsidP="00E234AB">
      <w:pPr>
        <w:widowControl/>
        <w:numPr>
          <w:ilvl w:val="0"/>
          <w:numId w:val="63"/>
        </w:numPr>
        <w:shd w:val="clear" w:color="auto" w:fill="FFFFFF"/>
        <w:autoSpaceDE/>
        <w:autoSpaceDN/>
        <w:spacing w:beforeLines="50" w:before="120"/>
        <w:textAlignment w:val="baseline"/>
        <w:rPr>
          <w:color w:val="485464"/>
          <w:spacing w:val="7"/>
          <w:sz w:val="13"/>
          <w:szCs w:val="13"/>
          <w:lang w:eastAsia="zh-CN"/>
        </w:rPr>
      </w:pP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的回復應該為公司具體資訊，並包含：</w:t>
      </w:r>
    </w:p>
    <w:p w14:paraId="64997E83" w14:textId="7C68D2F3" w:rsidR="004021F6" w:rsidRPr="000555FB" w:rsidRDefault="002F32EB" w:rsidP="00E234AB">
      <w:pPr>
        <w:widowControl/>
        <w:numPr>
          <w:ilvl w:val="1"/>
          <w:numId w:val="64"/>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為什麼氣候相關風險和機遇沒有影響</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的商業戰略和</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或財務規劃，以及</w:t>
      </w:r>
    </w:p>
    <w:p w14:paraId="5855644E" w14:textId="649E8FB1" w:rsidR="003E1F7E" w:rsidRPr="000555FB" w:rsidRDefault="002F32EB" w:rsidP="00E234AB">
      <w:pPr>
        <w:widowControl/>
        <w:numPr>
          <w:ilvl w:val="1"/>
          <w:numId w:val="64"/>
        </w:numPr>
        <w:shd w:val="clear" w:color="auto" w:fill="FFFFFF"/>
        <w:autoSpaceDE/>
        <w:autoSpaceDN/>
        <w:spacing w:beforeLines="50" w:before="120"/>
        <w:textAlignment w:val="baseline"/>
        <w:rPr>
          <w:color w:val="485464"/>
          <w:spacing w:val="7"/>
          <w:sz w:val="13"/>
          <w:szCs w:val="13"/>
          <w:lang w:eastAsia="zh-CN"/>
        </w:rPr>
      </w:pP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預計未來是否會受到影響。例如，由於商品</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服務的性質，氣候變化可能幾乎不會給貴公司帶來影響。在這種情況下，請盡可能給出完整的解釋。</w:t>
      </w:r>
    </w:p>
    <w:p w14:paraId="3614FC7A" w14:textId="3259647D" w:rsidR="004021F6" w:rsidRPr="000555FB" w:rsidRDefault="002F32EB" w:rsidP="00E234AB">
      <w:pPr>
        <w:widowControl/>
        <w:numPr>
          <w:ilvl w:val="0"/>
          <w:numId w:val="64"/>
        </w:numPr>
        <w:shd w:val="clear" w:color="auto" w:fill="FFFFFF"/>
        <w:autoSpaceDE/>
        <w:autoSpaceDN/>
        <w:spacing w:beforeLines="50" w:before="120"/>
        <w:textAlignment w:val="baseline"/>
        <w:rPr>
          <w:color w:val="485464"/>
          <w:spacing w:val="7"/>
          <w:sz w:val="13"/>
          <w:szCs w:val="13"/>
        </w:rPr>
      </w:pP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僅限石油和天然氣</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討論</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是否考慮過將監管以及物理氣候變化風險納入</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的業務戰略、投資決策和風險管理。</w:t>
      </w:r>
      <w:r w:rsidRPr="002F32EB">
        <w:rPr>
          <w:rFonts w:eastAsia="新細明體"/>
          <w:color w:val="485464"/>
          <w:spacing w:val="7"/>
          <w:sz w:val="13"/>
          <w:szCs w:val="13"/>
          <w:lang w:eastAsia="zh-TW"/>
        </w:rPr>
        <w:t xml:space="preserve"> </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還應該討論貴組織是否考慮過實現投資組合多樣化，如轉向低碳和非化石燃料產品（例如天然氣、生物燃料、可再生能源），以及進行碳捕集和封存技術的開發。如果相關，請提供用於將未來碳價整合到碳</w:t>
      </w:r>
    </w:p>
    <w:p w14:paraId="5E2695A8" w14:textId="33857329" w:rsidR="004021F6" w:rsidRPr="000555FB" w:rsidRDefault="002F32EB" w:rsidP="00E234AB">
      <w:pPr>
        <w:widowControl/>
        <w:numPr>
          <w:ilvl w:val="0"/>
          <w:numId w:val="64"/>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氫化合物勘探戰略和投資決策中的方法，以及所使用的假設。在可能的情況下，請提供特定投資決定中所進行假設的說明性示例。</w:t>
      </w:r>
    </w:p>
    <w:p w14:paraId="094836DC" w14:textId="5DE34781" w:rsidR="004021F6" w:rsidRPr="000555FB" w:rsidRDefault="002F32EB" w:rsidP="00E234AB">
      <w:pPr>
        <w:widowControl/>
        <w:numPr>
          <w:ilvl w:val="0"/>
          <w:numId w:val="64"/>
        </w:numPr>
        <w:shd w:val="clear" w:color="auto" w:fill="FFFFFF"/>
        <w:autoSpaceDE/>
        <w:autoSpaceDN/>
        <w:spacing w:beforeLines="50" w:before="120"/>
        <w:textAlignment w:val="baseline"/>
        <w:rPr>
          <w:color w:val="485464"/>
          <w:spacing w:val="7"/>
          <w:sz w:val="13"/>
          <w:szCs w:val="13"/>
          <w:lang w:eastAsia="zh-CN"/>
        </w:rPr>
      </w:pP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僅限電力公司</w:t>
      </w:r>
      <w:r w:rsidRPr="002F32EB">
        <w:rPr>
          <w:rFonts w:eastAsia="新細明體"/>
          <w:color w:val="485464"/>
          <w:spacing w:val="7"/>
          <w:sz w:val="13"/>
          <w:szCs w:val="13"/>
          <w:lang w:eastAsia="zh-TW"/>
        </w:rPr>
        <w:t xml:space="preserve">] </w:t>
      </w:r>
      <w:r w:rsidRPr="000555FB">
        <w:rPr>
          <w:rFonts w:ascii="微軟正黑體" w:eastAsia="微軟正黑體" w:hAnsi="微軟正黑體" w:cs="微軟正黑體" w:hint="eastAsia"/>
          <w:color w:val="485464"/>
          <w:spacing w:val="7"/>
          <w:sz w:val="13"/>
          <w:szCs w:val="13"/>
          <w:lang w:eastAsia="zh-TW"/>
        </w:rPr>
        <w:t>討論將可再生能源、碳捕集和封存、清潔煤炭技術和能源儲存納入</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的戰略的任何考慮因素。</w:t>
      </w:r>
    </w:p>
    <w:p w14:paraId="45CC17D0" w14:textId="66BD47F3" w:rsidR="003E1F7E" w:rsidRPr="000555FB" w:rsidRDefault="002F32EB" w:rsidP="00E234AB">
      <w:pPr>
        <w:widowControl/>
        <w:numPr>
          <w:ilvl w:val="0"/>
          <w:numId w:val="64"/>
        </w:numPr>
        <w:shd w:val="clear" w:color="auto" w:fill="FFFFFF"/>
        <w:autoSpaceDE/>
        <w:autoSpaceDN/>
        <w:spacing w:beforeLines="50" w:before="120"/>
        <w:textAlignment w:val="baseline"/>
        <w:rPr>
          <w:color w:val="485464"/>
          <w:spacing w:val="7"/>
          <w:sz w:val="13"/>
          <w:szCs w:val="13"/>
          <w:lang w:eastAsia="zh-CN"/>
        </w:rPr>
      </w:pP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僅限運輸原始設備製造商</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討論</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是否考慮了氣候相關問題對集團級別產品戰略的影響，以及在相關情況下對特定市場的影響，包括對現有監管驅動因素的影響。討論擴展到混合動力</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全電動汽車和燃料電池技術（如相關）。</w:t>
      </w:r>
    </w:p>
    <w:p w14:paraId="41BA56D0" w14:textId="2F8C4740" w:rsidR="003E1F7E" w:rsidRPr="000555FB" w:rsidRDefault="002F32EB" w:rsidP="003E1F7E">
      <w:pPr>
        <w:pStyle w:val="Heading3"/>
        <w:shd w:val="clear" w:color="auto" w:fill="FFFFFF"/>
        <w:spacing w:beforeLines="50" w:before="120"/>
        <w:textAlignment w:val="baseline"/>
        <w:rPr>
          <w:color w:val="82246F"/>
          <w:spacing w:val="7"/>
        </w:rPr>
      </w:pPr>
      <w:r w:rsidRPr="000555FB">
        <w:rPr>
          <w:rFonts w:eastAsia="微軟正黑體" w:cs="微軟正黑體" w:hint="eastAsia"/>
          <w:color w:val="82246F"/>
          <w:spacing w:val="7"/>
          <w:lang w:eastAsia="zh-TW"/>
        </w:rPr>
        <w:t>術語解釋</w:t>
      </w:r>
    </w:p>
    <w:p w14:paraId="56FA56BD" w14:textId="6344C988" w:rsidR="003E1F7E" w:rsidRPr="000555FB" w:rsidRDefault="002F32EB" w:rsidP="007864E6">
      <w:pPr>
        <w:widowControl/>
        <w:numPr>
          <w:ilvl w:val="0"/>
          <w:numId w:val="65"/>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color w:val="485464"/>
          <w:spacing w:val="7"/>
          <w:sz w:val="13"/>
          <w:szCs w:val="13"/>
          <w:lang w:eastAsia="zh-TW"/>
        </w:rPr>
        <w:t xml:space="preserve"> </w:t>
      </w:r>
      <w:r w:rsidRPr="000555FB">
        <w:rPr>
          <w:rFonts w:ascii="微軟正黑體" w:eastAsia="微軟正黑體" w:hAnsi="微軟正黑體" w:cs="微軟正黑體" w:hint="eastAsia"/>
          <w:color w:val="485464"/>
          <w:spacing w:val="7"/>
          <w:sz w:val="13"/>
          <w:szCs w:val="13"/>
          <w:lang w:eastAsia="zh-TW"/>
        </w:rPr>
        <w:t>氣候轉型計畫：一個有時間限制的行動計畫，明確概述了一個組織將如何實現其戰略，使其現有資產、運營和整個商業模式朝著符合最新和最雄心勃勃的氣候科學建議的軌道發展，即到</w:t>
      </w:r>
      <w:r w:rsidRPr="000555FB">
        <w:rPr>
          <w:rFonts w:ascii="微軟正黑體" w:eastAsia="微軟正黑體" w:hAnsi="微軟正黑體" w:cs="微軟正黑體"/>
          <w:color w:val="485464"/>
          <w:spacing w:val="7"/>
          <w:sz w:val="13"/>
          <w:szCs w:val="13"/>
          <w:lang w:eastAsia="zh-TW"/>
        </w:rPr>
        <w:t>2030</w:t>
      </w:r>
      <w:r w:rsidRPr="000555FB">
        <w:rPr>
          <w:rFonts w:ascii="微軟正黑體" w:eastAsia="微軟正黑體" w:hAnsi="微軟正黑體" w:cs="微軟正黑體" w:hint="eastAsia"/>
          <w:color w:val="485464"/>
          <w:spacing w:val="7"/>
          <w:sz w:val="13"/>
          <w:szCs w:val="13"/>
          <w:lang w:eastAsia="zh-TW"/>
        </w:rPr>
        <w:t>年將溫室氣體（</w:t>
      </w:r>
      <w:r w:rsidRPr="000555FB">
        <w:rPr>
          <w:rFonts w:ascii="微軟正黑體" w:eastAsia="微軟正黑體" w:hAnsi="微軟正黑體" w:cs="微軟正黑體"/>
          <w:color w:val="485464"/>
          <w:spacing w:val="7"/>
          <w:sz w:val="13"/>
          <w:szCs w:val="13"/>
          <w:lang w:eastAsia="zh-TW"/>
        </w:rPr>
        <w:t>GHG</w:t>
      </w:r>
      <w:r w:rsidRPr="000555FB">
        <w:rPr>
          <w:rFonts w:ascii="微軟正黑體" w:eastAsia="微軟正黑體" w:hAnsi="微軟正黑體" w:cs="微軟正黑體" w:hint="eastAsia"/>
          <w:color w:val="485464"/>
          <w:spacing w:val="7"/>
          <w:sz w:val="13"/>
          <w:szCs w:val="13"/>
          <w:lang w:eastAsia="zh-TW"/>
        </w:rPr>
        <w:t>）排放量減半，最遲在</w:t>
      </w:r>
      <w:r w:rsidRPr="000555FB">
        <w:rPr>
          <w:rFonts w:ascii="微軟正黑體" w:eastAsia="微軟正黑體" w:hAnsi="微軟正黑體" w:cs="微軟正黑體"/>
          <w:color w:val="485464"/>
          <w:spacing w:val="7"/>
          <w:sz w:val="13"/>
          <w:szCs w:val="13"/>
          <w:lang w:eastAsia="zh-TW"/>
        </w:rPr>
        <w:t>2050</w:t>
      </w:r>
      <w:r w:rsidRPr="000555FB">
        <w:rPr>
          <w:rFonts w:ascii="微軟正黑體" w:eastAsia="微軟正黑體" w:hAnsi="微軟正黑體" w:cs="微軟正黑體" w:hint="eastAsia"/>
          <w:color w:val="485464"/>
          <w:spacing w:val="7"/>
          <w:sz w:val="13"/>
          <w:szCs w:val="13"/>
          <w:lang w:eastAsia="zh-TW"/>
        </w:rPr>
        <w:t>年達到淨零，從而將全球變暖限制在</w:t>
      </w:r>
      <w:r w:rsidRPr="000555FB">
        <w:rPr>
          <w:rFonts w:ascii="微軟正黑體" w:eastAsia="微軟正黑體" w:hAnsi="微軟正黑體" w:cs="微軟正黑體"/>
          <w:color w:val="485464"/>
          <w:spacing w:val="7"/>
          <w:sz w:val="13"/>
          <w:szCs w:val="13"/>
          <w:lang w:eastAsia="zh-TW"/>
        </w:rPr>
        <w:t>1.5</w:t>
      </w:r>
      <w:r w:rsidRPr="000555FB">
        <w:rPr>
          <w:rFonts w:ascii="微軟正黑體" w:eastAsia="微軟正黑體" w:hAnsi="微軟正黑體" w:cs="微軟正黑體" w:hint="eastAsia"/>
          <w:color w:val="485464"/>
          <w:spacing w:val="7"/>
          <w:sz w:val="13"/>
          <w:szCs w:val="13"/>
          <w:lang w:eastAsia="zh-TW"/>
        </w:rPr>
        <w:t>攝氏度以內。更多詳細資訊請參考</w:t>
      </w:r>
      <w:r w:rsidRPr="000555FB">
        <w:rPr>
          <w:rFonts w:ascii="微軟正黑體" w:eastAsia="微軟正黑體" w:hAnsi="微軟正黑體" w:cs="微軟正黑體"/>
          <w:color w:val="485464"/>
          <w:spacing w:val="7"/>
          <w:sz w:val="13"/>
          <w:szCs w:val="13"/>
          <w:lang w:eastAsia="zh-TW"/>
        </w:rPr>
        <w:t>CDP</w:t>
      </w:r>
      <w:r w:rsidRPr="000555FB">
        <w:rPr>
          <w:rFonts w:ascii="微軟正黑體" w:eastAsia="微軟正黑體" w:hAnsi="微軟正黑體" w:cs="微軟正黑體" w:hint="eastAsia"/>
          <w:color w:val="485464"/>
          <w:spacing w:val="7"/>
          <w:sz w:val="13"/>
          <w:szCs w:val="13"/>
          <w:lang w:eastAsia="zh-TW"/>
        </w:rPr>
        <w:t>氣候轉型計畫技術說明。戰略：與</w:t>
      </w:r>
      <w:hyperlink r:id="rId32" w:history="1">
        <w:r w:rsidRPr="000555FB">
          <w:rPr>
            <w:rStyle w:val="Hyperlink"/>
            <w:rFonts w:ascii="微軟正黑體" w:eastAsia="微軟正黑體" w:hAnsi="微軟正黑體" w:cs="微軟正黑體"/>
            <w:spacing w:val="7"/>
            <w:sz w:val="13"/>
            <w:szCs w:val="13"/>
            <w:lang w:eastAsia="zh-TW"/>
          </w:rPr>
          <w:t>TCFD</w:t>
        </w:r>
        <w:r w:rsidRPr="000555FB">
          <w:rPr>
            <w:rStyle w:val="Hyperlink"/>
            <w:rFonts w:ascii="微軟正黑體" w:eastAsia="微軟正黑體" w:hAnsi="微軟正黑體" w:cs="微軟正黑體" w:hint="eastAsia"/>
            <w:spacing w:val="7"/>
            <w:sz w:val="13"/>
            <w:szCs w:val="13"/>
            <w:lang w:eastAsia="zh-TW"/>
          </w:rPr>
          <w:t>的建議</w:t>
        </w:r>
      </w:hyperlink>
      <w:r w:rsidRPr="000555FB">
        <w:rPr>
          <w:rFonts w:ascii="微軟正黑體" w:eastAsia="微軟正黑體" w:hAnsi="微軟正黑體" w:cs="微軟正黑體" w:hint="eastAsia"/>
          <w:color w:val="485464"/>
          <w:spacing w:val="7"/>
          <w:sz w:val="13"/>
          <w:szCs w:val="13"/>
          <w:lang w:eastAsia="zh-TW"/>
        </w:rPr>
        <w:t>保持一致，指的是組織期望的未來狀態。組織的戰略創建了一個基礎，組織可以根據該基礎監測和衡量其在達到所需狀態方面的進展。鑒於組織面臨的風險和機遇及其運營環境，戰略設計通常涉及制定組織活動的目的和範圍及其業務性質。</w:t>
      </w:r>
    </w:p>
    <w:p w14:paraId="7F3E92F0" w14:textId="71C94646" w:rsidR="006512DE" w:rsidRPr="000555FB" w:rsidRDefault="002F32EB" w:rsidP="006512DE">
      <w:pPr>
        <w:widowControl/>
        <w:numPr>
          <w:ilvl w:val="0"/>
          <w:numId w:val="65"/>
        </w:numPr>
        <w:shd w:val="clear" w:color="auto" w:fill="FFFFFF"/>
        <w:autoSpaceDE/>
        <w:autoSpaceDN/>
        <w:spacing w:beforeLines="50" w:before="120"/>
        <w:textAlignment w:val="baseline"/>
        <w:rPr>
          <w:rFonts w:ascii="微軟正黑體" w:eastAsia="微軟正黑體" w:hAnsi="微軟正黑體" w:cs="微軟正黑體"/>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財務規劃：根據</w:t>
      </w:r>
      <w:r w:rsidRPr="000555FB">
        <w:rPr>
          <w:rFonts w:ascii="微軟正黑體" w:eastAsia="微軟正黑體" w:hAnsi="微軟正黑體" w:cs="微軟正黑體"/>
          <w:color w:val="485464"/>
          <w:spacing w:val="7"/>
          <w:sz w:val="13"/>
          <w:szCs w:val="13"/>
          <w:lang w:eastAsia="zh-TW"/>
        </w:rPr>
        <w:t>TCFD</w:t>
      </w:r>
      <w:r w:rsidRPr="000555FB">
        <w:rPr>
          <w:rFonts w:ascii="微軟正黑體" w:eastAsia="微軟正黑體" w:hAnsi="微軟正黑體" w:cs="微軟正黑體" w:hint="eastAsia"/>
          <w:color w:val="485464"/>
          <w:spacing w:val="7"/>
          <w:sz w:val="13"/>
          <w:szCs w:val="13"/>
          <w:lang w:eastAsia="zh-TW"/>
        </w:rPr>
        <w:t>的建議，該術語是指組織對如何實現並為其目的和戰略目標提供資金的考量。財務規劃流程使得組織能夠評估其未來的財務狀況，並確定如何利用相關資源來實現其短期和長期目標。作為財務規劃的部分，組織通常會制定“財務計畫”，概述在</w:t>
      </w:r>
      <w:r w:rsidRPr="000555FB">
        <w:rPr>
          <w:rFonts w:ascii="微軟正黑體" w:eastAsia="微軟正黑體" w:hAnsi="微軟正黑體" w:cs="微軟正黑體"/>
          <w:color w:val="485464"/>
          <w:spacing w:val="7"/>
          <w:sz w:val="13"/>
          <w:szCs w:val="13"/>
          <w:lang w:eastAsia="zh-TW"/>
        </w:rPr>
        <w:t>1-5</w:t>
      </w:r>
      <w:r w:rsidRPr="000555FB">
        <w:rPr>
          <w:rFonts w:ascii="微軟正黑體" w:eastAsia="微軟正黑體" w:hAnsi="微軟正黑體" w:cs="微軟正黑體" w:hint="eastAsia"/>
          <w:color w:val="485464"/>
          <w:spacing w:val="7"/>
          <w:sz w:val="13"/>
          <w:szCs w:val="13"/>
          <w:lang w:eastAsia="zh-TW"/>
        </w:rPr>
        <w:t>年內實現其目標所需的具體行動、資產和資源（包括資本）。然而，財務規劃較財務計畫而言更為廣泛，因為它包括了長期資本分配和可能超出</w:t>
      </w:r>
      <w:r w:rsidRPr="000555FB">
        <w:rPr>
          <w:rFonts w:ascii="微軟正黑體" w:eastAsia="微軟正黑體" w:hAnsi="微軟正黑體" w:cs="微軟正黑體"/>
          <w:color w:val="485464"/>
          <w:spacing w:val="7"/>
          <w:sz w:val="13"/>
          <w:szCs w:val="13"/>
          <w:lang w:eastAsia="zh-TW"/>
        </w:rPr>
        <w:t>3-5</w:t>
      </w:r>
      <w:r w:rsidRPr="000555FB">
        <w:rPr>
          <w:rFonts w:ascii="微軟正黑體" w:eastAsia="微軟正黑體" w:hAnsi="微軟正黑體" w:cs="微軟正黑體" w:hint="eastAsia"/>
          <w:color w:val="485464"/>
          <w:spacing w:val="7"/>
          <w:sz w:val="13"/>
          <w:szCs w:val="13"/>
          <w:lang w:eastAsia="zh-TW"/>
        </w:rPr>
        <w:t>年財務計畫之外的其他考慮因素（例如，投資、研發、製造和市場）。</w:t>
      </w:r>
    </w:p>
    <w:p w14:paraId="5E3AC48E" w14:textId="3951928B" w:rsidR="003E1F7E" w:rsidRPr="000555FB" w:rsidRDefault="002F32EB" w:rsidP="00895DA7">
      <w:pPr>
        <w:widowControl/>
        <w:numPr>
          <w:ilvl w:val="0"/>
          <w:numId w:val="65"/>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年度股東大會（</w:t>
      </w:r>
      <w:r w:rsidRPr="002F32EB">
        <w:rPr>
          <w:rFonts w:eastAsia="新細明體"/>
          <w:color w:val="485464"/>
          <w:spacing w:val="7"/>
          <w:sz w:val="13"/>
          <w:szCs w:val="13"/>
          <w:lang w:eastAsia="zh-TW"/>
        </w:rPr>
        <w:t>AGM</w:t>
      </w:r>
      <w:r w:rsidRPr="000555FB">
        <w:rPr>
          <w:rFonts w:ascii="微軟正黑體" w:eastAsia="微軟正黑體" w:hAnsi="微軟正黑體" w:cs="微軟正黑體" w:hint="eastAsia"/>
          <w:color w:val="485464"/>
          <w:spacing w:val="7"/>
          <w:sz w:val="13"/>
          <w:szCs w:val="13"/>
          <w:lang w:eastAsia="zh-TW"/>
        </w:rPr>
        <w:t>）：是公司股東和董事會之間每年的集會。主要目的是讓股東對公司事務進行投票，包括選舉公司董事會成員。</w:t>
      </w:r>
    </w:p>
    <w:p w14:paraId="7514FC1A" w14:textId="26405607" w:rsidR="00E07A3D" w:rsidRPr="000555FB" w:rsidRDefault="002F32EB" w:rsidP="00E07A3D">
      <w:pPr>
        <w:pStyle w:val="ListParagraph"/>
        <w:numPr>
          <w:ilvl w:val="0"/>
          <w:numId w:val="65"/>
        </w:numPr>
        <w:rPr>
          <w:rFonts w:ascii="微軟正黑體" w:eastAsia="微軟正黑體" w:hAnsi="微軟正黑體" w:cs="微軟正黑體"/>
          <w:color w:val="485464"/>
          <w:spacing w:val="7"/>
          <w:szCs w:val="13"/>
          <w:lang w:eastAsia="zh-CN"/>
        </w:rPr>
      </w:pPr>
      <w:r w:rsidRPr="002F32EB">
        <w:rPr>
          <w:rFonts w:eastAsia="新細明體"/>
          <w:color w:val="485464"/>
          <w:spacing w:val="7"/>
          <w:szCs w:val="13"/>
          <w:lang w:eastAsia="zh-TW"/>
        </w:rPr>
        <w:t>.</w:t>
      </w:r>
      <w:r w:rsidRPr="000555FB">
        <w:rPr>
          <w:rFonts w:ascii="微軟正黑體" w:eastAsia="微軟正黑體" w:hAnsi="微軟正黑體" w:cs="微軟正黑體" w:hint="eastAsia"/>
          <w:color w:val="485464"/>
          <w:spacing w:val="7"/>
          <w:szCs w:val="13"/>
          <w:lang w:eastAsia="zh-TW"/>
        </w:rPr>
        <w:t>與</w:t>
      </w:r>
      <w:r w:rsidRPr="000555FB">
        <w:rPr>
          <w:rFonts w:ascii="微軟正黑體" w:eastAsia="微軟正黑體" w:hAnsi="微軟正黑體" w:cs="微軟正黑體"/>
          <w:color w:val="485464"/>
          <w:spacing w:val="7"/>
          <w:szCs w:val="13"/>
          <w:lang w:eastAsia="zh-TW"/>
        </w:rPr>
        <w:t>1.5°C</w:t>
      </w:r>
      <w:r w:rsidRPr="000555FB">
        <w:rPr>
          <w:rFonts w:ascii="微軟正黑體" w:eastAsia="微軟正黑體" w:hAnsi="微軟正黑體" w:cs="微軟正黑體" w:hint="eastAsia"/>
          <w:color w:val="485464"/>
          <w:spacing w:val="7"/>
          <w:szCs w:val="13"/>
          <w:lang w:eastAsia="zh-TW"/>
        </w:rPr>
        <w:t>世界的一致性：指《巴黎協定》（</w:t>
      </w:r>
      <w:r w:rsidRPr="000555FB">
        <w:rPr>
          <w:rFonts w:ascii="微軟正黑體" w:eastAsia="微軟正黑體" w:hAnsi="微軟正黑體" w:cs="微軟正黑體"/>
          <w:color w:val="485464"/>
          <w:spacing w:val="7"/>
          <w:szCs w:val="13"/>
          <w:lang w:eastAsia="zh-TW"/>
        </w:rPr>
        <w:t>Paris Agreement</w:t>
      </w:r>
      <w:r w:rsidRPr="000555FB">
        <w:rPr>
          <w:rFonts w:ascii="微軟正黑體" w:eastAsia="微軟正黑體" w:hAnsi="微軟正黑體" w:cs="微軟正黑體" w:hint="eastAsia"/>
          <w:color w:val="485464"/>
          <w:spacing w:val="7"/>
          <w:szCs w:val="13"/>
          <w:lang w:eastAsia="zh-TW"/>
        </w:rPr>
        <w:t>）的長期溫度目標，如相關的</w:t>
      </w:r>
      <w:r w:rsidRPr="000555FB">
        <w:rPr>
          <w:rFonts w:ascii="微軟正黑體" w:eastAsia="微軟正黑體" w:hAnsi="微軟正黑體" w:cs="微軟正黑體"/>
          <w:color w:val="485464"/>
          <w:spacing w:val="7"/>
          <w:szCs w:val="13"/>
          <w:lang w:eastAsia="zh-TW"/>
        </w:rPr>
        <w:t>IPCC</w:t>
      </w:r>
      <w:r w:rsidRPr="000555FB">
        <w:rPr>
          <w:rFonts w:ascii="微軟正黑體" w:eastAsia="微軟正黑體" w:hAnsi="微軟正黑體" w:cs="微軟正黑體" w:hint="eastAsia"/>
          <w:color w:val="485464"/>
          <w:spacing w:val="7"/>
          <w:szCs w:val="13"/>
          <w:lang w:eastAsia="zh-TW"/>
        </w:rPr>
        <w:t>報告所述，特別是</w:t>
      </w:r>
      <w:r w:rsidRPr="000555FB">
        <w:rPr>
          <w:rFonts w:ascii="微軟正黑體" w:eastAsia="微軟正黑體" w:hAnsi="微軟正黑體" w:cs="微軟正黑體"/>
          <w:color w:val="485464"/>
          <w:spacing w:val="7"/>
          <w:szCs w:val="13"/>
          <w:lang w:eastAsia="zh-TW"/>
        </w:rPr>
        <w:t>IPCC</w:t>
      </w:r>
      <w:r w:rsidRPr="000555FB">
        <w:rPr>
          <w:rFonts w:ascii="微軟正黑體" w:eastAsia="微軟正黑體" w:hAnsi="微軟正黑體" w:cs="微軟正黑體" w:hint="eastAsia"/>
          <w:color w:val="485464"/>
          <w:spacing w:val="7"/>
          <w:szCs w:val="13"/>
          <w:lang w:eastAsia="zh-TW"/>
        </w:rPr>
        <w:t>第六次評估報告（</w:t>
      </w:r>
      <w:r w:rsidRPr="000555FB">
        <w:rPr>
          <w:rFonts w:ascii="微軟正黑體" w:eastAsia="微軟正黑體" w:hAnsi="微軟正黑體" w:cs="微軟正黑體"/>
          <w:color w:val="485464"/>
          <w:spacing w:val="7"/>
          <w:szCs w:val="13"/>
          <w:lang w:eastAsia="zh-TW"/>
        </w:rPr>
        <w:t>AR6</w:t>
      </w:r>
      <w:r w:rsidRPr="000555FB">
        <w:rPr>
          <w:rFonts w:ascii="微軟正黑體" w:eastAsia="微軟正黑體" w:hAnsi="微軟正黑體" w:cs="微軟正黑體" w:hint="eastAsia"/>
          <w:color w:val="485464"/>
          <w:spacing w:val="7"/>
          <w:szCs w:val="13"/>
          <w:lang w:eastAsia="zh-TW"/>
        </w:rPr>
        <w:t>）和</w:t>
      </w:r>
      <w:r w:rsidRPr="000555FB">
        <w:rPr>
          <w:rFonts w:ascii="微軟正黑體" w:eastAsia="微軟正黑體" w:hAnsi="微軟正黑體" w:cs="微軟正黑體"/>
          <w:color w:val="485464"/>
          <w:spacing w:val="7"/>
          <w:szCs w:val="13"/>
          <w:lang w:eastAsia="zh-TW"/>
        </w:rPr>
        <w:t>IPCC</w:t>
      </w:r>
      <w:r w:rsidRPr="000555FB">
        <w:rPr>
          <w:rFonts w:ascii="微軟正黑體" w:eastAsia="微軟正黑體" w:hAnsi="微軟正黑體" w:cs="微軟正黑體" w:hint="eastAsia"/>
          <w:color w:val="485464"/>
          <w:spacing w:val="7"/>
          <w:szCs w:val="13"/>
          <w:lang w:eastAsia="zh-TW"/>
        </w:rPr>
        <w:t>關於全球變暖</w:t>
      </w:r>
      <w:r w:rsidRPr="000555FB">
        <w:rPr>
          <w:rFonts w:ascii="微軟正黑體" w:eastAsia="微軟正黑體" w:hAnsi="微軟正黑體" w:cs="微軟正黑體"/>
          <w:color w:val="485464"/>
          <w:spacing w:val="7"/>
          <w:szCs w:val="13"/>
          <w:lang w:eastAsia="zh-TW"/>
        </w:rPr>
        <w:t>1.5°C</w:t>
      </w:r>
      <w:r w:rsidRPr="000555FB">
        <w:rPr>
          <w:rFonts w:ascii="微軟正黑體" w:eastAsia="微軟正黑體" w:hAnsi="微軟正黑體" w:cs="微軟正黑體" w:hint="eastAsia"/>
          <w:color w:val="485464"/>
          <w:spacing w:val="7"/>
          <w:szCs w:val="13"/>
          <w:lang w:eastAsia="zh-TW"/>
        </w:rPr>
        <w:t>的特別報告（</w:t>
      </w:r>
      <w:r w:rsidRPr="000555FB">
        <w:rPr>
          <w:rFonts w:ascii="微軟正黑體" w:eastAsia="微軟正黑體" w:hAnsi="微軟正黑體" w:cs="微軟正黑體"/>
          <w:color w:val="485464"/>
          <w:spacing w:val="7"/>
          <w:szCs w:val="13"/>
          <w:lang w:eastAsia="zh-TW"/>
        </w:rPr>
        <w:t>SR1.5</w:t>
      </w:r>
      <w:r w:rsidRPr="000555FB">
        <w:rPr>
          <w:rFonts w:ascii="微軟正黑體" w:eastAsia="微軟正黑體" w:hAnsi="微軟正黑體" w:cs="微軟正黑體" w:hint="eastAsia"/>
          <w:color w:val="485464"/>
          <w:spacing w:val="7"/>
          <w:szCs w:val="13"/>
          <w:lang w:eastAsia="zh-TW"/>
        </w:rPr>
        <w:t>）。根據科學基礎目標倡議，與</w:t>
      </w:r>
      <w:r w:rsidRPr="000555FB">
        <w:rPr>
          <w:rFonts w:ascii="微軟正黑體" w:eastAsia="微軟正黑體" w:hAnsi="微軟正黑體" w:cs="微軟正黑體"/>
          <w:color w:val="485464"/>
          <w:spacing w:val="7"/>
          <w:szCs w:val="13"/>
          <w:lang w:eastAsia="zh-TW"/>
        </w:rPr>
        <w:t>1.5°C</w:t>
      </w:r>
      <w:r w:rsidRPr="000555FB">
        <w:rPr>
          <w:rFonts w:ascii="微軟正黑體" w:eastAsia="微軟正黑體" w:hAnsi="微軟正黑體" w:cs="微軟正黑體" w:hint="eastAsia"/>
          <w:color w:val="485464"/>
          <w:spacing w:val="7"/>
          <w:szCs w:val="13"/>
          <w:lang w:eastAsia="zh-TW"/>
        </w:rPr>
        <w:t>世界的一致性目前意味著將</w:t>
      </w:r>
      <w:r w:rsidRPr="000555FB">
        <w:rPr>
          <w:rFonts w:ascii="微軟正黑體" w:eastAsia="微軟正黑體" w:hAnsi="微軟正黑體" w:cs="微軟正黑體"/>
          <w:color w:val="485464"/>
          <w:spacing w:val="7"/>
          <w:szCs w:val="13"/>
          <w:lang w:eastAsia="zh-TW"/>
        </w:rPr>
        <w:t>1</w:t>
      </w:r>
      <w:r w:rsidRPr="000555FB">
        <w:rPr>
          <w:rFonts w:ascii="微軟正黑體" w:eastAsia="微軟正黑體" w:hAnsi="微軟正黑體" w:cs="微軟正黑體" w:hint="eastAsia"/>
          <w:color w:val="485464"/>
          <w:spacing w:val="7"/>
          <w:szCs w:val="13"/>
          <w:lang w:eastAsia="zh-TW"/>
        </w:rPr>
        <w:t>、</w:t>
      </w:r>
      <w:r w:rsidRPr="000555FB">
        <w:rPr>
          <w:rFonts w:ascii="微軟正黑體" w:eastAsia="微軟正黑體" w:hAnsi="微軟正黑體" w:cs="微軟正黑體"/>
          <w:color w:val="485464"/>
          <w:spacing w:val="7"/>
          <w:szCs w:val="13"/>
          <w:lang w:eastAsia="zh-TW"/>
        </w:rPr>
        <w:t>2</w:t>
      </w:r>
      <w:r w:rsidRPr="000555FB">
        <w:rPr>
          <w:rFonts w:ascii="微軟正黑體" w:eastAsia="微軟正黑體" w:hAnsi="微軟正黑體" w:cs="微軟正黑體" w:hint="eastAsia"/>
          <w:color w:val="485464"/>
          <w:spacing w:val="7"/>
          <w:szCs w:val="13"/>
          <w:lang w:eastAsia="zh-TW"/>
        </w:rPr>
        <w:t>和</w:t>
      </w:r>
      <w:r w:rsidRPr="000555FB">
        <w:rPr>
          <w:rFonts w:ascii="微軟正黑體" w:eastAsia="微軟正黑體" w:hAnsi="微軟正黑體" w:cs="微軟正黑體"/>
          <w:color w:val="485464"/>
          <w:spacing w:val="7"/>
          <w:szCs w:val="13"/>
          <w:lang w:eastAsia="zh-TW"/>
        </w:rPr>
        <w:t>3</w:t>
      </w:r>
      <w:r w:rsidRPr="000555FB">
        <w:rPr>
          <w:rFonts w:ascii="微軟正黑體" w:eastAsia="微軟正黑體" w:hAnsi="微軟正黑體" w:cs="微軟正黑體" w:hint="eastAsia"/>
          <w:color w:val="485464"/>
          <w:spacing w:val="7"/>
          <w:szCs w:val="13"/>
          <w:lang w:eastAsia="zh-TW"/>
        </w:rPr>
        <w:t>範圍的排放降低到零或接近零，並最遲在</w:t>
      </w:r>
      <w:r w:rsidRPr="000555FB">
        <w:rPr>
          <w:rFonts w:ascii="微軟正黑體" w:eastAsia="微軟正黑體" w:hAnsi="微軟正黑體" w:cs="微軟正黑體"/>
          <w:color w:val="485464"/>
          <w:spacing w:val="7"/>
          <w:szCs w:val="13"/>
          <w:lang w:eastAsia="zh-TW"/>
        </w:rPr>
        <w:t>2050</w:t>
      </w:r>
      <w:r w:rsidRPr="000555FB">
        <w:rPr>
          <w:rFonts w:ascii="微軟正黑體" w:eastAsia="微軟正黑體" w:hAnsi="微軟正黑體" w:cs="微軟正黑體" w:hint="eastAsia"/>
          <w:color w:val="485464"/>
          <w:spacing w:val="7"/>
          <w:szCs w:val="13"/>
          <w:lang w:eastAsia="zh-TW"/>
        </w:rPr>
        <w:t>年對任何剩餘排放進行中和處理。</w:t>
      </w:r>
    </w:p>
    <w:p w14:paraId="0F936457" w14:textId="3D576B94" w:rsidR="003E1F7E" w:rsidRPr="000555FB" w:rsidRDefault="003E1F7E" w:rsidP="00E234AB">
      <w:pPr>
        <w:widowControl/>
        <w:shd w:val="clear" w:color="auto" w:fill="FFFFFF"/>
        <w:autoSpaceDE/>
        <w:autoSpaceDN/>
        <w:spacing w:beforeLines="50" w:before="120" w:afterLines="100" w:after="240"/>
        <w:textAlignment w:val="baseline"/>
        <w:rPr>
          <w:color w:val="485464"/>
          <w:spacing w:val="7"/>
          <w:sz w:val="13"/>
          <w:szCs w:val="13"/>
          <w:lang w:eastAsia="zh-CN"/>
        </w:rPr>
      </w:pPr>
    </w:p>
    <w:p w14:paraId="3E4BFA76" w14:textId="47D707C2" w:rsidR="003C0638" w:rsidRPr="000555FB" w:rsidRDefault="002F32EB" w:rsidP="00A4306A">
      <w:pPr>
        <w:pStyle w:val="Heading2"/>
        <w:rPr>
          <w:w w:val="105"/>
          <w:lang w:eastAsia="zh-CN"/>
        </w:rPr>
      </w:pPr>
      <w:r w:rsidRPr="002F32EB">
        <w:rPr>
          <w:rFonts w:eastAsia="新細明體"/>
          <w:lang w:eastAsia="zh-TW"/>
        </w:rPr>
        <w:t xml:space="preserve">[3.6] </w:t>
      </w:r>
      <w:r w:rsidRPr="000555FB">
        <w:rPr>
          <w:rFonts w:ascii="微軟正黑體" w:eastAsia="微軟正黑體" w:hAnsi="微軟正黑體" w:cs="微軟正黑體" w:hint="eastAsia"/>
          <w:w w:val="105"/>
          <w:lang w:eastAsia="zh-TW"/>
        </w:rPr>
        <w:t>量化符合貴組織氣候轉型要求的開支</w:t>
      </w:r>
      <w:r w:rsidRPr="000555FB">
        <w:rPr>
          <w:rFonts w:ascii="微軟正黑體" w:eastAsia="微軟正黑體" w:hAnsi="微軟正黑體" w:cs="微軟正黑體"/>
          <w:w w:val="105"/>
          <w:lang w:eastAsia="zh-TW"/>
        </w:rPr>
        <w:t>/</w:t>
      </w:r>
      <w:r w:rsidRPr="000555FB">
        <w:rPr>
          <w:rFonts w:ascii="微軟正黑體" w:eastAsia="微軟正黑體" w:hAnsi="微軟正黑體" w:cs="微軟正黑體" w:hint="eastAsia"/>
          <w:w w:val="105"/>
          <w:lang w:eastAsia="zh-TW"/>
        </w:rPr>
        <w:t>收入百分比。（來源：</w:t>
      </w:r>
      <w:r w:rsidRPr="002F32EB">
        <w:rPr>
          <w:rFonts w:eastAsia="新細明體"/>
          <w:w w:val="105"/>
          <w:lang w:eastAsia="zh-TW"/>
        </w:rPr>
        <w:t>2022</w:t>
      </w:r>
      <w:r w:rsidRPr="000555FB">
        <w:rPr>
          <w:rFonts w:ascii="微軟正黑體" w:eastAsia="微軟正黑體" w:hAnsi="微軟正黑體" w:cs="微軟正黑體" w:hint="eastAsia"/>
          <w:w w:val="105"/>
          <w:lang w:eastAsia="zh-TW"/>
        </w:rPr>
        <w:t>年</w:t>
      </w:r>
      <w:r w:rsidRPr="002F32EB">
        <w:rPr>
          <w:rFonts w:eastAsia="新細明體"/>
          <w:w w:val="105"/>
          <w:lang w:eastAsia="zh-TW"/>
        </w:rPr>
        <w:t>CDP</w:t>
      </w:r>
      <w:r w:rsidRPr="000555FB">
        <w:rPr>
          <w:rFonts w:ascii="微軟正黑體" w:eastAsia="微軟正黑體" w:hAnsi="微軟正黑體" w:cs="微軟正黑體" w:hint="eastAsia"/>
          <w:w w:val="105"/>
          <w:lang w:eastAsia="zh-TW"/>
        </w:rPr>
        <w:t>氣候變化調查問卷）</w:t>
      </w:r>
    </w:p>
    <w:p w14:paraId="38CF53CF" w14:textId="13FC28DC" w:rsidR="00444285" w:rsidRPr="000555FB" w:rsidRDefault="002F32EB" w:rsidP="00444285">
      <w:pPr>
        <w:pStyle w:val="Heading3"/>
        <w:shd w:val="clear" w:color="auto" w:fill="FFFFFF"/>
        <w:spacing w:beforeLines="50" w:before="120"/>
        <w:textAlignment w:val="baseline"/>
        <w:rPr>
          <w:rFonts w:eastAsia="SimSun"/>
          <w:color w:val="82246F"/>
          <w:spacing w:val="7"/>
          <w:lang w:eastAsia="zh-CN"/>
        </w:rPr>
      </w:pPr>
      <w:r w:rsidRPr="000555FB">
        <w:rPr>
          <w:rFonts w:ascii="微軟正黑體" w:eastAsia="微軟正黑體" w:hAnsi="微軟正黑體" w:cs="微軟正黑體" w:hint="eastAsia"/>
          <w:color w:val="82246F"/>
          <w:spacing w:val="7"/>
          <w:lang w:eastAsia="zh-TW"/>
        </w:rPr>
        <w:t>理由</w:t>
      </w:r>
    </w:p>
    <w:p w14:paraId="04CF1088" w14:textId="5D53960F" w:rsidR="00444285" w:rsidRPr="000555FB" w:rsidRDefault="002F32EB" w:rsidP="00444285">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2F32EB">
        <w:rPr>
          <w:rFonts w:ascii="Arial" w:eastAsia="新細明體" w:hAnsi="Arial" w:cs="Arial" w:hint="eastAsia"/>
          <w:color w:val="485464"/>
          <w:spacing w:val="7"/>
          <w:sz w:val="13"/>
          <w:szCs w:val="13"/>
          <w:lang w:eastAsia="zh-TW"/>
        </w:rPr>
        <w:t>資料使用者有興趣瞭解你當前和未來的支出和收入如何與</w:t>
      </w:r>
      <w:r w:rsidRPr="002F32EB">
        <w:rPr>
          <w:rFonts w:ascii="Arial" w:eastAsia="新細明體" w:hAnsi="Arial" w:cs="Arial"/>
          <w:color w:val="485464"/>
          <w:spacing w:val="7"/>
          <w:sz w:val="13"/>
          <w:szCs w:val="13"/>
          <w:lang w:eastAsia="zh-TW"/>
        </w:rPr>
        <w:t xml:space="preserve"> 1.5°C </w:t>
      </w:r>
      <w:r w:rsidRPr="002F32EB">
        <w:rPr>
          <w:rFonts w:ascii="Arial" w:eastAsia="新細明體" w:hAnsi="Arial" w:cs="Arial" w:hint="eastAsia"/>
          <w:color w:val="485464"/>
          <w:spacing w:val="7"/>
          <w:sz w:val="13"/>
          <w:szCs w:val="13"/>
          <w:lang w:eastAsia="zh-TW"/>
        </w:rPr>
        <w:t>的全球目標保持一致。這個問題為資料使用者提供了氣候轉型計畫在財務方面的透明度。</w:t>
      </w:r>
    </w:p>
    <w:p w14:paraId="16B9ED34" w14:textId="174C19A8" w:rsidR="00444285" w:rsidRPr="000555FB" w:rsidRDefault="002F32EB" w:rsidP="00444285">
      <w:pPr>
        <w:pStyle w:val="Heading3"/>
        <w:shd w:val="clear" w:color="auto" w:fill="FFFFFF"/>
        <w:spacing w:beforeLines="50" w:before="120"/>
        <w:textAlignment w:val="baseline"/>
        <w:rPr>
          <w:color w:val="82246F"/>
          <w:spacing w:val="7"/>
          <w:lang w:eastAsia="zh-CN"/>
        </w:rPr>
      </w:pPr>
      <w:r w:rsidRPr="000555FB">
        <w:rPr>
          <w:rFonts w:ascii="微軟正黑體" w:eastAsia="微軟正黑體" w:hAnsi="微軟正黑體" w:cs="微軟正黑體" w:hint="eastAsia"/>
          <w:color w:val="82246F"/>
          <w:spacing w:val="7"/>
          <w:lang w:eastAsia="zh-TW"/>
        </w:rPr>
        <w:lastRenderedPageBreak/>
        <w:t>回復意見</w:t>
      </w:r>
    </w:p>
    <w:p w14:paraId="75CD956A" w14:textId="11AB0A34" w:rsidR="00444285" w:rsidRPr="000555FB" w:rsidRDefault="002F32EB" w:rsidP="00444285">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2F32EB">
        <w:rPr>
          <w:rFonts w:ascii="Arial" w:eastAsia="新細明體" w:hAnsi="Arial" w:cs="Arial" w:hint="eastAsia"/>
          <w:color w:val="485464"/>
          <w:spacing w:val="7"/>
          <w:sz w:val="13"/>
          <w:szCs w:val="13"/>
          <w:lang w:eastAsia="zh-TW"/>
        </w:rPr>
        <w:t>請完成下方表格。你可以通過使用表格底部的“添加行”按鈕來添加行。</w:t>
      </w:r>
    </w:p>
    <w:tbl>
      <w:tblPr>
        <w:tblW w:w="15013" w:type="dxa"/>
        <w:tblCellMar>
          <w:left w:w="0" w:type="dxa"/>
          <w:right w:w="0" w:type="dxa"/>
        </w:tblCellMar>
        <w:tblLook w:val="04A0" w:firstRow="1" w:lastRow="0" w:firstColumn="1" w:lastColumn="0" w:noHBand="0" w:noVBand="1"/>
      </w:tblPr>
      <w:tblGrid>
        <w:gridCol w:w="2305"/>
        <w:gridCol w:w="3362"/>
        <w:gridCol w:w="3318"/>
        <w:gridCol w:w="3362"/>
        <w:gridCol w:w="2666"/>
      </w:tblGrid>
      <w:tr w:rsidR="00444285" w:rsidRPr="000555FB" w14:paraId="46E9FC9D" w14:textId="77777777" w:rsidTr="00D963C6">
        <w:trPr>
          <w:tblHeader/>
        </w:trPr>
        <w:tc>
          <w:tcPr>
            <w:tcW w:w="2305"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6AEA062E" w14:textId="17F34790" w:rsidR="00444285" w:rsidRPr="000555FB" w:rsidRDefault="002F32EB">
            <w:pPr>
              <w:rPr>
                <w:b/>
                <w:bCs/>
                <w:color w:val="FFFFFF"/>
                <w:spacing w:val="7"/>
                <w:sz w:val="13"/>
                <w:szCs w:val="13"/>
              </w:rPr>
            </w:pPr>
            <w:r w:rsidRPr="000555FB">
              <w:rPr>
                <w:rFonts w:ascii="微軟正黑體" w:eastAsia="微軟正黑體" w:hAnsi="微軟正黑體" w:cs="微軟正黑體" w:hint="eastAsia"/>
                <w:b/>
                <w:bCs/>
                <w:color w:val="FFFFFF"/>
                <w:spacing w:val="7"/>
                <w:sz w:val="13"/>
                <w:szCs w:val="13"/>
                <w:lang w:eastAsia="zh-TW"/>
              </w:rPr>
              <w:t>金融指標</w:t>
            </w:r>
          </w:p>
        </w:tc>
        <w:tc>
          <w:tcPr>
            <w:tcW w:w="3362"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2EFC0A86" w14:textId="149D3B43" w:rsidR="00444285" w:rsidRPr="000555FB" w:rsidRDefault="002F32EB">
            <w:pPr>
              <w:rPr>
                <w:b/>
                <w:bCs/>
                <w:color w:val="FFFFFF"/>
                <w:spacing w:val="7"/>
                <w:sz w:val="13"/>
                <w:szCs w:val="13"/>
                <w:lang w:eastAsia="zh-CN"/>
              </w:rPr>
            </w:pPr>
            <w:r w:rsidRPr="000555FB">
              <w:rPr>
                <w:rFonts w:ascii="微軟正黑體" w:eastAsia="微軟正黑體" w:hAnsi="微軟正黑體" w:cs="微軟正黑體" w:hint="eastAsia"/>
                <w:b/>
                <w:bCs/>
                <w:color w:val="FFFFFF"/>
                <w:spacing w:val="7"/>
                <w:sz w:val="13"/>
                <w:szCs w:val="13"/>
                <w:lang w:eastAsia="zh-TW"/>
              </w:rPr>
              <w:t>符合報告年中選定財務指標的百分比（</w:t>
            </w:r>
            <w:r w:rsidRPr="002F32EB">
              <w:rPr>
                <w:rFonts w:eastAsia="新細明體"/>
                <w:b/>
                <w:bCs/>
                <w:color w:val="FFFFFF"/>
                <w:spacing w:val="7"/>
                <w:sz w:val="13"/>
                <w:szCs w:val="13"/>
                <w:lang w:eastAsia="zh-TW"/>
              </w:rPr>
              <w:t>%</w:t>
            </w:r>
            <w:r w:rsidRPr="000555FB">
              <w:rPr>
                <w:rFonts w:ascii="微軟正黑體" w:eastAsia="微軟正黑體" w:hAnsi="微軟正黑體" w:cs="微軟正黑體" w:hint="eastAsia"/>
                <w:b/>
                <w:bCs/>
                <w:color w:val="FFFFFF"/>
                <w:spacing w:val="7"/>
                <w:sz w:val="13"/>
                <w:szCs w:val="13"/>
                <w:lang w:eastAsia="zh-TW"/>
              </w:rPr>
              <w:t>）</w:t>
            </w:r>
          </w:p>
        </w:tc>
        <w:tc>
          <w:tcPr>
            <w:tcW w:w="3318"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162C7B3E" w14:textId="482E5BCC" w:rsidR="00444285" w:rsidRPr="000555FB" w:rsidRDefault="002F32EB">
            <w:pPr>
              <w:rPr>
                <w:b/>
                <w:bCs/>
                <w:color w:val="FFFFFF"/>
                <w:spacing w:val="7"/>
                <w:sz w:val="13"/>
                <w:szCs w:val="13"/>
                <w:lang w:eastAsia="zh-CN"/>
              </w:rPr>
            </w:pPr>
            <w:r w:rsidRPr="000555FB">
              <w:rPr>
                <w:rFonts w:ascii="微軟正黑體" w:eastAsia="微軟正黑體" w:hAnsi="微軟正黑體" w:cs="微軟正黑體" w:hint="eastAsia"/>
                <w:b/>
                <w:bCs/>
                <w:color w:val="FFFFFF"/>
                <w:spacing w:val="7"/>
                <w:sz w:val="13"/>
                <w:szCs w:val="13"/>
                <w:lang w:eastAsia="zh-TW"/>
              </w:rPr>
              <w:t>計畫符合</w:t>
            </w:r>
            <w:r w:rsidRPr="002F32EB">
              <w:rPr>
                <w:rFonts w:eastAsia="新細明體"/>
                <w:b/>
                <w:bCs/>
                <w:color w:val="FFFFFF"/>
                <w:spacing w:val="7"/>
                <w:sz w:val="13"/>
                <w:szCs w:val="13"/>
                <w:lang w:eastAsia="zh-TW"/>
              </w:rPr>
              <w:t>2025</w:t>
            </w:r>
            <w:r w:rsidRPr="000555FB">
              <w:rPr>
                <w:rFonts w:ascii="微軟正黑體" w:eastAsia="微軟正黑體" w:hAnsi="微軟正黑體" w:cs="微軟正黑體" w:hint="eastAsia"/>
                <w:b/>
                <w:bCs/>
                <w:color w:val="FFFFFF"/>
                <w:spacing w:val="7"/>
                <w:sz w:val="13"/>
                <w:szCs w:val="13"/>
                <w:lang w:eastAsia="zh-TW"/>
              </w:rPr>
              <w:t>年選定財務指標的百分比（</w:t>
            </w:r>
            <w:r w:rsidRPr="002F32EB">
              <w:rPr>
                <w:rFonts w:eastAsia="新細明體"/>
                <w:b/>
                <w:bCs/>
                <w:color w:val="FFFFFF"/>
                <w:spacing w:val="7"/>
                <w:sz w:val="13"/>
                <w:szCs w:val="13"/>
                <w:lang w:eastAsia="zh-TW"/>
              </w:rPr>
              <w:t>%</w:t>
            </w:r>
            <w:r w:rsidRPr="000555FB">
              <w:rPr>
                <w:rFonts w:ascii="微軟正黑體" w:eastAsia="微軟正黑體" w:hAnsi="微軟正黑體" w:cs="微軟正黑體" w:hint="eastAsia"/>
                <w:b/>
                <w:bCs/>
                <w:color w:val="FFFFFF"/>
                <w:spacing w:val="7"/>
                <w:sz w:val="13"/>
                <w:szCs w:val="13"/>
                <w:lang w:eastAsia="zh-TW"/>
              </w:rPr>
              <w:t>）</w:t>
            </w:r>
          </w:p>
        </w:tc>
        <w:tc>
          <w:tcPr>
            <w:tcW w:w="3362"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4380B4B8" w14:textId="6849FBBE" w:rsidR="00444285" w:rsidRPr="000555FB" w:rsidRDefault="002F32EB">
            <w:pPr>
              <w:rPr>
                <w:b/>
                <w:bCs/>
                <w:color w:val="FFFFFF"/>
                <w:spacing w:val="7"/>
                <w:sz w:val="13"/>
                <w:szCs w:val="13"/>
                <w:lang w:eastAsia="zh-CN"/>
              </w:rPr>
            </w:pPr>
            <w:r w:rsidRPr="000555FB">
              <w:rPr>
                <w:rFonts w:ascii="微軟正黑體" w:eastAsia="微軟正黑體" w:hAnsi="微軟正黑體" w:cs="微軟正黑體" w:hint="eastAsia"/>
                <w:b/>
                <w:bCs/>
                <w:color w:val="FFFFFF"/>
                <w:spacing w:val="7"/>
                <w:sz w:val="13"/>
                <w:szCs w:val="13"/>
                <w:lang w:eastAsia="zh-TW"/>
              </w:rPr>
              <w:t>計畫符合</w:t>
            </w:r>
            <w:r w:rsidRPr="002F32EB">
              <w:rPr>
                <w:rFonts w:eastAsia="新細明體"/>
                <w:b/>
                <w:bCs/>
                <w:color w:val="FFFFFF"/>
                <w:spacing w:val="7"/>
                <w:sz w:val="13"/>
                <w:szCs w:val="13"/>
                <w:lang w:eastAsia="zh-TW"/>
              </w:rPr>
              <w:t>2030</w:t>
            </w:r>
            <w:r w:rsidRPr="000555FB">
              <w:rPr>
                <w:rFonts w:ascii="微軟正黑體" w:eastAsia="微軟正黑體" w:hAnsi="微軟正黑體" w:cs="微軟正黑體" w:hint="eastAsia"/>
                <w:b/>
                <w:bCs/>
                <w:color w:val="FFFFFF"/>
                <w:spacing w:val="7"/>
                <w:sz w:val="13"/>
                <w:szCs w:val="13"/>
                <w:lang w:eastAsia="zh-TW"/>
              </w:rPr>
              <w:t>年選定財務指標的百分比（</w:t>
            </w:r>
            <w:r w:rsidRPr="002F32EB">
              <w:rPr>
                <w:rFonts w:eastAsia="新細明體"/>
                <w:b/>
                <w:bCs/>
                <w:color w:val="FFFFFF"/>
                <w:spacing w:val="7"/>
                <w:sz w:val="13"/>
                <w:szCs w:val="13"/>
                <w:lang w:eastAsia="zh-TW"/>
              </w:rPr>
              <w:t>%</w:t>
            </w:r>
            <w:r w:rsidRPr="000555FB">
              <w:rPr>
                <w:rFonts w:ascii="微軟正黑體" w:eastAsia="微軟正黑體" w:hAnsi="微軟正黑體" w:cs="微軟正黑體" w:hint="eastAsia"/>
                <w:b/>
                <w:bCs/>
                <w:color w:val="FFFFFF"/>
                <w:spacing w:val="7"/>
                <w:sz w:val="13"/>
                <w:szCs w:val="13"/>
                <w:lang w:eastAsia="zh-TW"/>
              </w:rPr>
              <w:t>）</w:t>
            </w:r>
          </w:p>
        </w:tc>
        <w:tc>
          <w:tcPr>
            <w:tcW w:w="266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3BA1BD5A" w14:textId="1940648F" w:rsidR="00444285" w:rsidRPr="000555FB" w:rsidRDefault="002F32EB">
            <w:pPr>
              <w:rPr>
                <w:b/>
                <w:bCs/>
                <w:color w:val="FFFFFF"/>
                <w:spacing w:val="7"/>
                <w:sz w:val="13"/>
                <w:szCs w:val="13"/>
                <w:lang w:eastAsia="zh-CN"/>
              </w:rPr>
            </w:pPr>
            <w:r w:rsidRPr="000555FB">
              <w:rPr>
                <w:rFonts w:ascii="微軟正黑體" w:eastAsia="微軟正黑體" w:hAnsi="微軟正黑體" w:cs="微軟正黑體" w:hint="eastAsia"/>
                <w:b/>
                <w:bCs/>
                <w:color w:val="FFFFFF"/>
                <w:spacing w:val="7"/>
                <w:sz w:val="13"/>
                <w:szCs w:val="13"/>
                <w:lang w:eastAsia="zh-TW"/>
              </w:rPr>
              <w:t>描述用於識別符合要求的開支</w:t>
            </w:r>
            <w:r w:rsidRPr="002F32EB">
              <w:rPr>
                <w:rFonts w:eastAsia="新細明體"/>
                <w:b/>
                <w:bCs/>
                <w:color w:val="FFFFFF"/>
                <w:spacing w:val="7"/>
                <w:sz w:val="13"/>
                <w:szCs w:val="13"/>
                <w:lang w:eastAsia="zh-TW"/>
              </w:rPr>
              <w:t>/</w:t>
            </w:r>
            <w:r w:rsidRPr="000555FB">
              <w:rPr>
                <w:rFonts w:ascii="微軟正黑體" w:eastAsia="微軟正黑體" w:hAnsi="微軟正黑體" w:cs="微軟正黑體" w:hint="eastAsia"/>
                <w:b/>
                <w:bCs/>
                <w:color w:val="FFFFFF"/>
                <w:spacing w:val="7"/>
                <w:sz w:val="13"/>
                <w:szCs w:val="13"/>
                <w:lang w:eastAsia="zh-TW"/>
              </w:rPr>
              <w:t>收入的方法論</w:t>
            </w:r>
          </w:p>
        </w:tc>
      </w:tr>
      <w:tr w:rsidR="00D963C6" w:rsidRPr="000555FB" w14:paraId="3FB195CA" w14:textId="77777777" w:rsidTr="00444285">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98CE17D" w14:textId="011664E9" w:rsidR="00D963C6" w:rsidRPr="000555FB" w:rsidRDefault="002F32EB" w:rsidP="00D963C6">
            <w:pPr>
              <w:rPr>
                <w:spacing w:val="7"/>
                <w:sz w:val="13"/>
                <w:szCs w:val="13"/>
              </w:rPr>
            </w:pPr>
            <w:r w:rsidRPr="000555FB">
              <w:rPr>
                <w:rFonts w:ascii="微軟正黑體" w:eastAsia="微軟正黑體" w:hAnsi="微軟正黑體" w:cs="微軟正黑體" w:hint="eastAsia"/>
                <w:spacing w:val="7"/>
                <w:sz w:val="13"/>
                <w:szCs w:val="13"/>
                <w:lang w:eastAsia="zh-TW"/>
              </w:rPr>
              <w:t>請選擇：</w:t>
            </w:r>
          </w:p>
          <w:p w14:paraId="6F2D44BD" w14:textId="59A2D13E" w:rsidR="00D963C6" w:rsidRPr="000555FB" w:rsidRDefault="002F32EB" w:rsidP="00E234AB">
            <w:pPr>
              <w:widowControl/>
              <w:numPr>
                <w:ilvl w:val="0"/>
                <w:numId w:val="66"/>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收入</w:t>
            </w:r>
            <w:r w:rsidRPr="002F32EB">
              <w:rPr>
                <w:rFonts w:eastAsia="新細明體"/>
                <w:spacing w:val="7"/>
                <w:sz w:val="13"/>
                <w:szCs w:val="13"/>
                <w:lang w:eastAsia="zh-TW"/>
              </w:rPr>
              <w:t>/</w:t>
            </w:r>
            <w:r w:rsidRPr="000555FB">
              <w:rPr>
                <w:rFonts w:ascii="微軟正黑體" w:eastAsia="微軟正黑體" w:hAnsi="微軟正黑體" w:cs="微軟正黑體" w:hint="eastAsia"/>
                <w:spacing w:val="7"/>
                <w:sz w:val="13"/>
                <w:szCs w:val="13"/>
                <w:lang w:eastAsia="zh-TW"/>
              </w:rPr>
              <w:t>營業額</w:t>
            </w:r>
          </w:p>
          <w:p w14:paraId="36B2FC73" w14:textId="35E8D438" w:rsidR="00D963C6" w:rsidRPr="000555FB" w:rsidRDefault="002F32EB" w:rsidP="00E234AB">
            <w:pPr>
              <w:widowControl/>
              <w:numPr>
                <w:ilvl w:val="0"/>
                <w:numId w:val="66"/>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資本性支出（</w:t>
            </w:r>
            <w:r w:rsidRPr="002F32EB">
              <w:rPr>
                <w:rFonts w:eastAsia="新細明體"/>
                <w:spacing w:val="7"/>
                <w:sz w:val="13"/>
                <w:szCs w:val="13"/>
                <w:lang w:eastAsia="zh-TW"/>
              </w:rPr>
              <w:t>CAPEX</w:t>
            </w:r>
            <w:r w:rsidRPr="000555FB">
              <w:rPr>
                <w:rFonts w:ascii="微軟正黑體" w:eastAsia="微軟正黑體" w:hAnsi="微軟正黑體" w:cs="微軟正黑體" w:hint="eastAsia"/>
                <w:spacing w:val="7"/>
                <w:sz w:val="13"/>
                <w:szCs w:val="13"/>
                <w:lang w:eastAsia="zh-TW"/>
              </w:rPr>
              <w:t>）</w:t>
            </w:r>
          </w:p>
          <w:p w14:paraId="364D3D28" w14:textId="5616DCB9" w:rsidR="00D963C6" w:rsidRPr="000555FB" w:rsidRDefault="002F32EB" w:rsidP="00E234AB">
            <w:pPr>
              <w:widowControl/>
              <w:numPr>
                <w:ilvl w:val="0"/>
                <w:numId w:val="66"/>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運營支出（</w:t>
            </w:r>
            <w:r w:rsidRPr="002F32EB">
              <w:rPr>
                <w:rFonts w:eastAsia="新細明體"/>
                <w:spacing w:val="7"/>
                <w:sz w:val="13"/>
                <w:szCs w:val="13"/>
                <w:lang w:eastAsia="zh-TW"/>
              </w:rPr>
              <w:t>OPEX</w:t>
            </w:r>
            <w:r w:rsidRPr="000555FB">
              <w:rPr>
                <w:rFonts w:ascii="微軟正黑體" w:eastAsia="微軟正黑體" w:hAnsi="微軟正黑體" w:cs="微軟正黑體" w:hint="eastAsia"/>
                <w:spacing w:val="7"/>
                <w:sz w:val="13"/>
                <w:szCs w:val="13"/>
                <w:lang w:eastAsia="zh-TW"/>
              </w:rPr>
              <w:t>）</w:t>
            </w:r>
          </w:p>
          <w:p w14:paraId="4C2FF17C" w14:textId="1B6727B6" w:rsidR="00D963C6" w:rsidRPr="000555FB" w:rsidRDefault="002F32EB" w:rsidP="00E234AB">
            <w:pPr>
              <w:widowControl/>
              <w:numPr>
                <w:ilvl w:val="0"/>
                <w:numId w:val="66"/>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其他，請說明</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6500699" w14:textId="4525C72B" w:rsidR="00D963C6" w:rsidRPr="000555FB" w:rsidRDefault="002F32EB" w:rsidP="00D963C6">
            <w:pPr>
              <w:rPr>
                <w:spacing w:val="7"/>
                <w:sz w:val="13"/>
                <w:szCs w:val="13"/>
                <w:lang w:eastAsia="zh-CN"/>
              </w:rPr>
            </w:pPr>
            <w:r w:rsidRPr="000555FB">
              <w:rPr>
                <w:rFonts w:ascii="微軟正黑體" w:eastAsia="微軟正黑體" w:hAnsi="微軟正黑體" w:cs="微軟正黑體" w:hint="eastAsia"/>
                <w:spacing w:val="7"/>
                <w:sz w:val="13"/>
                <w:szCs w:val="13"/>
                <w:lang w:eastAsia="zh-TW"/>
              </w:rPr>
              <w:t>百分比域</w:t>
            </w:r>
            <w:r w:rsidRPr="002F32EB">
              <w:rPr>
                <w:rFonts w:eastAsia="新細明體"/>
                <w:spacing w:val="7"/>
                <w:sz w:val="13"/>
                <w:szCs w:val="13"/>
                <w:lang w:eastAsia="zh-TW"/>
              </w:rPr>
              <w:t>[</w:t>
            </w:r>
            <w:r w:rsidRPr="000555FB">
              <w:rPr>
                <w:rFonts w:ascii="微軟正黑體" w:eastAsia="微軟正黑體" w:hAnsi="微軟正黑體" w:cs="微軟正黑體" w:hint="eastAsia"/>
                <w:spacing w:val="7"/>
                <w:sz w:val="13"/>
                <w:szCs w:val="13"/>
                <w:lang w:eastAsia="zh-TW"/>
              </w:rPr>
              <w:t>輸入</w:t>
            </w:r>
            <w:r w:rsidRPr="002F32EB">
              <w:rPr>
                <w:rFonts w:eastAsia="新細明體"/>
                <w:spacing w:val="7"/>
                <w:sz w:val="13"/>
                <w:szCs w:val="13"/>
                <w:lang w:eastAsia="zh-TW"/>
              </w:rPr>
              <w:t>0-100</w:t>
            </w:r>
            <w:r w:rsidRPr="000555FB">
              <w:rPr>
                <w:rFonts w:ascii="微軟正黑體" w:eastAsia="微軟正黑體" w:hAnsi="微軟正黑體" w:cs="微軟正黑體" w:hint="eastAsia"/>
                <w:spacing w:val="7"/>
                <w:sz w:val="13"/>
                <w:szCs w:val="13"/>
                <w:lang w:eastAsia="zh-TW"/>
              </w:rPr>
              <w:t>的百分比</w:t>
            </w:r>
            <w:r w:rsidRPr="002F32EB">
              <w:rPr>
                <w:rFonts w:eastAsia="新細明體"/>
                <w:spacing w:val="7"/>
                <w:sz w:val="13"/>
                <w:szCs w:val="13"/>
                <w:lang w:eastAsia="zh-TW"/>
              </w:rPr>
              <w:t>]</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271A12A5" w14:textId="6169088A" w:rsidR="00D963C6" w:rsidRPr="000555FB" w:rsidRDefault="002F32EB" w:rsidP="00D963C6">
            <w:pPr>
              <w:rPr>
                <w:spacing w:val="7"/>
                <w:sz w:val="13"/>
                <w:szCs w:val="13"/>
                <w:lang w:eastAsia="zh-CN"/>
              </w:rPr>
            </w:pPr>
            <w:r w:rsidRPr="000555FB">
              <w:rPr>
                <w:rFonts w:ascii="微軟正黑體" w:eastAsia="微軟正黑體" w:hAnsi="微軟正黑體" w:cs="微軟正黑體" w:hint="eastAsia"/>
                <w:spacing w:val="7"/>
                <w:sz w:val="13"/>
                <w:szCs w:val="13"/>
                <w:lang w:eastAsia="zh-TW"/>
              </w:rPr>
              <w:t>百分比域</w:t>
            </w:r>
            <w:r w:rsidRPr="002F32EB">
              <w:rPr>
                <w:rFonts w:eastAsia="新細明體"/>
                <w:spacing w:val="7"/>
                <w:sz w:val="13"/>
                <w:szCs w:val="13"/>
                <w:lang w:eastAsia="zh-TW"/>
              </w:rPr>
              <w:t>[</w:t>
            </w:r>
            <w:r w:rsidRPr="000555FB">
              <w:rPr>
                <w:rFonts w:ascii="微軟正黑體" w:eastAsia="微軟正黑體" w:hAnsi="微軟正黑體" w:cs="微軟正黑體" w:hint="eastAsia"/>
                <w:spacing w:val="7"/>
                <w:sz w:val="13"/>
                <w:szCs w:val="13"/>
                <w:lang w:eastAsia="zh-TW"/>
              </w:rPr>
              <w:t>輸入</w:t>
            </w:r>
            <w:r w:rsidRPr="002F32EB">
              <w:rPr>
                <w:rFonts w:eastAsia="新細明體"/>
                <w:spacing w:val="7"/>
                <w:sz w:val="13"/>
                <w:szCs w:val="13"/>
                <w:lang w:eastAsia="zh-TW"/>
              </w:rPr>
              <w:t>0-100</w:t>
            </w:r>
            <w:r w:rsidRPr="000555FB">
              <w:rPr>
                <w:rFonts w:ascii="微軟正黑體" w:eastAsia="微軟正黑體" w:hAnsi="微軟正黑體" w:cs="微軟正黑體" w:hint="eastAsia"/>
                <w:spacing w:val="7"/>
                <w:sz w:val="13"/>
                <w:szCs w:val="13"/>
                <w:lang w:eastAsia="zh-TW"/>
              </w:rPr>
              <w:t>的百分比</w:t>
            </w:r>
            <w:r w:rsidRPr="002F32EB">
              <w:rPr>
                <w:rFonts w:eastAsia="新細明體"/>
                <w:spacing w:val="7"/>
                <w:sz w:val="13"/>
                <w:szCs w:val="13"/>
                <w:lang w:eastAsia="zh-TW"/>
              </w:rPr>
              <w:t>]</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2E4A0F78" w14:textId="49322EF6" w:rsidR="00D963C6" w:rsidRPr="000555FB" w:rsidRDefault="002F32EB" w:rsidP="00D963C6">
            <w:pPr>
              <w:rPr>
                <w:spacing w:val="7"/>
                <w:sz w:val="13"/>
                <w:szCs w:val="13"/>
                <w:lang w:eastAsia="zh-CN"/>
              </w:rPr>
            </w:pPr>
            <w:r w:rsidRPr="000555FB">
              <w:rPr>
                <w:rFonts w:ascii="微軟正黑體" w:eastAsia="微軟正黑體" w:hAnsi="微軟正黑體" w:cs="微軟正黑體" w:hint="eastAsia"/>
                <w:spacing w:val="7"/>
                <w:sz w:val="13"/>
                <w:szCs w:val="13"/>
                <w:lang w:eastAsia="zh-TW"/>
              </w:rPr>
              <w:t>百分比域</w:t>
            </w:r>
            <w:r w:rsidRPr="002F32EB">
              <w:rPr>
                <w:rFonts w:eastAsia="新細明體"/>
                <w:spacing w:val="7"/>
                <w:sz w:val="13"/>
                <w:szCs w:val="13"/>
                <w:lang w:eastAsia="zh-TW"/>
              </w:rPr>
              <w:t>[</w:t>
            </w:r>
            <w:r w:rsidRPr="000555FB">
              <w:rPr>
                <w:rFonts w:ascii="微軟正黑體" w:eastAsia="微軟正黑體" w:hAnsi="微軟正黑體" w:cs="微軟正黑體" w:hint="eastAsia"/>
                <w:spacing w:val="7"/>
                <w:sz w:val="13"/>
                <w:szCs w:val="13"/>
                <w:lang w:eastAsia="zh-TW"/>
              </w:rPr>
              <w:t>輸入</w:t>
            </w:r>
            <w:r w:rsidRPr="002F32EB">
              <w:rPr>
                <w:rFonts w:eastAsia="新細明體"/>
                <w:spacing w:val="7"/>
                <w:sz w:val="13"/>
                <w:szCs w:val="13"/>
                <w:lang w:eastAsia="zh-TW"/>
              </w:rPr>
              <w:t>0-100</w:t>
            </w:r>
            <w:r w:rsidRPr="000555FB">
              <w:rPr>
                <w:rFonts w:ascii="微軟正黑體" w:eastAsia="微軟正黑體" w:hAnsi="微軟正黑體" w:cs="微軟正黑體" w:hint="eastAsia"/>
                <w:spacing w:val="7"/>
                <w:sz w:val="13"/>
                <w:szCs w:val="13"/>
                <w:lang w:eastAsia="zh-TW"/>
              </w:rPr>
              <w:t>的百分比</w:t>
            </w:r>
            <w:r w:rsidRPr="002F32EB">
              <w:rPr>
                <w:rFonts w:eastAsia="新細明體"/>
                <w:spacing w:val="7"/>
                <w:sz w:val="13"/>
                <w:szCs w:val="13"/>
                <w:lang w:eastAsia="zh-TW"/>
              </w:rPr>
              <w:t>]</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A404C07" w14:textId="4E7EDBD3" w:rsidR="00D963C6" w:rsidRPr="000555FB" w:rsidRDefault="002F32EB" w:rsidP="00D963C6">
            <w:pPr>
              <w:rPr>
                <w:spacing w:val="7"/>
                <w:sz w:val="13"/>
                <w:szCs w:val="13"/>
              </w:rPr>
            </w:pPr>
            <w:r w:rsidRPr="000555FB">
              <w:rPr>
                <w:rFonts w:ascii="微軟正黑體" w:eastAsia="微軟正黑體" w:hAnsi="微軟正黑體" w:cs="微軟正黑體" w:hint="eastAsia"/>
                <w:spacing w:val="7"/>
                <w:sz w:val="13"/>
                <w:szCs w:val="13"/>
                <w:lang w:eastAsia="zh-TW"/>
              </w:rPr>
              <w:t>文本欄位</w:t>
            </w:r>
            <w:r w:rsidRPr="002F32EB">
              <w:rPr>
                <w:rFonts w:eastAsia="新細明體"/>
                <w:spacing w:val="7"/>
                <w:sz w:val="13"/>
                <w:szCs w:val="13"/>
                <w:lang w:eastAsia="zh-TW"/>
              </w:rPr>
              <w:t>[</w:t>
            </w:r>
            <w:r w:rsidRPr="000555FB">
              <w:rPr>
                <w:rFonts w:ascii="微軟正黑體" w:eastAsia="微軟正黑體" w:hAnsi="微軟正黑體" w:cs="微軟正黑體" w:hint="eastAsia"/>
                <w:spacing w:val="7"/>
                <w:sz w:val="13"/>
                <w:szCs w:val="13"/>
                <w:lang w:eastAsia="zh-TW"/>
              </w:rPr>
              <w:t>最多</w:t>
            </w:r>
            <w:r w:rsidRPr="002F32EB">
              <w:rPr>
                <w:rFonts w:eastAsia="新細明體"/>
                <w:spacing w:val="7"/>
                <w:sz w:val="13"/>
                <w:szCs w:val="13"/>
                <w:lang w:eastAsia="zh-TW"/>
              </w:rPr>
              <w:t>4,000</w:t>
            </w:r>
            <w:r w:rsidRPr="000555FB">
              <w:rPr>
                <w:rFonts w:ascii="微軟正黑體" w:eastAsia="微軟正黑體" w:hAnsi="微軟正黑體" w:cs="微軟正黑體" w:hint="eastAsia"/>
                <w:spacing w:val="7"/>
                <w:sz w:val="13"/>
                <w:szCs w:val="13"/>
                <w:lang w:eastAsia="zh-TW"/>
              </w:rPr>
              <w:t>個字元</w:t>
            </w:r>
            <w:r w:rsidRPr="002F32EB">
              <w:rPr>
                <w:rFonts w:eastAsia="新細明體"/>
                <w:spacing w:val="7"/>
                <w:sz w:val="13"/>
                <w:szCs w:val="13"/>
                <w:lang w:eastAsia="zh-TW"/>
              </w:rPr>
              <w:t>]</w:t>
            </w:r>
          </w:p>
        </w:tc>
      </w:tr>
    </w:tbl>
    <w:p w14:paraId="1ACC39C8" w14:textId="36C8EA2F" w:rsidR="00444285" w:rsidRPr="000555FB" w:rsidRDefault="002F32EB" w:rsidP="00444285">
      <w:pPr>
        <w:pStyle w:val="NormalWeb"/>
        <w:shd w:val="clear" w:color="auto" w:fill="FFFFFF"/>
        <w:spacing w:beforeLines="50" w:before="120" w:beforeAutospacing="0" w:after="0" w:afterAutospacing="0"/>
        <w:textAlignment w:val="baseline"/>
        <w:rPr>
          <w:rFonts w:ascii="Arial" w:hAnsi="Arial" w:cs="Arial"/>
          <w:color w:val="485464"/>
          <w:spacing w:val="7"/>
          <w:sz w:val="13"/>
          <w:szCs w:val="13"/>
        </w:rPr>
      </w:pPr>
      <w:r w:rsidRPr="002F32EB">
        <w:rPr>
          <w:rFonts w:ascii="Arial" w:eastAsia="新細明體" w:hAnsi="Arial" w:cs="Arial"/>
          <w:color w:val="485464"/>
          <w:spacing w:val="7"/>
          <w:sz w:val="13"/>
          <w:szCs w:val="13"/>
          <w:lang w:eastAsia="zh-TW"/>
        </w:rPr>
        <w:t>[</w:t>
      </w:r>
      <w:r w:rsidRPr="002F32EB">
        <w:rPr>
          <w:rFonts w:ascii="Arial" w:eastAsia="新細明體" w:hAnsi="Arial" w:cs="Arial" w:hint="eastAsia"/>
          <w:color w:val="485464"/>
          <w:spacing w:val="7"/>
          <w:sz w:val="13"/>
          <w:szCs w:val="13"/>
          <w:lang w:eastAsia="zh-TW"/>
        </w:rPr>
        <w:t>添加行</w:t>
      </w:r>
      <w:r w:rsidRPr="002F32EB">
        <w:rPr>
          <w:rFonts w:ascii="Arial" w:eastAsia="新細明體" w:hAnsi="Arial" w:cs="Arial"/>
          <w:color w:val="485464"/>
          <w:spacing w:val="7"/>
          <w:sz w:val="13"/>
          <w:szCs w:val="13"/>
          <w:lang w:eastAsia="zh-TW"/>
        </w:rPr>
        <w:t>]</w:t>
      </w:r>
    </w:p>
    <w:p w14:paraId="27D16781" w14:textId="5065177A" w:rsidR="00444285" w:rsidRPr="000555FB" w:rsidRDefault="002F32EB" w:rsidP="00444285">
      <w:pPr>
        <w:pStyle w:val="Heading3"/>
        <w:shd w:val="clear" w:color="auto" w:fill="FFFFFF"/>
        <w:spacing w:beforeLines="50" w:before="120"/>
        <w:textAlignment w:val="baseline"/>
        <w:rPr>
          <w:color w:val="82246F"/>
          <w:spacing w:val="7"/>
        </w:rPr>
      </w:pPr>
      <w:r w:rsidRPr="000555FB">
        <w:rPr>
          <w:rFonts w:ascii="微軟正黑體" w:eastAsia="微軟正黑體" w:hAnsi="微軟正黑體" w:cs="微軟正黑體" w:hint="eastAsia"/>
          <w:color w:val="82246F"/>
          <w:spacing w:val="7"/>
          <w:lang w:eastAsia="zh-TW"/>
        </w:rPr>
        <w:t>要求內容</w:t>
      </w:r>
    </w:p>
    <w:p w14:paraId="277C7C08" w14:textId="00049158" w:rsidR="00444285" w:rsidRPr="000555FB" w:rsidRDefault="002F32EB" w:rsidP="00444285">
      <w:pPr>
        <w:pStyle w:val="Heading4"/>
        <w:shd w:val="clear" w:color="auto" w:fill="FFFFFF"/>
        <w:spacing w:beforeLines="50"/>
        <w:textAlignment w:val="baseline"/>
        <w:rPr>
          <w:iCs/>
          <w:color w:val="82246F"/>
          <w:spacing w:val="7"/>
          <w:szCs w:val="13"/>
        </w:rPr>
      </w:pPr>
      <w:r w:rsidRPr="000555FB">
        <w:rPr>
          <w:rFonts w:ascii="微軟正黑體" w:eastAsia="微軟正黑體" w:hAnsi="微軟正黑體" w:cs="微軟正黑體" w:hint="eastAsia"/>
          <w:b/>
          <w:bCs/>
          <w:i w:val="0"/>
          <w:iCs/>
          <w:color w:val="82246F"/>
          <w:spacing w:val="7"/>
          <w:szCs w:val="13"/>
          <w:lang w:eastAsia="zh-TW"/>
        </w:rPr>
        <w:t>通則</w:t>
      </w:r>
    </w:p>
    <w:p w14:paraId="6DAF1346" w14:textId="5DD72BB5" w:rsidR="00444285" w:rsidRPr="000555FB" w:rsidRDefault="002F32EB" w:rsidP="00E234AB">
      <w:pPr>
        <w:widowControl/>
        <w:numPr>
          <w:ilvl w:val="0"/>
          <w:numId w:val="67"/>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本問題旨在瞭解貴組織與其氣候轉型相關的獨特財務途徑。</w:t>
      </w:r>
    </w:p>
    <w:p w14:paraId="7083527F" w14:textId="46EDC1B3" w:rsidR="00444285" w:rsidRPr="000555FB" w:rsidRDefault="002F32EB" w:rsidP="00E234AB">
      <w:pPr>
        <w:widowControl/>
        <w:numPr>
          <w:ilvl w:val="0"/>
          <w:numId w:val="67"/>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取決於各公司自行選擇相關的財務指標和方法，以確定其支出</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收入與其氣候轉型相一致。</w:t>
      </w:r>
      <w:r w:rsidRPr="002F32EB">
        <w:rPr>
          <w:rFonts w:eastAsia="新細明體"/>
          <w:color w:val="485464"/>
          <w:spacing w:val="7"/>
          <w:sz w:val="13"/>
          <w:szCs w:val="13"/>
          <w:lang w:eastAsia="zh-TW"/>
        </w:rPr>
        <w:t xml:space="preserve"> </w:t>
      </w:r>
      <w:r w:rsidRPr="000555FB">
        <w:rPr>
          <w:rFonts w:ascii="微軟正黑體" w:eastAsia="微軟正黑體" w:hAnsi="微軟正黑體" w:cs="微軟正黑體" w:hint="eastAsia"/>
          <w:color w:val="485464"/>
          <w:spacing w:val="7"/>
          <w:sz w:val="13"/>
          <w:szCs w:val="13"/>
          <w:lang w:eastAsia="zh-TW"/>
        </w:rPr>
        <w:t>以下是一些非詳盡列舉的示例：</w:t>
      </w:r>
    </w:p>
    <w:p w14:paraId="5C03F830" w14:textId="7D430005" w:rsidR="0002378F" w:rsidRPr="000555FB" w:rsidRDefault="002F32EB" w:rsidP="00E234AB">
      <w:pPr>
        <w:widowControl/>
        <w:numPr>
          <w:ilvl w:val="1"/>
          <w:numId w:val="68"/>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按照公認的分類標準（例如歐盟環境可持續經濟活動分類法、氣候債券分類法、國際能源署《能源技術展望》清潔能源技術指南等），從銷售低碳產品或提供低碳服務中獲得的收入可以包含在與</w:t>
      </w:r>
      <w:r w:rsidRPr="002F32EB">
        <w:rPr>
          <w:rFonts w:eastAsia="新細明體"/>
          <w:color w:val="485464"/>
          <w:spacing w:val="7"/>
          <w:sz w:val="13"/>
          <w:szCs w:val="13"/>
          <w:lang w:eastAsia="zh-TW"/>
        </w:rPr>
        <w:t>1.5°C</w:t>
      </w:r>
      <w:r w:rsidRPr="000555FB">
        <w:rPr>
          <w:rFonts w:ascii="微軟正黑體" w:eastAsia="微軟正黑體" w:hAnsi="微軟正黑體" w:cs="微軟正黑體" w:hint="eastAsia"/>
          <w:color w:val="485464"/>
          <w:spacing w:val="7"/>
          <w:sz w:val="13"/>
          <w:szCs w:val="13"/>
          <w:lang w:eastAsia="zh-TW"/>
        </w:rPr>
        <w:t>全球目標一致的百分比份額中。</w:t>
      </w:r>
    </w:p>
    <w:p w14:paraId="1F553483" w14:textId="056914E0" w:rsidR="0002378F" w:rsidRPr="000555FB" w:rsidRDefault="002F32EB" w:rsidP="00E234AB">
      <w:pPr>
        <w:widowControl/>
        <w:numPr>
          <w:ilvl w:val="1"/>
          <w:numId w:val="68"/>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用於減排舉措的實施支出和</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或用於投資新的低碳資產的支出可以包含在與</w:t>
      </w:r>
      <w:r w:rsidRPr="002F32EB">
        <w:rPr>
          <w:rFonts w:eastAsia="新細明體"/>
          <w:color w:val="485464"/>
          <w:spacing w:val="7"/>
          <w:sz w:val="13"/>
          <w:szCs w:val="13"/>
          <w:lang w:eastAsia="zh-TW"/>
        </w:rPr>
        <w:t>1.5°C</w:t>
      </w:r>
      <w:r w:rsidRPr="000555FB">
        <w:rPr>
          <w:rFonts w:ascii="微軟正黑體" w:eastAsia="微軟正黑體" w:hAnsi="微軟正黑體" w:cs="微軟正黑體" w:hint="eastAsia"/>
          <w:color w:val="485464"/>
          <w:spacing w:val="7"/>
          <w:sz w:val="13"/>
          <w:szCs w:val="13"/>
          <w:lang w:eastAsia="zh-TW"/>
        </w:rPr>
        <w:t>全球目標一致的百分比份額中。同樣，按照公認的分類標準（例如氣候債券分類法、國際能源署《能源技術展望》清潔能源技術指南等），用於新的低碳產品或服務的研發支出也可以包含在與</w:t>
      </w:r>
      <w:r w:rsidRPr="002F32EB">
        <w:rPr>
          <w:rFonts w:eastAsia="新細明體"/>
          <w:color w:val="485464"/>
          <w:spacing w:val="7"/>
          <w:sz w:val="13"/>
          <w:szCs w:val="13"/>
          <w:lang w:eastAsia="zh-TW"/>
        </w:rPr>
        <w:t>1.5°C</w:t>
      </w:r>
      <w:r w:rsidRPr="000555FB">
        <w:rPr>
          <w:rFonts w:ascii="微軟正黑體" w:eastAsia="微軟正黑體" w:hAnsi="微軟正黑體" w:cs="微軟正黑體" w:hint="eastAsia"/>
          <w:color w:val="485464"/>
          <w:spacing w:val="7"/>
          <w:sz w:val="13"/>
          <w:szCs w:val="13"/>
          <w:lang w:eastAsia="zh-TW"/>
        </w:rPr>
        <w:t>全球目標一致的百分比份額中。</w:t>
      </w:r>
    </w:p>
    <w:p w14:paraId="09083B89" w14:textId="4F02D731" w:rsidR="00444285" w:rsidRPr="000555FB" w:rsidRDefault="002F32EB" w:rsidP="00E234AB">
      <w:pPr>
        <w:widowControl/>
        <w:numPr>
          <w:ilvl w:val="1"/>
          <w:numId w:val="68"/>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與組織的氣候轉型無直接關聯的支出</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收入（例如銷售既用於低碳資產又用於高排放資產的設備等）不應包含在與</w:t>
      </w:r>
      <w:r w:rsidRPr="002F32EB">
        <w:rPr>
          <w:rFonts w:eastAsia="新細明體"/>
          <w:color w:val="485464"/>
          <w:spacing w:val="7"/>
          <w:sz w:val="13"/>
          <w:szCs w:val="13"/>
          <w:lang w:eastAsia="zh-TW"/>
        </w:rPr>
        <w:t>1.5°C</w:t>
      </w:r>
      <w:r w:rsidRPr="000555FB">
        <w:rPr>
          <w:rFonts w:ascii="微軟正黑體" w:eastAsia="微軟正黑體" w:hAnsi="微軟正黑體" w:cs="微軟正黑體" w:hint="eastAsia"/>
          <w:color w:val="485464"/>
          <w:spacing w:val="7"/>
          <w:sz w:val="13"/>
          <w:szCs w:val="13"/>
          <w:lang w:eastAsia="zh-TW"/>
        </w:rPr>
        <w:t>全球目標一致的百分比份額中。</w:t>
      </w:r>
    </w:p>
    <w:p w14:paraId="1BE0A7A0" w14:textId="2CB8BF72" w:rsidR="00444285" w:rsidRPr="000555FB" w:rsidRDefault="002F32EB" w:rsidP="00E234AB">
      <w:pPr>
        <w:widowControl/>
        <w:numPr>
          <w:ilvl w:val="0"/>
          <w:numId w:val="68"/>
        </w:numPr>
        <w:shd w:val="clear" w:color="auto" w:fill="FFFFFF"/>
        <w:autoSpaceDE/>
        <w:autoSpaceDN/>
        <w:spacing w:beforeLines="50" w:before="120"/>
        <w:textAlignment w:val="baseline"/>
        <w:rPr>
          <w:color w:val="485464"/>
          <w:spacing w:val="7"/>
          <w:sz w:val="13"/>
          <w:szCs w:val="13"/>
          <w:lang w:eastAsia="zh-CN"/>
        </w:rPr>
      </w:pP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可以通過添加多行並選擇“其他，請說明”來細化</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的回答。例如，除了總運營支出外，如果</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希望單獨報告幾個不同的運營成本類別（如公共事業、商務旅行、研發費用等），</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可以通過添加多行並選擇“其他，請說明”來指定相關的運營成本類別。</w:t>
      </w:r>
    </w:p>
    <w:p w14:paraId="77678E77" w14:textId="1B1A78CA" w:rsidR="00F567CC" w:rsidRPr="000555FB" w:rsidRDefault="002F32EB" w:rsidP="00E234AB">
      <w:pPr>
        <w:widowControl/>
        <w:numPr>
          <w:ilvl w:val="0"/>
          <w:numId w:val="68"/>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如果貴組織報告的是關於低碳產品和</w:t>
      </w:r>
      <w:r w:rsidRPr="000555FB">
        <w:rPr>
          <w:rFonts w:ascii="微軟正黑體" w:eastAsia="微軟正黑體" w:hAnsi="微軟正黑體" w:cs="微軟正黑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或服務的任何類型的支出或收入，請在第</w:t>
      </w:r>
      <w:r w:rsidRPr="002F32EB">
        <w:rPr>
          <w:rFonts w:eastAsia="新細明體"/>
          <w:color w:val="485464"/>
          <w:spacing w:val="7"/>
          <w:sz w:val="13"/>
          <w:szCs w:val="13"/>
          <w:lang w:eastAsia="zh-TW"/>
        </w:rPr>
        <w:t>5</w:t>
      </w:r>
      <w:r w:rsidRPr="000555FB">
        <w:rPr>
          <w:rFonts w:ascii="微軟正黑體" w:eastAsia="微軟正黑體" w:hAnsi="微軟正黑體" w:cs="微軟正黑體" w:hint="eastAsia"/>
          <w:color w:val="485464"/>
          <w:spacing w:val="7"/>
          <w:sz w:val="13"/>
          <w:szCs w:val="13"/>
          <w:lang w:eastAsia="zh-TW"/>
        </w:rPr>
        <w:t>欄中說明其屬於成熟技術還是非成熟技術（例如，為新興氣候技術融資）。如果這既涉及成熟技術，也涉及不成熟技術，請提供技術分類。</w:t>
      </w:r>
    </w:p>
    <w:p w14:paraId="434B412A" w14:textId="28331FC6" w:rsidR="00444285" w:rsidRPr="000555FB" w:rsidRDefault="002F32EB" w:rsidP="00E234AB">
      <w:pPr>
        <w:widowControl/>
        <w:numPr>
          <w:ilvl w:val="0"/>
          <w:numId w:val="68"/>
        </w:numPr>
        <w:shd w:val="clear" w:color="auto" w:fill="FFFFFF"/>
        <w:autoSpaceDE/>
        <w:autoSpaceDN/>
        <w:spacing w:beforeLines="50" w:before="120"/>
        <w:textAlignment w:val="baseline"/>
        <w:rPr>
          <w:color w:val="485464"/>
          <w:spacing w:val="7"/>
          <w:sz w:val="13"/>
          <w:szCs w:val="13"/>
          <w:lang w:eastAsia="zh-CN"/>
        </w:rPr>
      </w:pPr>
      <w:r w:rsidRPr="002F32EB">
        <w:rPr>
          <w:rFonts w:eastAsia="新細明體"/>
          <w:color w:val="485464"/>
          <w:spacing w:val="7"/>
          <w:sz w:val="13"/>
          <w:szCs w:val="13"/>
          <w:lang w:eastAsia="zh-TW"/>
        </w:rPr>
        <w:t> </w:t>
      </w:r>
      <w:r w:rsidRPr="000555FB">
        <w:rPr>
          <w:rFonts w:ascii="微軟正黑體" w:eastAsia="微軟正黑體" w:hAnsi="微軟正黑體" w:cs="微軟正黑體" w:hint="eastAsia"/>
          <w:color w:val="485464"/>
          <w:spacing w:val="7"/>
          <w:sz w:val="13"/>
          <w:szCs w:val="13"/>
          <w:lang w:eastAsia="zh-TW"/>
        </w:rPr>
        <w:t>請注意，這個問題要求提供與氣候緩解相關的支出</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收入資訊，而不是氣候適應。</w:t>
      </w:r>
    </w:p>
    <w:p w14:paraId="390FCFBC" w14:textId="557681C4" w:rsidR="00444285" w:rsidRPr="000555FB" w:rsidRDefault="002F32EB" w:rsidP="00E234AB">
      <w:pPr>
        <w:widowControl/>
        <w:numPr>
          <w:ilvl w:val="0"/>
          <w:numId w:val="68"/>
        </w:numPr>
        <w:shd w:val="clear" w:color="auto" w:fill="FFFFFF"/>
        <w:autoSpaceDE/>
        <w:autoSpaceDN/>
        <w:spacing w:beforeLines="50" w:before="120"/>
        <w:textAlignment w:val="baseline"/>
        <w:rPr>
          <w:color w:val="485464"/>
          <w:spacing w:val="7"/>
          <w:sz w:val="13"/>
          <w:szCs w:val="13"/>
          <w:lang w:eastAsia="zh-CN"/>
        </w:rPr>
      </w:pPr>
      <w:r w:rsidRPr="002F32EB">
        <w:rPr>
          <w:rFonts w:eastAsia="新細明體"/>
          <w:color w:val="485464"/>
          <w:spacing w:val="7"/>
          <w:sz w:val="13"/>
          <w:szCs w:val="13"/>
          <w:lang w:eastAsia="zh-TW"/>
        </w:rPr>
        <w:t> </w:t>
      </w:r>
      <w:r w:rsidRPr="002F32EB">
        <w:rPr>
          <w:rFonts w:asciiTheme="minorEastAsia" w:eastAsia="新細明體" w:hAnsiTheme="minorEastAsia" w:cs="微軟正黑體" w:hint="eastAsia"/>
          <w:color w:val="485464"/>
          <w:spacing w:val="7"/>
          <w:sz w:val="13"/>
          <w:szCs w:val="13"/>
          <w:lang w:eastAsia="zh-TW"/>
        </w:rPr>
        <w:t>默認</w:t>
      </w:r>
      <w:r w:rsidRPr="000555FB">
        <w:rPr>
          <w:rFonts w:ascii="微軟正黑體" w:eastAsia="微軟正黑體" w:hAnsi="微軟正黑體" w:cs="微軟正黑體" w:hint="eastAsia"/>
          <w:color w:val="485464"/>
          <w:spacing w:val="7"/>
          <w:sz w:val="13"/>
          <w:szCs w:val="13"/>
          <w:lang w:eastAsia="zh-TW"/>
        </w:rPr>
        <w:t>未來幾年的</w:t>
      </w:r>
      <w:r w:rsidRPr="002F32EB">
        <w:rPr>
          <w:rFonts w:ascii="微軟正黑體" w:eastAsia="新細明體" w:hAnsi="微軟正黑體" w:cs="微軟正黑體" w:hint="eastAsia"/>
          <w:color w:val="485464"/>
          <w:spacing w:val="7"/>
          <w:sz w:val="13"/>
          <w:szCs w:val="13"/>
          <w:lang w:eastAsia="zh-TW"/>
        </w:rPr>
        <w:t>資料</w:t>
      </w:r>
      <w:r w:rsidRPr="002F32EB">
        <w:rPr>
          <w:rFonts w:asciiTheme="minorEastAsia" w:eastAsia="新細明體" w:hAnsiTheme="minorEastAsia" w:cs="微軟正黑體" w:hint="eastAsia"/>
          <w:color w:val="485464"/>
          <w:spacing w:val="7"/>
          <w:sz w:val="13"/>
          <w:szCs w:val="13"/>
          <w:lang w:eastAsia="zh-TW"/>
        </w:rPr>
        <w:t>均</w:t>
      </w:r>
      <w:r w:rsidRPr="000555FB">
        <w:rPr>
          <w:rFonts w:ascii="微軟正黑體" w:eastAsia="微軟正黑體" w:hAnsi="微軟正黑體" w:cs="微軟正黑體" w:hint="eastAsia"/>
          <w:color w:val="485464"/>
          <w:spacing w:val="7"/>
          <w:sz w:val="13"/>
          <w:szCs w:val="13"/>
          <w:lang w:eastAsia="zh-TW"/>
        </w:rPr>
        <w:t>是預估值。這些預估值所依據的假設應在第</w:t>
      </w:r>
      <w:r w:rsidRPr="002F32EB">
        <w:rPr>
          <w:rFonts w:eastAsia="新細明體"/>
          <w:color w:val="485464"/>
          <w:spacing w:val="7"/>
          <w:sz w:val="13"/>
          <w:szCs w:val="13"/>
          <w:lang w:eastAsia="zh-TW"/>
        </w:rPr>
        <w:t>5</w:t>
      </w:r>
      <w:r w:rsidRPr="000555FB">
        <w:rPr>
          <w:rFonts w:ascii="微軟正黑體" w:eastAsia="微軟正黑體" w:hAnsi="微軟正黑體" w:cs="微軟正黑體" w:hint="eastAsia"/>
          <w:color w:val="485464"/>
          <w:spacing w:val="7"/>
          <w:sz w:val="13"/>
          <w:szCs w:val="13"/>
          <w:lang w:eastAsia="zh-TW"/>
        </w:rPr>
        <w:t>欄中披露。</w:t>
      </w:r>
    </w:p>
    <w:p w14:paraId="2EA13338" w14:textId="23A65C16" w:rsidR="00444285" w:rsidRPr="000555FB" w:rsidRDefault="002F32EB" w:rsidP="00444285">
      <w:pPr>
        <w:pStyle w:val="Heading4"/>
        <w:shd w:val="clear" w:color="auto" w:fill="FFFFFF"/>
        <w:spacing w:beforeLines="50"/>
        <w:textAlignment w:val="baseline"/>
        <w:rPr>
          <w:iCs/>
          <w:color w:val="82246F"/>
          <w:spacing w:val="7"/>
          <w:szCs w:val="13"/>
        </w:rPr>
      </w:pPr>
      <w:r w:rsidRPr="000555FB">
        <w:rPr>
          <w:rFonts w:ascii="微軟正黑體" w:eastAsia="微軟正黑體" w:hAnsi="微軟正黑體" w:cs="微軟正黑體" w:hint="eastAsia"/>
          <w:b/>
          <w:bCs/>
          <w:i w:val="0"/>
          <w:iCs/>
          <w:color w:val="82246F"/>
          <w:spacing w:val="7"/>
          <w:szCs w:val="13"/>
          <w:lang w:eastAsia="zh-TW"/>
        </w:rPr>
        <w:t>財務指標（第</w:t>
      </w:r>
      <w:r w:rsidRPr="002F32EB">
        <w:rPr>
          <w:rFonts w:eastAsia="新細明體"/>
          <w:b/>
          <w:bCs/>
          <w:i w:val="0"/>
          <w:iCs/>
          <w:color w:val="82246F"/>
          <w:spacing w:val="7"/>
          <w:szCs w:val="13"/>
          <w:lang w:eastAsia="zh-TW"/>
        </w:rPr>
        <w:t>1</w:t>
      </w:r>
      <w:r w:rsidRPr="000555FB">
        <w:rPr>
          <w:rFonts w:ascii="微軟正黑體" w:eastAsia="微軟正黑體" w:hAnsi="微軟正黑體" w:cs="微軟正黑體" w:hint="eastAsia"/>
          <w:b/>
          <w:bCs/>
          <w:i w:val="0"/>
          <w:iCs/>
          <w:color w:val="82246F"/>
          <w:spacing w:val="7"/>
          <w:szCs w:val="13"/>
          <w:lang w:eastAsia="zh-TW"/>
        </w:rPr>
        <w:t>欄）</w:t>
      </w:r>
    </w:p>
    <w:p w14:paraId="7936AF9A" w14:textId="53A2DF5C" w:rsidR="00444285" w:rsidRPr="000555FB" w:rsidRDefault="002F32EB" w:rsidP="00E234AB">
      <w:pPr>
        <w:widowControl/>
        <w:numPr>
          <w:ilvl w:val="0"/>
          <w:numId w:val="69"/>
        </w:numPr>
        <w:shd w:val="clear" w:color="auto" w:fill="FFFFFF"/>
        <w:autoSpaceDE/>
        <w:autoSpaceDN/>
        <w:spacing w:beforeLines="50" w:before="120"/>
        <w:textAlignment w:val="baseline"/>
        <w:rPr>
          <w:color w:val="485464"/>
          <w:spacing w:val="7"/>
          <w:sz w:val="13"/>
          <w:szCs w:val="13"/>
          <w:lang w:eastAsia="zh-CN"/>
        </w:rPr>
      </w:pPr>
      <w:r w:rsidRPr="002F32EB">
        <w:rPr>
          <w:rFonts w:eastAsia="新細明體"/>
          <w:color w:val="485464"/>
          <w:spacing w:val="7"/>
          <w:sz w:val="13"/>
          <w:szCs w:val="13"/>
          <w:lang w:eastAsia="zh-TW"/>
        </w:rPr>
        <w:t> </w:t>
      </w:r>
      <w:r w:rsidRPr="000555FB">
        <w:rPr>
          <w:rFonts w:ascii="微軟正黑體" w:eastAsia="微軟正黑體" w:hAnsi="微軟正黑體" w:cs="微軟正黑體" w:hint="eastAsia"/>
          <w:color w:val="485464"/>
          <w:spacing w:val="7"/>
          <w:sz w:val="13"/>
          <w:szCs w:val="13"/>
          <w:lang w:eastAsia="zh-TW"/>
        </w:rPr>
        <w:t>為</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想提供資訊的每個財務指標添加一行。</w:t>
      </w:r>
    </w:p>
    <w:p w14:paraId="41FB92FE" w14:textId="6DA55EB5" w:rsidR="00444285" w:rsidRPr="000555FB" w:rsidRDefault="002F32EB" w:rsidP="00E234AB">
      <w:pPr>
        <w:widowControl/>
        <w:numPr>
          <w:ilvl w:val="0"/>
          <w:numId w:val="69"/>
        </w:numPr>
        <w:shd w:val="clear" w:color="auto" w:fill="FFFFFF"/>
        <w:autoSpaceDE/>
        <w:autoSpaceDN/>
        <w:spacing w:beforeLines="50" w:before="120"/>
        <w:textAlignment w:val="baseline"/>
        <w:rPr>
          <w:color w:val="485464"/>
          <w:spacing w:val="7"/>
          <w:sz w:val="13"/>
          <w:szCs w:val="13"/>
          <w:lang w:eastAsia="zh-CN"/>
        </w:rPr>
      </w:pPr>
      <w:r w:rsidRPr="002F32EB">
        <w:rPr>
          <w:rFonts w:eastAsia="新細明體"/>
          <w:color w:val="485464"/>
          <w:spacing w:val="7"/>
          <w:sz w:val="13"/>
          <w:szCs w:val="13"/>
          <w:lang w:eastAsia="zh-TW"/>
        </w:rPr>
        <w:t> </w:t>
      </w:r>
      <w:r w:rsidRPr="000555FB">
        <w:rPr>
          <w:rFonts w:ascii="微軟正黑體" w:eastAsia="微軟正黑體" w:hAnsi="微軟正黑體" w:cs="微軟正黑體" w:hint="eastAsia"/>
          <w:color w:val="485464"/>
          <w:spacing w:val="7"/>
          <w:sz w:val="13"/>
          <w:szCs w:val="13"/>
          <w:lang w:eastAsia="zh-TW"/>
        </w:rPr>
        <w:t>選擇</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其它，請說明</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以提供未列出的財務指標的資訊。</w:t>
      </w:r>
    </w:p>
    <w:p w14:paraId="6B42F16A" w14:textId="1E4A9338" w:rsidR="00444285" w:rsidRPr="000555FB" w:rsidRDefault="002F32EB" w:rsidP="00444285">
      <w:pPr>
        <w:pStyle w:val="Heading4"/>
        <w:shd w:val="clear" w:color="auto" w:fill="FFFFFF"/>
        <w:spacing w:beforeLines="50"/>
        <w:textAlignment w:val="baseline"/>
        <w:rPr>
          <w:iCs/>
          <w:color w:val="82246F"/>
          <w:spacing w:val="7"/>
          <w:szCs w:val="13"/>
          <w:lang w:eastAsia="zh-CN"/>
        </w:rPr>
      </w:pPr>
      <w:r w:rsidRPr="000555FB">
        <w:rPr>
          <w:rFonts w:ascii="微軟正黑體" w:eastAsia="微軟正黑體" w:hAnsi="微軟正黑體" w:cs="微軟正黑體" w:hint="eastAsia"/>
          <w:b/>
          <w:bCs/>
          <w:i w:val="0"/>
          <w:iCs/>
          <w:color w:val="82246F"/>
          <w:spacing w:val="7"/>
          <w:szCs w:val="13"/>
          <w:lang w:eastAsia="zh-TW"/>
        </w:rPr>
        <w:t>符合報告年中選定財務指標的百分比（</w:t>
      </w:r>
      <w:r w:rsidRPr="002F32EB">
        <w:rPr>
          <w:rFonts w:eastAsia="新細明體"/>
          <w:b/>
          <w:bCs/>
          <w:i w:val="0"/>
          <w:iCs/>
          <w:color w:val="82246F"/>
          <w:spacing w:val="7"/>
          <w:szCs w:val="13"/>
          <w:lang w:eastAsia="zh-TW"/>
        </w:rPr>
        <w:t>%</w:t>
      </w:r>
      <w:r w:rsidRPr="000555FB">
        <w:rPr>
          <w:rFonts w:ascii="微軟正黑體" w:eastAsia="微軟正黑體" w:hAnsi="微軟正黑體" w:cs="微軟正黑體" w:hint="eastAsia"/>
          <w:b/>
          <w:bCs/>
          <w:i w:val="0"/>
          <w:iCs/>
          <w:color w:val="82246F"/>
          <w:spacing w:val="7"/>
          <w:szCs w:val="13"/>
          <w:lang w:eastAsia="zh-TW"/>
        </w:rPr>
        <w:t>）（第</w:t>
      </w:r>
      <w:r w:rsidRPr="002F32EB">
        <w:rPr>
          <w:rFonts w:eastAsia="新細明體"/>
          <w:b/>
          <w:bCs/>
          <w:i w:val="0"/>
          <w:iCs/>
          <w:color w:val="82246F"/>
          <w:spacing w:val="7"/>
          <w:szCs w:val="13"/>
          <w:lang w:eastAsia="zh-TW"/>
        </w:rPr>
        <w:t>2</w:t>
      </w:r>
      <w:r w:rsidRPr="000555FB">
        <w:rPr>
          <w:rFonts w:ascii="微軟正黑體" w:eastAsia="微軟正黑體" w:hAnsi="微軟正黑體" w:cs="微軟正黑體" w:hint="eastAsia"/>
          <w:b/>
          <w:bCs/>
          <w:i w:val="0"/>
          <w:iCs/>
          <w:color w:val="82246F"/>
          <w:spacing w:val="7"/>
          <w:szCs w:val="13"/>
          <w:lang w:eastAsia="zh-TW"/>
        </w:rPr>
        <w:t>欄）</w:t>
      </w:r>
    </w:p>
    <w:p w14:paraId="023452DE" w14:textId="1588DD1B" w:rsidR="00444285" w:rsidRPr="000555FB" w:rsidRDefault="002F32EB" w:rsidP="00E234AB">
      <w:pPr>
        <w:widowControl/>
        <w:numPr>
          <w:ilvl w:val="0"/>
          <w:numId w:val="70"/>
        </w:numPr>
        <w:shd w:val="clear" w:color="auto" w:fill="FFFFFF"/>
        <w:autoSpaceDE/>
        <w:autoSpaceDN/>
        <w:spacing w:beforeLines="50" w:before="120"/>
        <w:textAlignment w:val="baseline"/>
        <w:rPr>
          <w:color w:val="485464"/>
          <w:spacing w:val="7"/>
          <w:sz w:val="13"/>
          <w:szCs w:val="13"/>
          <w:lang w:eastAsia="zh-CN"/>
        </w:rPr>
      </w:pPr>
      <w:r w:rsidRPr="002F32EB">
        <w:rPr>
          <w:rFonts w:eastAsia="新細明體"/>
          <w:color w:val="485464"/>
          <w:spacing w:val="7"/>
          <w:sz w:val="13"/>
          <w:szCs w:val="13"/>
          <w:lang w:eastAsia="zh-TW"/>
        </w:rPr>
        <w:t> </w:t>
      </w:r>
      <w:r w:rsidRPr="000555FB">
        <w:rPr>
          <w:rFonts w:ascii="微軟正黑體" w:eastAsia="微軟正黑體" w:hAnsi="微軟正黑體" w:cs="微軟正黑體" w:hint="eastAsia"/>
          <w:color w:val="485464"/>
          <w:spacing w:val="7"/>
          <w:sz w:val="13"/>
          <w:szCs w:val="13"/>
          <w:lang w:eastAsia="zh-TW"/>
        </w:rPr>
        <w:t>輸入</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認為與貴組織的氣候轉型相一致的該財務指標的支出</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收入，占報告年度該財務指標的總支出</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收入的百分比。</w:t>
      </w:r>
    </w:p>
    <w:p w14:paraId="2C5BBCBB" w14:textId="5BA64030" w:rsidR="00444285" w:rsidRPr="000555FB" w:rsidRDefault="002F32EB" w:rsidP="00E234AB">
      <w:pPr>
        <w:widowControl/>
        <w:numPr>
          <w:ilvl w:val="0"/>
          <w:numId w:val="70"/>
        </w:numPr>
        <w:shd w:val="clear" w:color="auto" w:fill="FFFFFF"/>
        <w:autoSpaceDE/>
        <w:autoSpaceDN/>
        <w:spacing w:beforeLines="50" w:before="120"/>
        <w:textAlignment w:val="baseline"/>
        <w:rPr>
          <w:color w:val="485464"/>
          <w:spacing w:val="7"/>
          <w:sz w:val="13"/>
          <w:szCs w:val="13"/>
          <w:lang w:eastAsia="zh-CN"/>
        </w:rPr>
      </w:pPr>
      <w:r w:rsidRPr="002F32EB">
        <w:rPr>
          <w:rFonts w:eastAsia="新細明體"/>
          <w:color w:val="485464"/>
          <w:spacing w:val="7"/>
          <w:sz w:val="13"/>
          <w:szCs w:val="13"/>
          <w:lang w:eastAsia="zh-TW"/>
        </w:rPr>
        <w:t> </w:t>
      </w:r>
      <w:r w:rsidRPr="000555FB">
        <w:rPr>
          <w:rFonts w:ascii="微軟正黑體" w:eastAsia="微軟正黑體" w:hAnsi="微軟正黑體" w:cs="微軟正黑體" w:hint="eastAsia"/>
          <w:color w:val="485464"/>
          <w:spacing w:val="7"/>
          <w:sz w:val="13"/>
          <w:szCs w:val="13"/>
          <w:lang w:eastAsia="zh-TW"/>
        </w:rPr>
        <w:t>該數字應基於</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公司報告年度的財務報表，與</w:t>
      </w:r>
      <w:r w:rsidRPr="002F32EB">
        <w:rPr>
          <w:rFonts w:eastAsia="新細明體"/>
          <w:color w:val="485464"/>
          <w:spacing w:val="7"/>
          <w:sz w:val="13"/>
          <w:szCs w:val="13"/>
          <w:lang w:eastAsia="zh-TW"/>
        </w:rPr>
        <w:t>C0.5</w:t>
      </w:r>
      <w:r w:rsidRPr="000555FB">
        <w:rPr>
          <w:rFonts w:ascii="微軟正黑體" w:eastAsia="微軟正黑體" w:hAnsi="微軟正黑體" w:cs="微軟正黑體" w:hint="eastAsia"/>
          <w:color w:val="485464"/>
          <w:spacing w:val="7"/>
          <w:sz w:val="13"/>
          <w:szCs w:val="13"/>
          <w:lang w:eastAsia="zh-TW"/>
        </w:rPr>
        <w:t>中披露的組織邊界一致。</w:t>
      </w:r>
    </w:p>
    <w:p w14:paraId="5664209C" w14:textId="4CD99FDF" w:rsidR="00444285" w:rsidRPr="000555FB" w:rsidRDefault="002F32EB" w:rsidP="00444285">
      <w:pPr>
        <w:pStyle w:val="Heading4"/>
        <w:shd w:val="clear" w:color="auto" w:fill="FFFFFF"/>
        <w:spacing w:beforeLines="50"/>
        <w:textAlignment w:val="baseline"/>
        <w:rPr>
          <w:iCs/>
          <w:color w:val="82246F"/>
          <w:spacing w:val="7"/>
          <w:szCs w:val="13"/>
          <w:lang w:eastAsia="zh-CN"/>
        </w:rPr>
      </w:pPr>
      <w:r w:rsidRPr="000555FB">
        <w:rPr>
          <w:rFonts w:ascii="微軟正黑體" w:eastAsia="微軟正黑體" w:hAnsi="微軟正黑體" w:cs="微軟正黑體" w:hint="eastAsia"/>
          <w:b/>
          <w:bCs/>
          <w:i w:val="0"/>
          <w:iCs/>
          <w:color w:val="82246F"/>
          <w:spacing w:val="7"/>
          <w:szCs w:val="13"/>
          <w:lang w:eastAsia="zh-TW"/>
        </w:rPr>
        <w:t>計畫符合</w:t>
      </w:r>
      <w:r w:rsidRPr="002F32EB">
        <w:rPr>
          <w:rFonts w:eastAsia="新細明體"/>
          <w:b/>
          <w:bCs/>
          <w:i w:val="0"/>
          <w:iCs/>
          <w:color w:val="82246F"/>
          <w:spacing w:val="7"/>
          <w:szCs w:val="13"/>
          <w:lang w:eastAsia="zh-TW"/>
        </w:rPr>
        <w:t>2025</w:t>
      </w:r>
      <w:r w:rsidRPr="000555FB">
        <w:rPr>
          <w:rFonts w:ascii="微軟正黑體" w:eastAsia="微軟正黑體" w:hAnsi="微軟正黑體" w:cs="微軟正黑體" w:hint="eastAsia"/>
          <w:b/>
          <w:bCs/>
          <w:i w:val="0"/>
          <w:iCs/>
          <w:color w:val="82246F"/>
          <w:spacing w:val="7"/>
          <w:szCs w:val="13"/>
          <w:lang w:eastAsia="zh-TW"/>
        </w:rPr>
        <w:t>年選定財務指標的百分比（</w:t>
      </w:r>
      <w:r w:rsidRPr="002F32EB">
        <w:rPr>
          <w:rFonts w:eastAsia="新細明體"/>
          <w:b/>
          <w:bCs/>
          <w:i w:val="0"/>
          <w:iCs/>
          <w:color w:val="82246F"/>
          <w:spacing w:val="7"/>
          <w:szCs w:val="13"/>
          <w:lang w:eastAsia="zh-TW"/>
        </w:rPr>
        <w:t>%</w:t>
      </w:r>
      <w:r w:rsidRPr="000555FB">
        <w:rPr>
          <w:rFonts w:ascii="微軟正黑體" w:eastAsia="微軟正黑體" w:hAnsi="微軟正黑體" w:cs="微軟正黑體" w:hint="eastAsia"/>
          <w:b/>
          <w:bCs/>
          <w:i w:val="0"/>
          <w:iCs/>
          <w:color w:val="82246F"/>
          <w:spacing w:val="7"/>
          <w:szCs w:val="13"/>
          <w:lang w:eastAsia="zh-TW"/>
        </w:rPr>
        <w:t>）（第</w:t>
      </w:r>
      <w:r w:rsidRPr="002F32EB">
        <w:rPr>
          <w:rFonts w:eastAsia="新細明體"/>
          <w:b/>
          <w:bCs/>
          <w:i w:val="0"/>
          <w:iCs/>
          <w:color w:val="82246F"/>
          <w:spacing w:val="7"/>
          <w:szCs w:val="13"/>
          <w:lang w:eastAsia="zh-TW"/>
        </w:rPr>
        <w:t>3</w:t>
      </w:r>
      <w:r w:rsidRPr="000555FB">
        <w:rPr>
          <w:rFonts w:ascii="微軟正黑體" w:eastAsia="微軟正黑體" w:hAnsi="微軟正黑體" w:cs="微軟正黑體" w:hint="eastAsia"/>
          <w:b/>
          <w:bCs/>
          <w:i w:val="0"/>
          <w:iCs/>
          <w:color w:val="82246F"/>
          <w:spacing w:val="7"/>
          <w:szCs w:val="13"/>
          <w:lang w:eastAsia="zh-TW"/>
        </w:rPr>
        <w:t>欄）</w:t>
      </w:r>
    </w:p>
    <w:p w14:paraId="5A43E6DF" w14:textId="4EC4D15A" w:rsidR="00444285" w:rsidRPr="000555FB" w:rsidRDefault="002F32EB" w:rsidP="00E234AB">
      <w:pPr>
        <w:widowControl/>
        <w:numPr>
          <w:ilvl w:val="0"/>
          <w:numId w:val="71"/>
        </w:numPr>
        <w:shd w:val="clear" w:color="auto" w:fill="FFFFFF"/>
        <w:autoSpaceDE/>
        <w:autoSpaceDN/>
        <w:spacing w:beforeLines="50" w:before="120"/>
        <w:textAlignment w:val="baseline"/>
        <w:rPr>
          <w:color w:val="485464"/>
          <w:spacing w:val="7"/>
          <w:sz w:val="13"/>
          <w:szCs w:val="13"/>
          <w:lang w:eastAsia="zh-CN"/>
        </w:rPr>
      </w:pPr>
      <w:r w:rsidRPr="002F32EB">
        <w:rPr>
          <w:rFonts w:eastAsia="新細明體"/>
          <w:color w:val="485464"/>
          <w:spacing w:val="7"/>
          <w:sz w:val="13"/>
          <w:szCs w:val="13"/>
          <w:lang w:eastAsia="zh-TW"/>
        </w:rPr>
        <w:t> </w:t>
      </w:r>
      <w:r w:rsidRPr="000555FB">
        <w:rPr>
          <w:rFonts w:ascii="微軟正黑體" w:eastAsia="微軟正黑體" w:hAnsi="微軟正黑體" w:cs="微軟正黑體" w:hint="eastAsia"/>
          <w:color w:val="485464"/>
          <w:spacing w:val="7"/>
          <w:sz w:val="13"/>
          <w:szCs w:val="13"/>
          <w:lang w:eastAsia="zh-TW"/>
        </w:rPr>
        <w:t>輸入</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計畫與貴組織的氣候轉型相一致的該財務指標的支出</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收入，占</w:t>
      </w:r>
      <w:r>
        <w:rPr>
          <w:rFonts w:ascii="微軟正黑體" w:eastAsia="微軟正黑體" w:hAnsi="微軟正黑體" w:cs="微軟正黑體" w:hint="eastAsia"/>
          <w:color w:val="485464"/>
          <w:spacing w:val="7"/>
          <w:sz w:val="13"/>
          <w:szCs w:val="13"/>
          <w:lang w:eastAsia="zh-TW"/>
        </w:rPr>
        <w:t>你</w:t>
      </w:r>
      <w:r w:rsidRPr="002F32EB">
        <w:rPr>
          <w:rFonts w:eastAsia="新細明體"/>
          <w:color w:val="485464"/>
          <w:spacing w:val="7"/>
          <w:sz w:val="13"/>
          <w:szCs w:val="13"/>
          <w:lang w:eastAsia="zh-TW"/>
        </w:rPr>
        <w:t>2025</w:t>
      </w:r>
      <w:r w:rsidRPr="000555FB">
        <w:rPr>
          <w:rFonts w:ascii="微軟正黑體" w:eastAsia="微軟正黑體" w:hAnsi="微軟正黑體" w:cs="微軟正黑體" w:hint="eastAsia"/>
          <w:color w:val="485464"/>
          <w:spacing w:val="7"/>
          <w:sz w:val="13"/>
          <w:szCs w:val="13"/>
          <w:lang w:eastAsia="zh-TW"/>
        </w:rPr>
        <w:t>年該財務指標計畫總支出</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收入的百分比。</w:t>
      </w:r>
    </w:p>
    <w:p w14:paraId="79FCEFEB" w14:textId="2643C0A6" w:rsidR="00444285" w:rsidRPr="000555FB" w:rsidRDefault="002F32EB" w:rsidP="00444285">
      <w:pPr>
        <w:pStyle w:val="Heading4"/>
        <w:shd w:val="clear" w:color="auto" w:fill="FFFFFF"/>
        <w:spacing w:beforeLines="50"/>
        <w:textAlignment w:val="baseline"/>
        <w:rPr>
          <w:iCs/>
          <w:color w:val="82246F"/>
          <w:spacing w:val="7"/>
          <w:szCs w:val="13"/>
          <w:lang w:eastAsia="zh-CN"/>
        </w:rPr>
      </w:pPr>
      <w:r w:rsidRPr="000555FB">
        <w:rPr>
          <w:rFonts w:ascii="微軟正黑體" w:eastAsia="微軟正黑體" w:hAnsi="微軟正黑體" w:cs="微軟正黑體" w:hint="eastAsia"/>
          <w:b/>
          <w:bCs/>
          <w:i w:val="0"/>
          <w:iCs/>
          <w:color w:val="82246F"/>
          <w:spacing w:val="7"/>
          <w:szCs w:val="13"/>
          <w:lang w:eastAsia="zh-TW"/>
        </w:rPr>
        <w:lastRenderedPageBreak/>
        <w:t>計畫符合</w:t>
      </w:r>
      <w:r w:rsidRPr="002F32EB">
        <w:rPr>
          <w:rFonts w:eastAsia="新細明體"/>
          <w:b/>
          <w:bCs/>
          <w:i w:val="0"/>
          <w:iCs/>
          <w:color w:val="82246F"/>
          <w:spacing w:val="7"/>
          <w:szCs w:val="13"/>
          <w:lang w:eastAsia="zh-TW"/>
        </w:rPr>
        <w:t>2030</w:t>
      </w:r>
      <w:r w:rsidRPr="000555FB">
        <w:rPr>
          <w:rFonts w:ascii="微軟正黑體" w:eastAsia="微軟正黑體" w:hAnsi="微軟正黑體" w:cs="微軟正黑體" w:hint="eastAsia"/>
          <w:b/>
          <w:bCs/>
          <w:i w:val="0"/>
          <w:iCs/>
          <w:color w:val="82246F"/>
          <w:spacing w:val="7"/>
          <w:szCs w:val="13"/>
          <w:lang w:eastAsia="zh-TW"/>
        </w:rPr>
        <w:t>年</w:t>
      </w:r>
      <w:r w:rsidRPr="002F32EB">
        <w:rPr>
          <w:rFonts w:eastAsia="新細明體"/>
          <w:b/>
          <w:bCs/>
          <w:i w:val="0"/>
          <w:iCs/>
          <w:color w:val="82246F"/>
          <w:spacing w:val="7"/>
          <w:szCs w:val="13"/>
          <w:lang w:eastAsia="zh-TW"/>
        </w:rPr>
        <w:t>1.5°C</w:t>
      </w:r>
      <w:r w:rsidRPr="000555FB">
        <w:rPr>
          <w:rFonts w:ascii="微軟正黑體" w:eastAsia="微軟正黑體" w:hAnsi="微軟正黑體" w:cs="微軟正黑體" w:hint="eastAsia"/>
          <w:b/>
          <w:bCs/>
          <w:i w:val="0"/>
          <w:iCs/>
          <w:color w:val="82246F"/>
          <w:spacing w:val="7"/>
          <w:szCs w:val="13"/>
          <w:lang w:eastAsia="zh-TW"/>
        </w:rPr>
        <w:t>溫升路徑要求的選定財務指標的百分比</w:t>
      </w:r>
      <w:r w:rsidRPr="002F32EB">
        <w:rPr>
          <w:rFonts w:eastAsia="新細明體"/>
          <w:b/>
          <w:bCs/>
          <w:i w:val="0"/>
          <w:iCs/>
          <w:color w:val="82246F"/>
          <w:spacing w:val="7"/>
          <w:szCs w:val="13"/>
          <w:lang w:eastAsia="zh-TW"/>
        </w:rPr>
        <w:t>(%)</w:t>
      </w:r>
      <w:r w:rsidRPr="000555FB">
        <w:rPr>
          <w:rFonts w:ascii="微軟正黑體" w:eastAsia="微軟正黑體" w:hAnsi="微軟正黑體" w:cs="微軟正黑體" w:hint="eastAsia"/>
          <w:b/>
          <w:bCs/>
          <w:i w:val="0"/>
          <w:iCs/>
          <w:color w:val="82246F"/>
          <w:spacing w:val="7"/>
          <w:szCs w:val="13"/>
          <w:lang w:eastAsia="zh-TW"/>
        </w:rPr>
        <w:t>（第</w:t>
      </w:r>
      <w:r w:rsidRPr="002F32EB">
        <w:rPr>
          <w:rFonts w:eastAsia="新細明體"/>
          <w:b/>
          <w:bCs/>
          <w:i w:val="0"/>
          <w:iCs/>
          <w:color w:val="82246F"/>
          <w:spacing w:val="7"/>
          <w:szCs w:val="13"/>
          <w:lang w:eastAsia="zh-TW"/>
        </w:rPr>
        <w:t>4</w:t>
      </w:r>
      <w:r w:rsidRPr="000555FB">
        <w:rPr>
          <w:rFonts w:ascii="微軟正黑體" w:eastAsia="微軟正黑體" w:hAnsi="微軟正黑體" w:cs="微軟正黑體" w:hint="eastAsia"/>
          <w:b/>
          <w:bCs/>
          <w:i w:val="0"/>
          <w:iCs/>
          <w:color w:val="82246F"/>
          <w:spacing w:val="7"/>
          <w:szCs w:val="13"/>
          <w:lang w:eastAsia="zh-TW"/>
        </w:rPr>
        <w:t>欄）</w:t>
      </w:r>
    </w:p>
    <w:p w14:paraId="778D14B0" w14:textId="5F68D28E" w:rsidR="00444285" w:rsidRPr="000555FB" w:rsidRDefault="002F32EB" w:rsidP="00E234AB">
      <w:pPr>
        <w:widowControl/>
        <w:numPr>
          <w:ilvl w:val="0"/>
          <w:numId w:val="72"/>
        </w:numPr>
        <w:shd w:val="clear" w:color="auto" w:fill="FFFFFF"/>
        <w:autoSpaceDE/>
        <w:autoSpaceDN/>
        <w:spacing w:beforeLines="50" w:before="120"/>
        <w:textAlignment w:val="baseline"/>
        <w:rPr>
          <w:color w:val="485464"/>
          <w:spacing w:val="7"/>
          <w:sz w:val="13"/>
          <w:szCs w:val="13"/>
          <w:lang w:eastAsia="zh-CN"/>
        </w:rPr>
      </w:pPr>
      <w:r w:rsidRPr="002F32EB">
        <w:rPr>
          <w:rFonts w:eastAsia="新細明體"/>
          <w:color w:val="485464"/>
          <w:spacing w:val="7"/>
          <w:sz w:val="13"/>
          <w:szCs w:val="13"/>
          <w:lang w:eastAsia="zh-TW"/>
        </w:rPr>
        <w:t> </w:t>
      </w:r>
      <w:r w:rsidRPr="000555FB">
        <w:rPr>
          <w:rFonts w:ascii="微軟正黑體" w:eastAsia="微軟正黑體" w:hAnsi="微軟正黑體" w:cs="微軟正黑體" w:hint="eastAsia"/>
          <w:color w:val="485464"/>
          <w:spacing w:val="7"/>
          <w:sz w:val="13"/>
          <w:szCs w:val="13"/>
          <w:lang w:eastAsia="zh-TW"/>
        </w:rPr>
        <w:t>輸入</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計畫與貴組織的氣候轉型相一致的該財務指標的支出</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收入，占</w:t>
      </w:r>
      <w:r>
        <w:rPr>
          <w:rFonts w:ascii="微軟正黑體" w:eastAsia="微軟正黑體" w:hAnsi="微軟正黑體" w:cs="微軟正黑體" w:hint="eastAsia"/>
          <w:color w:val="485464"/>
          <w:spacing w:val="7"/>
          <w:sz w:val="13"/>
          <w:szCs w:val="13"/>
          <w:lang w:eastAsia="zh-TW"/>
        </w:rPr>
        <w:t>你</w:t>
      </w:r>
      <w:r w:rsidRPr="002F32EB">
        <w:rPr>
          <w:rFonts w:eastAsia="新細明體"/>
          <w:color w:val="485464"/>
          <w:spacing w:val="7"/>
          <w:sz w:val="13"/>
          <w:szCs w:val="13"/>
          <w:lang w:eastAsia="zh-TW"/>
        </w:rPr>
        <w:t>2030</w:t>
      </w:r>
      <w:r w:rsidRPr="000555FB">
        <w:rPr>
          <w:rFonts w:ascii="微軟正黑體" w:eastAsia="微軟正黑體" w:hAnsi="微軟正黑體" w:cs="微軟正黑體" w:hint="eastAsia"/>
          <w:color w:val="485464"/>
          <w:spacing w:val="7"/>
          <w:sz w:val="13"/>
          <w:szCs w:val="13"/>
          <w:lang w:eastAsia="zh-TW"/>
        </w:rPr>
        <w:t>年該財務指標計畫總支出</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收入的百分比。</w:t>
      </w:r>
    </w:p>
    <w:p w14:paraId="7A5F89C3" w14:textId="730D2636" w:rsidR="00444285" w:rsidRPr="000555FB" w:rsidRDefault="002F32EB" w:rsidP="00444285">
      <w:pPr>
        <w:pStyle w:val="Heading4"/>
        <w:shd w:val="clear" w:color="auto" w:fill="FFFFFF"/>
        <w:spacing w:beforeLines="50"/>
        <w:textAlignment w:val="baseline"/>
        <w:rPr>
          <w:iCs/>
          <w:color w:val="82246F"/>
          <w:spacing w:val="7"/>
          <w:szCs w:val="13"/>
          <w:lang w:eastAsia="zh-CN"/>
        </w:rPr>
      </w:pPr>
      <w:r w:rsidRPr="000555FB">
        <w:rPr>
          <w:rFonts w:ascii="微軟正黑體" w:eastAsia="微軟正黑體" w:hAnsi="微軟正黑體" w:cs="微軟正黑體" w:hint="eastAsia"/>
          <w:b/>
          <w:bCs/>
          <w:i w:val="0"/>
          <w:iCs/>
          <w:color w:val="82246F"/>
          <w:spacing w:val="7"/>
          <w:szCs w:val="13"/>
          <w:lang w:eastAsia="zh-TW"/>
        </w:rPr>
        <w:t>描述用於確定符合要求的開支</w:t>
      </w:r>
      <w:r w:rsidRPr="002F32EB">
        <w:rPr>
          <w:rFonts w:eastAsia="新細明體"/>
          <w:b/>
          <w:bCs/>
          <w:i w:val="0"/>
          <w:iCs/>
          <w:color w:val="82246F"/>
          <w:spacing w:val="7"/>
          <w:szCs w:val="13"/>
          <w:lang w:eastAsia="zh-TW"/>
        </w:rPr>
        <w:t>/</w:t>
      </w:r>
      <w:r w:rsidRPr="000555FB">
        <w:rPr>
          <w:rFonts w:ascii="微軟正黑體" w:eastAsia="微軟正黑體" w:hAnsi="微軟正黑體" w:cs="微軟正黑體" w:hint="eastAsia"/>
          <w:b/>
          <w:bCs/>
          <w:i w:val="0"/>
          <w:iCs/>
          <w:color w:val="82246F"/>
          <w:spacing w:val="7"/>
          <w:szCs w:val="13"/>
          <w:lang w:eastAsia="zh-TW"/>
        </w:rPr>
        <w:t>收入的方法論（第</w:t>
      </w:r>
      <w:r w:rsidRPr="002F32EB">
        <w:rPr>
          <w:rFonts w:eastAsia="新細明體"/>
          <w:b/>
          <w:bCs/>
          <w:i w:val="0"/>
          <w:iCs/>
          <w:color w:val="82246F"/>
          <w:spacing w:val="7"/>
          <w:szCs w:val="13"/>
          <w:lang w:eastAsia="zh-TW"/>
        </w:rPr>
        <w:t>5</w:t>
      </w:r>
      <w:r w:rsidRPr="000555FB">
        <w:rPr>
          <w:rFonts w:ascii="微軟正黑體" w:eastAsia="微軟正黑體" w:hAnsi="微軟正黑體" w:cs="微軟正黑體" w:hint="eastAsia"/>
          <w:b/>
          <w:bCs/>
          <w:i w:val="0"/>
          <w:iCs/>
          <w:color w:val="82246F"/>
          <w:spacing w:val="7"/>
          <w:szCs w:val="13"/>
          <w:lang w:eastAsia="zh-TW"/>
        </w:rPr>
        <w:t>欄）</w:t>
      </w:r>
    </w:p>
    <w:p w14:paraId="3E34F859" w14:textId="0E5FD94E" w:rsidR="00444285" w:rsidRPr="000555FB" w:rsidRDefault="002F32EB" w:rsidP="00E234AB">
      <w:pPr>
        <w:widowControl/>
        <w:numPr>
          <w:ilvl w:val="0"/>
          <w:numId w:val="73"/>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提供用於確定支出</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收入與貴組織的氣候轉型相一致的標準。</w:t>
      </w:r>
    </w:p>
    <w:p w14:paraId="11284793" w14:textId="41973EB8" w:rsidR="00444285" w:rsidRPr="000555FB" w:rsidRDefault="002F32EB" w:rsidP="00E234AB">
      <w:pPr>
        <w:widowControl/>
        <w:numPr>
          <w:ilvl w:val="0"/>
          <w:numId w:val="73"/>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提供貴組織將相關</w:t>
      </w:r>
      <w:r w:rsidRPr="002F32EB">
        <w:rPr>
          <w:rFonts w:eastAsia="新細明體"/>
          <w:color w:val="485464"/>
          <w:spacing w:val="7"/>
          <w:sz w:val="13"/>
          <w:szCs w:val="13"/>
          <w:lang w:eastAsia="zh-TW"/>
        </w:rPr>
        <w:t xml:space="preserve"> </w:t>
      </w:r>
      <w:r w:rsidRPr="000555FB">
        <w:rPr>
          <w:rFonts w:ascii="微軟正黑體" w:eastAsia="微軟正黑體" w:hAnsi="微軟正黑體" w:cs="微軟正黑體" w:hint="eastAsia"/>
          <w:color w:val="485464"/>
          <w:spacing w:val="7"/>
          <w:sz w:val="13"/>
          <w:szCs w:val="13"/>
          <w:lang w:eastAsia="zh-TW"/>
        </w:rPr>
        <w:t>支出</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收入歸類為符合貴組織氣候轉型計畫的活動、資產、技術、產品</w:t>
      </w:r>
      <w:r w:rsidRPr="002F32EB">
        <w:rPr>
          <w:rFonts w:eastAsia="新細明體"/>
          <w:color w:val="485464"/>
          <w:spacing w:val="7"/>
          <w:sz w:val="13"/>
          <w:szCs w:val="13"/>
          <w:lang w:eastAsia="zh-TW"/>
        </w:rPr>
        <w:t xml:space="preserve"> </w:t>
      </w:r>
      <w:r w:rsidRPr="000555FB">
        <w:rPr>
          <w:rFonts w:ascii="微軟正黑體" w:eastAsia="微軟正黑體" w:hAnsi="微軟正黑體" w:cs="微軟正黑體" w:hint="eastAsia"/>
          <w:color w:val="485464"/>
          <w:spacing w:val="7"/>
          <w:sz w:val="13"/>
          <w:szCs w:val="13"/>
          <w:lang w:eastAsia="zh-TW"/>
        </w:rPr>
        <w:t>和</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或服務的示例。</w:t>
      </w:r>
    </w:p>
    <w:p w14:paraId="514E92B1" w14:textId="3CE12645" w:rsidR="00444285" w:rsidRPr="000555FB" w:rsidRDefault="002F32EB" w:rsidP="00E234AB">
      <w:pPr>
        <w:widowControl/>
        <w:numPr>
          <w:ilvl w:val="0"/>
          <w:numId w:val="73"/>
        </w:numPr>
        <w:shd w:val="clear" w:color="auto" w:fill="FFFFFF"/>
        <w:autoSpaceDE/>
        <w:autoSpaceDN/>
        <w:spacing w:beforeLines="50" w:before="120"/>
        <w:textAlignment w:val="baseline"/>
        <w:rPr>
          <w:color w:val="485464"/>
          <w:spacing w:val="7"/>
          <w:sz w:val="13"/>
          <w:szCs w:val="13"/>
          <w:lang w:eastAsia="zh-CN"/>
        </w:rPr>
      </w:pP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還可以提供</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未將相關</w:t>
      </w:r>
      <w:r w:rsidRPr="002F32EB">
        <w:rPr>
          <w:rFonts w:eastAsia="新細明體"/>
          <w:color w:val="485464"/>
          <w:spacing w:val="7"/>
          <w:sz w:val="13"/>
          <w:szCs w:val="13"/>
          <w:lang w:eastAsia="zh-TW"/>
        </w:rPr>
        <w:t xml:space="preserve"> </w:t>
      </w:r>
      <w:r w:rsidRPr="000555FB">
        <w:rPr>
          <w:rFonts w:ascii="微軟正黑體" w:eastAsia="微軟正黑體" w:hAnsi="微軟正黑體" w:cs="微軟正黑體" w:hint="eastAsia"/>
          <w:color w:val="485464"/>
          <w:spacing w:val="7"/>
          <w:sz w:val="13"/>
          <w:szCs w:val="13"/>
          <w:lang w:eastAsia="zh-TW"/>
        </w:rPr>
        <w:t>支出</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收入歸類為符合氣候轉型計畫的活動、資產、技術、</w:t>
      </w:r>
      <w:r w:rsidRPr="002F32EB">
        <w:rPr>
          <w:rFonts w:eastAsia="新細明體"/>
          <w:color w:val="485464"/>
          <w:spacing w:val="7"/>
          <w:sz w:val="13"/>
          <w:szCs w:val="13"/>
          <w:lang w:eastAsia="zh-TW"/>
        </w:rPr>
        <w:t xml:space="preserve"> </w:t>
      </w:r>
      <w:r w:rsidRPr="000555FB">
        <w:rPr>
          <w:rFonts w:ascii="微軟正黑體" w:eastAsia="微軟正黑體" w:hAnsi="微軟正黑體" w:cs="微軟正黑體" w:hint="eastAsia"/>
          <w:color w:val="485464"/>
          <w:spacing w:val="7"/>
          <w:sz w:val="13"/>
          <w:szCs w:val="13"/>
          <w:lang w:eastAsia="zh-TW"/>
        </w:rPr>
        <w:t>產品和</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或服務的示例。</w:t>
      </w:r>
    </w:p>
    <w:p w14:paraId="4E5E644B" w14:textId="34AED512" w:rsidR="00444285" w:rsidRPr="000555FB" w:rsidRDefault="002F32EB" w:rsidP="00E234AB">
      <w:pPr>
        <w:widowControl/>
        <w:numPr>
          <w:ilvl w:val="0"/>
          <w:numId w:val="73"/>
        </w:numPr>
        <w:shd w:val="clear" w:color="auto" w:fill="FFFFFF"/>
        <w:autoSpaceDE/>
        <w:autoSpaceDN/>
        <w:spacing w:beforeLines="50" w:before="120"/>
        <w:textAlignment w:val="baseline"/>
        <w:rPr>
          <w:color w:val="485464"/>
          <w:spacing w:val="7"/>
          <w:sz w:val="13"/>
          <w:szCs w:val="13"/>
          <w:lang w:eastAsia="zh-CN"/>
        </w:rPr>
      </w:pPr>
      <w:r w:rsidRPr="002F32EB">
        <w:rPr>
          <w:rFonts w:eastAsia="新細明體"/>
          <w:color w:val="485464"/>
          <w:spacing w:val="7"/>
          <w:sz w:val="13"/>
          <w:szCs w:val="13"/>
          <w:lang w:eastAsia="zh-TW"/>
        </w:rPr>
        <w:t> </w:t>
      </w:r>
      <w:r w:rsidRPr="000555FB">
        <w:rPr>
          <w:rFonts w:ascii="微軟正黑體" w:eastAsia="微軟正黑體" w:hAnsi="微軟正黑體" w:cs="微軟正黑體" w:hint="eastAsia"/>
          <w:color w:val="485464"/>
          <w:spacing w:val="7"/>
          <w:sz w:val="13"/>
          <w:szCs w:val="13"/>
          <w:lang w:eastAsia="zh-TW"/>
        </w:rPr>
        <w:t>請說明貴組織與氣候轉型要求相一致的支出</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收入預計將如何隨著時間的推移而變化，並描述該估計所依據的假設。</w:t>
      </w:r>
    </w:p>
    <w:p w14:paraId="163A82D7" w14:textId="17DC0D43" w:rsidR="00444285" w:rsidRPr="000555FB" w:rsidRDefault="002F32EB" w:rsidP="00444285">
      <w:pPr>
        <w:pStyle w:val="Heading3"/>
        <w:shd w:val="clear" w:color="auto" w:fill="FFFFFF"/>
        <w:spacing w:beforeLines="50" w:before="120"/>
        <w:textAlignment w:val="baseline"/>
        <w:rPr>
          <w:color w:val="82246F"/>
          <w:spacing w:val="7"/>
        </w:rPr>
      </w:pPr>
      <w:r w:rsidRPr="000555FB">
        <w:rPr>
          <w:rFonts w:eastAsia="微軟正黑體" w:cs="微軟正黑體" w:hint="eastAsia"/>
          <w:color w:val="82246F"/>
          <w:spacing w:val="7"/>
          <w:lang w:eastAsia="zh-TW"/>
        </w:rPr>
        <w:t>術語解釋</w:t>
      </w:r>
    </w:p>
    <w:p w14:paraId="5DBA33AB" w14:textId="3D4F0073" w:rsidR="00444285" w:rsidRPr="000555FB" w:rsidRDefault="002F32EB" w:rsidP="00A45565">
      <w:pPr>
        <w:widowControl/>
        <w:numPr>
          <w:ilvl w:val="0"/>
          <w:numId w:val="74"/>
        </w:numPr>
        <w:shd w:val="clear" w:color="auto" w:fill="FFFFFF"/>
        <w:autoSpaceDE/>
        <w:autoSpaceDN/>
        <w:spacing w:beforeLines="50" w:before="120"/>
        <w:textAlignment w:val="baseline"/>
        <w:rPr>
          <w:rFonts w:ascii="微軟正黑體" w:eastAsia="微軟正黑體" w:hAnsi="微軟正黑體" w:cs="微軟正黑體"/>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氣候轉型計畫：一個有時間限制的行動計畫，明確概述了一個組織將如何實現其戰略，使其現有資產、運營和整個商業模式朝著符合最新和最雄心勃勃的氣候科學建議的軌道發展，即到</w:t>
      </w:r>
      <w:r w:rsidRPr="000555FB">
        <w:rPr>
          <w:rFonts w:ascii="微軟正黑體" w:eastAsia="微軟正黑體" w:hAnsi="微軟正黑體" w:cs="微軟正黑體"/>
          <w:color w:val="485464"/>
          <w:spacing w:val="7"/>
          <w:sz w:val="13"/>
          <w:szCs w:val="13"/>
          <w:lang w:eastAsia="zh-TW"/>
        </w:rPr>
        <w:t>2030</w:t>
      </w:r>
      <w:r w:rsidRPr="000555FB">
        <w:rPr>
          <w:rFonts w:ascii="微軟正黑體" w:eastAsia="微軟正黑體" w:hAnsi="微軟正黑體" w:cs="微軟正黑體" w:hint="eastAsia"/>
          <w:color w:val="485464"/>
          <w:spacing w:val="7"/>
          <w:sz w:val="13"/>
          <w:szCs w:val="13"/>
          <w:lang w:eastAsia="zh-TW"/>
        </w:rPr>
        <w:t>年將溫室氣體（</w:t>
      </w:r>
      <w:r w:rsidRPr="000555FB">
        <w:rPr>
          <w:rFonts w:ascii="微軟正黑體" w:eastAsia="微軟正黑體" w:hAnsi="微軟正黑體" w:cs="微軟正黑體"/>
          <w:color w:val="485464"/>
          <w:spacing w:val="7"/>
          <w:sz w:val="13"/>
          <w:szCs w:val="13"/>
          <w:lang w:eastAsia="zh-TW"/>
        </w:rPr>
        <w:t>GHG</w:t>
      </w:r>
      <w:r w:rsidRPr="000555FB">
        <w:rPr>
          <w:rFonts w:ascii="微軟正黑體" w:eastAsia="微軟正黑體" w:hAnsi="微軟正黑體" w:cs="微軟正黑體" w:hint="eastAsia"/>
          <w:color w:val="485464"/>
          <w:spacing w:val="7"/>
          <w:sz w:val="13"/>
          <w:szCs w:val="13"/>
          <w:lang w:eastAsia="zh-TW"/>
        </w:rPr>
        <w:t>）排放量減半，最遲在</w:t>
      </w:r>
      <w:r w:rsidRPr="000555FB">
        <w:rPr>
          <w:rFonts w:ascii="微軟正黑體" w:eastAsia="微軟正黑體" w:hAnsi="微軟正黑體" w:cs="微軟正黑體"/>
          <w:color w:val="485464"/>
          <w:spacing w:val="7"/>
          <w:sz w:val="13"/>
          <w:szCs w:val="13"/>
          <w:lang w:eastAsia="zh-TW"/>
        </w:rPr>
        <w:t>2050</w:t>
      </w:r>
      <w:r w:rsidRPr="000555FB">
        <w:rPr>
          <w:rFonts w:ascii="微軟正黑體" w:eastAsia="微軟正黑體" w:hAnsi="微軟正黑體" w:cs="微軟正黑體" w:hint="eastAsia"/>
          <w:color w:val="485464"/>
          <w:spacing w:val="7"/>
          <w:sz w:val="13"/>
          <w:szCs w:val="13"/>
          <w:lang w:eastAsia="zh-TW"/>
        </w:rPr>
        <w:t>年達到淨零，從而將全球變暖限制在</w:t>
      </w:r>
      <w:r w:rsidRPr="000555FB">
        <w:rPr>
          <w:rFonts w:ascii="微軟正黑體" w:eastAsia="微軟正黑體" w:hAnsi="微軟正黑體" w:cs="微軟正黑體"/>
          <w:color w:val="485464"/>
          <w:spacing w:val="7"/>
          <w:sz w:val="13"/>
          <w:szCs w:val="13"/>
          <w:lang w:eastAsia="zh-TW"/>
        </w:rPr>
        <w:t>1.5</w:t>
      </w:r>
      <w:r w:rsidRPr="000555FB">
        <w:rPr>
          <w:rFonts w:ascii="微軟正黑體" w:eastAsia="微軟正黑體" w:hAnsi="微軟正黑體" w:cs="微軟正黑體" w:hint="eastAsia"/>
          <w:color w:val="485464"/>
          <w:spacing w:val="7"/>
          <w:sz w:val="13"/>
          <w:szCs w:val="13"/>
          <w:lang w:eastAsia="zh-TW"/>
        </w:rPr>
        <w:t>攝氏度以內。更多詳細資訊請參考</w:t>
      </w:r>
      <w:r w:rsidRPr="000555FB">
        <w:rPr>
          <w:rFonts w:ascii="微軟正黑體" w:eastAsia="微軟正黑體" w:hAnsi="微軟正黑體" w:cs="微軟正黑體"/>
          <w:color w:val="485464"/>
          <w:spacing w:val="7"/>
          <w:sz w:val="13"/>
          <w:szCs w:val="13"/>
          <w:lang w:eastAsia="zh-TW"/>
        </w:rPr>
        <w:t>CDP</w:t>
      </w:r>
      <w:r w:rsidRPr="000555FB">
        <w:rPr>
          <w:rFonts w:ascii="微軟正黑體" w:eastAsia="微軟正黑體" w:hAnsi="微軟正黑體" w:cs="微軟正黑體" w:hint="eastAsia"/>
          <w:color w:val="485464"/>
          <w:spacing w:val="7"/>
          <w:sz w:val="13"/>
          <w:szCs w:val="13"/>
          <w:lang w:eastAsia="zh-TW"/>
        </w:rPr>
        <w:t>氣候轉型計畫技術說明。</w:t>
      </w:r>
    </w:p>
    <w:p w14:paraId="4B5CFE7D" w14:textId="520D3FE4" w:rsidR="00444285" w:rsidRPr="000555FB" w:rsidRDefault="002F32EB" w:rsidP="009C36BC">
      <w:pPr>
        <w:widowControl/>
        <w:numPr>
          <w:ilvl w:val="0"/>
          <w:numId w:val="74"/>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與</w:t>
      </w:r>
      <w:r w:rsidRPr="002F32EB">
        <w:rPr>
          <w:rFonts w:eastAsia="新細明體"/>
          <w:color w:val="485464"/>
          <w:spacing w:val="7"/>
          <w:sz w:val="13"/>
          <w:szCs w:val="13"/>
          <w:lang w:eastAsia="zh-TW"/>
        </w:rPr>
        <w:t>1.5°C</w:t>
      </w:r>
      <w:r w:rsidRPr="000555FB">
        <w:rPr>
          <w:rFonts w:ascii="微軟正黑體" w:eastAsia="微軟正黑體" w:hAnsi="微軟正黑體" w:cs="微軟正黑體" w:hint="eastAsia"/>
          <w:color w:val="485464"/>
          <w:spacing w:val="7"/>
          <w:sz w:val="13"/>
          <w:szCs w:val="13"/>
          <w:lang w:eastAsia="zh-TW"/>
        </w:rPr>
        <w:t>世界的一致性：指《巴黎協定》（</w:t>
      </w:r>
      <w:r w:rsidRPr="000555FB">
        <w:rPr>
          <w:rFonts w:ascii="微軟正黑體" w:eastAsia="微軟正黑體" w:hAnsi="微軟正黑體" w:cs="微軟正黑體"/>
          <w:color w:val="485464"/>
          <w:spacing w:val="7"/>
          <w:sz w:val="13"/>
          <w:szCs w:val="13"/>
          <w:lang w:eastAsia="zh-TW"/>
        </w:rPr>
        <w:t>Paris Agreement</w:t>
      </w:r>
      <w:r w:rsidRPr="000555FB">
        <w:rPr>
          <w:rFonts w:ascii="微軟正黑體" w:eastAsia="微軟正黑體" w:hAnsi="微軟正黑體" w:cs="微軟正黑體" w:hint="eastAsia"/>
          <w:color w:val="485464"/>
          <w:spacing w:val="7"/>
          <w:sz w:val="13"/>
          <w:szCs w:val="13"/>
          <w:lang w:eastAsia="zh-TW"/>
        </w:rPr>
        <w:t>）的長期溫度目標，如相關的</w:t>
      </w:r>
      <w:r w:rsidRPr="002F32EB">
        <w:rPr>
          <w:rFonts w:eastAsia="新細明體"/>
          <w:color w:val="485464"/>
          <w:spacing w:val="7"/>
          <w:sz w:val="13"/>
          <w:szCs w:val="13"/>
          <w:lang w:eastAsia="zh-TW"/>
        </w:rPr>
        <w:t>IPCC</w:t>
      </w:r>
      <w:r w:rsidRPr="000555FB">
        <w:rPr>
          <w:rFonts w:ascii="微軟正黑體" w:eastAsia="微軟正黑體" w:hAnsi="微軟正黑體" w:cs="微軟正黑體" w:hint="eastAsia"/>
          <w:color w:val="485464"/>
          <w:spacing w:val="7"/>
          <w:sz w:val="13"/>
          <w:szCs w:val="13"/>
          <w:lang w:eastAsia="zh-TW"/>
        </w:rPr>
        <w:t>報告所述，特別是</w:t>
      </w:r>
      <w:r w:rsidRPr="002F32EB">
        <w:rPr>
          <w:rFonts w:eastAsia="新細明體"/>
          <w:color w:val="485464"/>
          <w:spacing w:val="7"/>
          <w:sz w:val="13"/>
          <w:szCs w:val="13"/>
          <w:lang w:eastAsia="zh-TW"/>
        </w:rPr>
        <w:t>IPCC</w:t>
      </w:r>
      <w:r w:rsidRPr="000555FB">
        <w:rPr>
          <w:rFonts w:ascii="微軟正黑體" w:eastAsia="微軟正黑體" w:hAnsi="微軟正黑體" w:cs="微軟正黑體" w:hint="eastAsia"/>
          <w:color w:val="485464"/>
          <w:spacing w:val="7"/>
          <w:sz w:val="13"/>
          <w:szCs w:val="13"/>
          <w:lang w:eastAsia="zh-TW"/>
        </w:rPr>
        <w:t>第六次評估報告（</w:t>
      </w:r>
      <w:r w:rsidRPr="002F32EB">
        <w:rPr>
          <w:rFonts w:eastAsia="新細明體"/>
          <w:color w:val="485464"/>
          <w:spacing w:val="7"/>
          <w:sz w:val="13"/>
          <w:szCs w:val="13"/>
          <w:lang w:eastAsia="zh-TW"/>
        </w:rPr>
        <w:t>AR6</w:t>
      </w:r>
      <w:r w:rsidRPr="000555FB">
        <w:rPr>
          <w:rFonts w:ascii="微軟正黑體" w:eastAsia="微軟正黑體" w:hAnsi="微軟正黑體" w:cs="微軟正黑體" w:hint="eastAsia"/>
          <w:color w:val="485464"/>
          <w:spacing w:val="7"/>
          <w:sz w:val="13"/>
          <w:szCs w:val="13"/>
          <w:lang w:eastAsia="zh-TW"/>
        </w:rPr>
        <w:t>）和</w:t>
      </w:r>
      <w:r w:rsidRPr="002F32EB">
        <w:rPr>
          <w:rFonts w:eastAsia="新細明體"/>
          <w:color w:val="485464"/>
          <w:spacing w:val="7"/>
          <w:sz w:val="13"/>
          <w:szCs w:val="13"/>
          <w:lang w:eastAsia="zh-TW"/>
        </w:rPr>
        <w:t>IPCC</w:t>
      </w:r>
      <w:r w:rsidRPr="000555FB">
        <w:rPr>
          <w:rFonts w:ascii="微軟正黑體" w:eastAsia="微軟正黑體" w:hAnsi="微軟正黑體" w:cs="微軟正黑體" w:hint="eastAsia"/>
          <w:color w:val="485464"/>
          <w:spacing w:val="7"/>
          <w:sz w:val="13"/>
          <w:szCs w:val="13"/>
          <w:lang w:eastAsia="zh-TW"/>
        </w:rPr>
        <w:t>關於全球變暖</w:t>
      </w:r>
      <w:r w:rsidRPr="002F32EB">
        <w:rPr>
          <w:rFonts w:eastAsia="新細明體"/>
          <w:color w:val="485464"/>
          <w:spacing w:val="7"/>
          <w:sz w:val="13"/>
          <w:szCs w:val="13"/>
          <w:lang w:eastAsia="zh-TW"/>
        </w:rPr>
        <w:t>1.5°C</w:t>
      </w:r>
      <w:r w:rsidRPr="000555FB">
        <w:rPr>
          <w:rFonts w:ascii="微軟正黑體" w:eastAsia="微軟正黑體" w:hAnsi="微軟正黑體" w:cs="微軟正黑體" w:hint="eastAsia"/>
          <w:color w:val="485464"/>
          <w:spacing w:val="7"/>
          <w:sz w:val="13"/>
          <w:szCs w:val="13"/>
          <w:lang w:eastAsia="zh-TW"/>
        </w:rPr>
        <w:t>的特別報告（</w:t>
      </w:r>
      <w:r w:rsidRPr="002F32EB">
        <w:rPr>
          <w:rFonts w:eastAsia="新細明體"/>
          <w:color w:val="485464"/>
          <w:spacing w:val="7"/>
          <w:sz w:val="13"/>
          <w:szCs w:val="13"/>
          <w:lang w:eastAsia="zh-TW"/>
        </w:rPr>
        <w:t>SR1.5</w:t>
      </w:r>
      <w:r w:rsidRPr="000555FB">
        <w:rPr>
          <w:rFonts w:ascii="微軟正黑體" w:eastAsia="微軟正黑體" w:hAnsi="微軟正黑體" w:cs="微軟正黑體" w:hint="eastAsia"/>
          <w:color w:val="485464"/>
          <w:spacing w:val="7"/>
          <w:sz w:val="13"/>
          <w:szCs w:val="13"/>
          <w:lang w:eastAsia="zh-TW"/>
        </w:rPr>
        <w:t>）。根據科學基礎目標倡議，與</w:t>
      </w:r>
      <w:r w:rsidRPr="002F32EB">
        <w:rPr>
          <w:rFonts w:eastAsia="新細明體"/>
          <w:color w:val="485464"/>
          <w:spacing w:val="7"/>
          <w:sz w:val="13"/>
          <w:szCs w:val="13"/>
          <w:lang w:eastAsia="zh-TW"/>
        </w:rPr>
        <w:t>1.5°C</w:t>
      </w:r>
      <w:r w:rsidRPr="000555FB">
        <w:rPr>
          <w:rFonts w:ascii="微軟正黑體" w:eastAsia="微軟正黑體" w:hAnsi="微軟正黑體" w:cs="微軟正黑體" w:hint="eastAsia"/>
          <w:color w:val="485464"/>
          <w:spacing w:val="7"/>
          <w:sz w:val="13"/>
          <w:szCs w:val="13"/>
          <w:lang w:eastAsia="zh-TW"/>
        </w:rPr>
        <w:t>世界的一致性目前意味著將</w:t>
      </w:r>
      <w:r w:rsidRPr="002F32EB">
        <w:rPr>
          <w:rFonts w:eastAsia="新細明體"/>
          <w:color w:val="485464"/>
          <w:spacing w:val="7"/>
          <w:sz w:val="13"/>
          <w:szCs w:val="13"/>
          <w:lang w:eastAsia="zh-TW"/>
        </w:rPr>
        <w:t>1</w:t>
      </w:r>
      <w:r w:rsidRPr="000555FB">
        <w:rPr>
          <w:rFonts w:ascii="微軟正黑體" w:eastAsia="微軟正黑體" w:hAnsi="微軟正黑體" w:cs="微軟正黑體" w:hint="eastAsia"/>
          <w:color w:val="485464"/>
          <w:spacing w:val="7"/>
          <w:sz w:val="13"/>
          <w:szCs w:val="13"/>
          <w:lang w:eastAsia="zh-TW"/>
        </w:rPr>
        <w:t>、</w:t>
      </w:r>
      <w:r w:rsidRPr="002F32EB">
        <w:rPr>
          <w:rFonts w:eastAsia="新細明體"/>
          <w:color w:val="485464"/>
          <w:spacing w:val="7"/>
          <w:sz w:val="13"/>
          <w:szCs w:val="13"/>
          <w:lang w:eastAsia="zh-TW"/>
        </w:rPr>
        <w:t>2</w:t>
      </w:r>
      <w:r w:rsidRPr="000555FB">
        <w:rPr>
          <w:rFonts w:ascii="微軟正黑體" w:eastAsia="微軟正黑體" w:hAnsi="微軟正黑體" w:cs="微軟正黑體" w:hint="eastAsia"/>
          <w:color w:val="485464"/>
          <w:spacing w:val="7"/>
          <w:sz w:val="13"/>
          <w:szCs w:val="13"/>
          <w:lang w:eastAsia="zh-TW"/>
        </w:rPr>
        <w:t>和</w:t>
      </w:r>
      <w:r w:rsidRPr="002F32EB">
        <w:rPr>
          <w:rFonts w:eastAsia="新細明體"/>
          <w:color w:val="485464"/>
          <w:spacing w:val="7"/>
          <w:sz w:val="13"/>
          <w:szCs w:val="13"/>
          <w:lang w:eastAsia="zh-TW"/>
        </w:rPr>
        <w:t>3</w:t>
      </w:r>
      <w:r w:rsidRPr="000555FB">
        <w:rPr>
          <w:rFonts w:ascii="微軟正黑體" w:eastAsia="微軟正黑體" w:hAnsi="微軟正黑體" w:cs="微軟正黑體" w:hint="eastAsia"/>
          <w:color w:val="485464"/>
          <w:spacing w:val="7"/>
          <w:sz w:val="13"/>
          <w:szCs w:val="13"/>
          <w:lang w:eastAsia="zh-TW"/>
        </w:rPr>
        <w:t>範圍的排放降低到零或接近零，並最遲在</w:t>
      </w:r>
      <w:r w:rsidRPr="002F32EB">
        <w:rPr>
          <w:rFonts w:eastAsia="新細明體"/>
          <w:color w:val="485464"/>
          <w:spacing w:val="7"/>
          <w:sz w:val="13"/>
          <w:szCs w:val="13"/>
          <w:lang w:eastAsia="zh-TW"/>
        </w:rPr>
        <w:t>2050</w:t>
      </w:r>
      <w:r w:rsidRPr="000555FB">
        <w:rPr>
          <w:rFonts w:ascii="微軟正黑體" w:eastAsia="微軟正黑體" w:hAnsi="微軟正黑體" w:cs="微軟正黑體" w:hint="eastAsia"/>
          <w:color w:val="485464"/>
          <w:spacing w:val="7"/>
          <w:sz w:val="13"/>
          <w:szCs w:val="13"/>
          <w:lang w:eastAsia="zh-TW"/>
        </w:rPr>
        <w:t>年對任何剩餘排放進行中和處理。</w:t>
      </w:r>
    </w:p>
    <w:p w14:paraId="499BD34E" w14:textId="47283D9B" w:rsidR="00444285" w:rsidRPr="000555FB" w:rsidRDefault="002F32EB" w:rsidP="009C36BC">
      <w:pPr>
        <w:widowControl/>
        <w:numPr>
          <w:ilvl w:val="0"/>
          <w:numId w:val="74"/>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新興氣候技術（</w:t>
      </w:r>
      <w:r w:rsidRPr="000555FB">
        <w:rPr>
          <w:rFonts w:ascii="微軟正黑體" w:eastAsia="微軟正黑體" w:hAnsi="微軟正黑體" w:cs="微軟正黑體"/>
          <w:color w:val="485464"/>
          <w:spacing w:val="7"/>
          <w:sz w:val="13"/>
          <w:szCs w:val="13"/>
          <w:lang w:eastAsia="zh-TW"/>
        </w:rPr>
        <w:t>Emerging Climate Technology</w:t>
      </w:r>
      <w:r w:rsidRPr="000555FB">
        <w:rPr>
          <w:rFonts w:ascii="微軟正黑體" w:eastAsia="微軟正黑體" w:hAnsi="微軟正黑體" w:cs="微軟正黑體" w:hint="eastAsia"/>
          <w:color w:val="485464"/>
          <w:spacing w:val="7"/>
          <w:sz w:val="13"/>
          <w:szCs w:val="13"/>
          <w:lang w:eastAsia="zh-TW"/>
        </w:rPr>
        <w:t>）：商業上有前景的技術，用於應對氣候減緩挑戰，但需要吸引足夠的投資來部署該技術，並為其所生產的產品或服務開發商業模式和市場。最終，它可能成為一種大規模部署的成功創新，為新的市場帶來增長，或者對已建立的（以化石燃料為基礎的）市場產生深遠的影響（</w:t>
      </w:r>
      <w:r w:rsidRPr="002F32EB">
        <w:rPr>
          <w:rFonts w:eastAsia="新細明體"/>
          <w:color w:val="485464"/>
          <w:spacing w:val="7"/>
          <w:sz w:val="13"/>
          <w:szCs w:val="13"/>
          <w:lang w:eastAsia="zh-TW"/>
        </w:rPr>
        <w:t>Auerswald</w:t>
      </w:r>
      <w:r w:rsidRPr="000555FB">
        <w:rPr>
          <w:rFonts w:ascii="微軟正黑體" w:eastAsia="微軟正黑體" w:hAnsi="微軟正黑體" w:cs="微軟正黑體"/>
          <w:color w:val="485464"/>
          <w:spacing w:val="7"/>
          <w:sz w:val="13"/>
          <w:szCs w:val="13"/>
          <w:lang w:eastAsia="zh-TW"/>
        </w:rPr>
        <w:t xml:space="preserve"> </w:t>
      </w:r>
      <w:r w:rsidRPr="002F32EB">
        <w:rPr>
          <w:rFonts w:asciiTheme="minorEastAsia" w:eastAsia="新細明體" w:hAnsiTheme="minorEastAsia" w:cs="微軟正黑體"/>
          <w:color w:val="485464"/>
          <w:spacing w:val="7"/>
          <w:sz w:val="13"/>
          <w:szCs w:val="13"/>
          <w:lang w:eastAsia="zh-TW"/>
        </w:rPr>
        <w:t>et</w:t>
      </w:r>
      <w:r w:rsidRPr="000555FB">
        <w:rPr>
          <w:rFonts w:ascii="微軟正黑體" w:eastAsia="微軟正黑體" w:hAnsi="微軟正黑體" w:cs="微軟正黑體"/>
          <w:color w:val="485464"/>
          <w:spacing w:val="7"/>
          <w:sz w:val="13"/>
          <w:szCs w:val="13"/>
          <w:lang w:eastAsia="zh-TW"/>
        </w:rPr>
        <w:t xml:space="preserve"> </w:t>
      </w:r>
      <w:r w:rsidRPr="002F32EB">
        <w:rPr>
          <w:rFonts w:asciiTheme="minorEastAsia" w:eastAsia="新細明體" w:hAnsiTheme="minorEastAsia" w:cs="微軟正黑體"/>
          <w:color w:val="485464"/>
          <w:spacing w:val="7"/>
          <w:sz w:val="13"/>
          <w:szCs w:val="13"/>
          <w:lang w:eastAsia="zh-TW"/>
        </w:rPr>
        <w:t>el</w:t>
      </w:r>
      <w:r w:rsidRPr="000555FB">
        <w:rPr>
          <w:rFonts w:ascii="微軟正黑體" w:eastAsia="微軟正黑體" w:hAnsi="微軟正黑體" w:cs="微軟正黑體" w:hint="eastAsia"/>
          <w:color w:val="485464"/>
          <w:spacing w:val="7"/>
          <w:sz w:val="13"/>
          <w:szCs w:val="13"/>
          <w:lang w:eastAsia="zh-TW"/>
        </w:rPr>
        <w:t>，</w:t>
      </w:r>
      <w:r w:rsidRPr="002F32EB">
        <w:rPr>
          <w:rFonts w:eastAsia="新細明體"/>
          <w:color w:val="485464"/>
          <w:spacing w:val="7"/>
          <w:sz w:val="13"/>
          <w:szCs w:val="13"/>
          <w:lang w:eastAsia="zh-TW"/>
        </w:rPr>
        <w:t>2005</w:t>
      </w:r>
      <w:r w:rsidRPr="000555FB">
        <w:rPr>
          <w:rFonts w:ascii="微軟正黑體" w:eastAsia="微軟正黑體" w:hAnsi="微軟正黑體" w:cs="微軟正黑體" w:hint="eastAsia"/>
          <w:color w:val="485464"/>
          <w:spacing w:val="7"/>
          <w:sz w:val="13"/>
          <w:szCs w:val="13"/>
          <w:lang w:eastAsia="zh-TW"/>
        </w:rPr>
        <w:t>）。有關更詳細的定義和指導，請參考</w:t>
      </w:r>
      <w:hyperlink r:id="rId33" w:tgtFrame="_blank" w:history="1">
        <w:r w:rsidRPr="002F32EB">
          <w:rPr>
            <w:rStyle w:val="Hyperlink"/>
            <w:rFonts w:eastAsia="新細明體"/>
            <w:color w:val="82246F"/>
            <w:spacing w:val="7"/>
            <w:sz w:val="13"/>
            <w:szCs w:val="13"/>
            <w:bdr w:val="none" w:sz="0" w:space="0" w:color="auto" w:frame="1"/>
            <w:lang w:eastAsia="zh-TW"/>
          </w:rPr>
          <w:t>ECT initiative</w:t>
        </w:r>
      </w:hyperlink>
      <w:r w:rsidRPr="000555FB">
        <w:rPr>
          <w:rFonts w:ascii="微軟正黑體" w:eastAsia="微軟正黑體" w:hAnsi="微軟正黑體" w:cs="微軟正黑體" w:hint="eastAsia"/>
          <w:color w:val="485464"/>
          <w:spacing w:val="7"/>
          <w:sz w:val="13"/>
          <w:szCs w:val="13"/>
          <w:lang w:eastAsia="zh-TW"/>
        </w:rPr>
        <w:t>。</w:t>
      </w:r>
    </w:p>
    <w:p w14:paraId="7A0645A1" w14:textId="6659C869" w:rsidR="00444285" w:rsidRPr="000555FB" w:rsidRDefault="002F32EB" w:rsidP="00444285">
      <w:pPr>
        <w:pStyle w:val="Heading3"/>
        <w:shd w:val="clear" w:color="auto" w:fill="FFFFFF"/>
        <w:spacing w:beforeLines="50" w:before="120"/>
        <w:textAlignment w:val="baseline"/>
        <w:rPr>
          <w:color w:val="82246F"/>
          <w:spacing w:val="7"/>
        </w:rPr>
      </w:pPr>
      <w:r w:rsidRPr="000555FB">
        <w:rPr>
          <w:rFonts w:ascii="微軟正黑體" w:eastAsia="微軟正黑體" w:hAnsi="微軟正黑體" w:cs="微軟正黑體" w:hint="eastAsia"/>
          <w:spacing w:val="-2"/>
          <w:lang w:eastAsia="zh-TW"/>
        </w:rPr>
        <w:t>示例回答</w:t>
      </w:r>
    </w:p>
    <w:tbl>
      <w:tblPr>
        <w:tblW w:w="13253" w:type="dxa"/>
        <w:tblCellMar>
          <w:left w:w="0" w:type="dxa"/>
          <w:right w:w="0" w:type="dxa"/>
        </w:tblCellMar>
        <w:tblLook w:val="04A0" w:firstRow="1" w:lastRow="0" w:firstColumn="1" w:lastColumn="0" w:noHBand="0" w:noVBand="1"/>
      </w:tblPr>
      <w:tblGrid>
        <w:gridCol w:w="2650"/>
        <w:gridCol w:w="2650"/>
        <w:gridCol w:w="2651"/>
        <w:gridCol w:w="2651"/>
        <w:gridCol w:w="2651"/>
      </w:tblGrid>
      <w:tr w:rsidR="00444285" w:rsidRPr="000555FB" w14:paraId="4E85272D" w14:textId="77777777" w:rsidTr="00444285">
        <w:trPr>
          <w:trHeight w:val="448"/>
          <w:tblHeader/>
        </w:trPr>
        <w:tc>
          <w:tcPr>
            <w:tcW w:w="2650"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5DAA19B6" w14:textId="10F8314A" w:rsidR="00444285" w:rsidRPr="000555FB" w:rsidRDefault="002F32EB">
            <w:pPr>
              <w:rPr>
                <w:b/>
                <w:bCs/>
                <w:color w:val="FFFFFF"/>
                <w:spacing w:val="7"/>
                <w:sz w:val="13"/>
                <w:szCs w:val="13"/>
              </w:rPr>
            </w:pPr>
            <w:r w:rsidRPr="002F32EB">
              <w:rPr>
                <w:rFonts w:eastAsia="新細明體"/>
                <w:b/>
                <w:bCs/>
                <w:color w:val="FFFFFF"/>
                <w:spacing w:val="7"/>
                <w:sz w:val="13"/>
                <w:szCs w:val="13"/>
                <w:lang w:eastAsia="zh-TW"/>
              </w:rPr>
              <w:t>Financial Metric</w:t>
            </w:r>
          </w:p>
        </w:tc>
        <w:tc>
          <w:tcPr>
            <w:tcW w:w="2650"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61A94E6E" w14:textId="037689F3" w:rsidR="00444285" w:rsidRPr="000555FB" w:rsidRDefault="002F32EB">
            <w:pPr>
              <w:rPr>
                <w:b/>
                <w:bCs/>
                <w:color w:val="FFFFFF"/>
                <w:spacing w:val="7"/>
                <w:sz w:val="13"/>
                <w:szCs w:val="13"/>
              </w:rPr>
            </w:pPr>
            <w:r w:rsidRPr="002F32EB">
              <w:rPr>
                <w:rFonts w:eastAsia="新細明體"/>
                <w:b/>
                <w:bCs/>
                <w:color w:val="FFFFFF"/>
                <w:spacing w:val="7"/>
                <w:sz w:val="13"/>
                <w:szCs w:val="13"/>
                <w:lang w:eastAsia="zh-TW"/>
              </w:rPr>
              <w:t>Percentage share of selected financial metric aligned with a 1.5°C world in the reporting year (%)</w:t>
            </w:r>
          </w:p>
        </w:tc>
        <w:tc>
          <w:tcPr>
            <w:tcW w:w="2651"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3732C0B5" w14:textId="38E79364" w:rsidR="00444285" w:rsidRPr="000555FB" w:rsidRDefault="002F32EB">
            <w:pPr>
              <w:rPr>
                <w:b/>
                <w:bCs/>
                <w:color w:val="FFFFFF"/>
                <w:spacing w:val="7"/>
                <w:sz w:val="13"/>
                <w:szCs w:val="13"/>
              </w:rPr>
            </w:pPr>
            <w:r w:rsidRPr="002F32EB">
              <w:rPr>
                <w:rFonts w:eastAsia="新細明體"/>
                <w:b/>
                <w:bCs/>
                <w:color w:val="FFFFFF"/>
                <w:spacing w:val="7"/>
                <w:sz w:val="13"/>
                <w:szCs w:val="13"/>
                <w:lang w:eastAsia="zh-TW"/>
              </w:rPr>
              <w:t>Percentage share of selected financial metric planned to align with a 1.5°C world in 2025 (%)</w:t>
            </w:r>
          </w:p>
        </w:tc>
        <w:tc>
          <w:tcPr>
            <w:tcW w:w="2651"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3117A510" w14:textId="647C1843" w:rsidR="00444285" w:rsidRPr="000555FB" w:rsidRDefault="002F32EB">
            <w:pPr>
              <w:rPr>
                <w:b/>
                <w:bCs/>
                <w:color w:val="FFFFFF"/>
                <w:spacing w:val="7"/>
                <w:sz w:val="13"/>
                <w:szCs w:val="13"/>
              </w:rPr>
            </w:pPr>
            <w:r w:rsidRPr="002F32EB">
              <w:rPr>
                <w:rFonts w:eastAsia="新細明體"/>
                <w:b/>
                <w:bCs/>
                <w:color w:val="FFFFFF"/>
                <w:spacing w:val="7"/>
                <w:sz w:val="13"/>
                <w:szCs w:val="13"/>
                <w:lang w:eastAsia="zh-TW"/>
              </w:rPr>
              <w:t>Percentage share of selected financial metric planned to align with a 1.5°C world in 2030 (%)</w:t>
            </w:r>
          </w:p>
        </w:tc>
        <w:tc>
          <w:tcPr>
            <w:tcW w:w="2651"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73243153" w14:textId="50DF4D9F" w:rsidR="00444285" w:rsidRPr="000555FB" w:rsidRDefault="002F32EB">
            <w:pPr>
              <w:rPr>
                <w:b/>
                <w:bCs/>
                <w:color w:val="FFFFFF"/>
                <w:spacing w:val="7"/>
                <w:sz w:val="13"/>
                <w:szCs w:val="13"/>
              </w:rPr>
            </w:pPr>
            <w:r w:rsidRPr="002F32EB">
              <w:rPr>
                <w:rFonts w:eastAsia="新細明體"/>
                <w:b/>
                <w:bCs/>
                <w:color w:val="FFFFFF"/>
                <w:spacing w:val="7"/>
                <w:sz w:val="13"/>
                <w:szCs w:val="13"/>
                <w:lang w:eastAsia="zh-TW"/>
              </w:rPr>
              <w:t>Describe the methodology used to identify spending/revenue that is aligned with a 1.5°C world</w:t>
            </w:r>
          </w:p>
        </w:tc>
      </w:tr>
    </w:tbl>
    <w:p w14:paraId="653CC415" w14:textId="3AA9CD14" w:rsidR="00444285" w:rsidRPr="000555FB" w:rsidRDefault="002F32EB" w:rsidP="00444285">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2F32EB">
        <w:rPr>
          <w:rStyle w:val="Strong"/>
          <w:rFonts w:ascii="Arial" w:eastAsia="新細明體" w:hAnsi="Arial" w:cs="Arial"/>
          <w:color w:val="485464"/>
          <w:spacing w:val="7"/>
          <w:sz w:val="13"/>
          <w:szCs w:val="13"/>
          <w:bdr w:val="none" w:sz="0" w:space="0" w:color="auto" w:frame="1"/>
          <w:lang w:eastAsia="zh-TW"/>
        </w:rPr>
        <w:t>Company A Response</w:t>
      </w:r>
    </w:p>
    <w:tbl>
      <w:tblPr>
        <w:tblW w:w="13247" w:type="dxa"/>
        <w:tblCellMar>
          <w:left w:w="0" w:type="dxa"/>
          <w:right w:w="0" w:type="dxa"/>
        </w:tblCellMar>
        <w:tblLook w:val="04A0" w:firstRow="1" w:lastRow="0" w:firstColumn="1" w:lastColumn="0" w:noHBand="0" w:noVBand="1"/>
      </w:tblPr>
      <w:tblGrid>
        <w:gridCol w:w="2650"/>
        <w:gridCol w:w="2650"/>
        <w:gridCol w:w="2649"/>
        <w:gridCol w:w="2649"/>
        <w:gridCol w:w="2649"/>
      </w:tblGrid>
      <w:tr w:rsidR="00444285" w:rsidRPr="000555FB" w14:paraId="5A4219C9" w14:textId="77777777" w:rsidTr="00444285">
        <w:tc>
          <w:tcPr>
            <w:tcW w:w="2647"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73B588E" w14:textId="28912909" w:rsidR="00444285" w:rsidRPr="000555FB" w:rsidRDefault="002F32EB">
            <w:pPr>
              <w:rPr>
                <w:spacing w:val="7"/>
                <w:sz w:val="13"/>
                <w:szCs w:val="13"/>
              </w:rPr>
            </w:pPr>
            <w:r w:rsidRPr="002F32EB">
              <w:rPr>
                <w:rStyle w:val="Emphasis"/>
                <w:rFonts w:eastAsia="新細明體"/>
                <w:spacing w:val="7"/>
                <w:sz w:val="13"/>
                <w:szCs w:val="13"/>
                <w:bdr w:val="none" w:sz="0" w:space="0" w:color="auto" w:frame="1"/>
                <w:lang w:eastAsia="zh-TW"/>
              </w:rPr>
              <w:t>Revenue</w:t>
            </w:r>
          </w:p>
        </w:tc>
        <w:tc>
          <w:tcPr>
            <w:tcW w:w="2647"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AC1343F" w14:textId="22E22BB2" w:rsidR="00444285" w:rsidRPr="000555FB" w:rsidRDefault="002F32EB">
            <w:pPr>
              <w:rPr>
                <w:spacing w:val="7"/>
                <w:sz w:val="13"/>
                <w:szCs w:val="13"/>
              </w:rPr>
            </w:pPr>
            <w:r w:rsidRPr="002F32EB">
              <w:rPr>
                <w:rStyle w:val="Emphasis"/>
                <w:rFonts w:eastAsia="新細明體"/>
                <w:spacing w:val="7"/>
                <w:sz w:val="13"/>
                <w:szCs w:val="13"/>
                <w:bdr w:val="none" w:sz="0" w:space="0" w:color="auto" w:frame="1"/>
                <w:lang w:eastAsia="zh-TW"/>
              </w:rPr>
              <w:t>2%</w:t>
            </w:r>
          </w:p>
        </w:tc>
        <w:tc>
          <w:tcPr>
            <w:tcW w:w="2647"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0FE4DF9" w14:textId="472BA920" w:rsidR="00444285" w:rsidRPr="000555FB" w:rsidRDefault="002F32EB">
            <w:pPr>
              <w:rPr>
                <w:spacing w:val="7"/>
                <w:sz w:val="13"/>
                <w:szCs w:val="13"/>
              </w:rPr>
            </w:pPr>
            <w:r w:rsidRPr="002F32EB">
              <w:rPr>
                <w:rStyle w:val="Emphasis"/>
                <w:rFonts w:eastAsia="新細明體"/>
                <w:spacing w:val="7"/>
                <w:sz w:val="13"/>
                <w:szCs w:val="13"/>
                <w:bdr w:val="none" w:sz="0" w:space="0" w:color="auto" w:frame="1"/>
                <w:lang w:eastAsia="zh-TW"/>
              </w:rPr>
              <w:t>4%</w:t>
            </w:r>
          </w:p>
        </w:tc>
        <w:tc>
          <w:tcPr>
            <w:tcW w:w="2647"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07021151" w14:textId="40C2238B" w:rsidR="00444285" w:rsidRPr="000555FB" w:rsidRDefault="002F32EB">
            <w:pPr>
              <w:rPr>
                <w:spacing w:val="7"/>
                <w:sz w:val="13"/>
                <w:szCs w:val="13"/>
              </w:rPr>
            </w:pPr>
            <w:r w:rsidRPr="002F32EB">
              <w:rPr>
                <w:rStyle w:val="Emphasis"/>
                <w:rFonts w:eastAsia="新細明體"/>
                <w:spacing w:val="7"/>
                <w:sz w:val="13"/>
                <w:szCs w:val="13"/>
                <w:bdr w:val="none" w:sz="0" w:space="0" w:color="auto" w:frame="1"/>
                <w:lang w:eastAsia="zh-TW"/>
              </w:rPr>
              <w:t>30%</w:t>
            </w:r>
          </w:p>
        </w:tc>
        <w:tc>
          <w:tcPr>
            <w:tcW w:w="2647"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755F0B51" w14:textId="4F814897" w:rsidR="00444285" w:rsidRPr="000555FB" w:rsidRDefault="002F32EB">
            <w:pPr>
              <w:rPr>
                <w:spacing w:val="7"/>
                <w:sz w:val="13"/>
                <w:szCs w:val="13"/>
              </w:rPr>
            </w:pPr>
            <w:r w:rsidRPr="002F32EB">
              <w:rPr>
                <w:rStyle w:val="Emphasis"/>
                <w:rFonts w:eastAsia="新細明體"/>
                <w:spacing w:val="7"/>
                <w:sz w:val="13"/>
                <w:szCs w:val="13"/>
                <w:bdr w:val="none" w:sz="0" w:space="0" w:color="auto" w:frame="1"/>
                <w:lang w:eastAsia="zh-TW"/>
              </w:rPr>
              <w:t>Our automobile manufacturing business currently produces both vehicles with internal combustion engines and electric vehicles. We have accounted as ‘aligned with a 1.5°C world’ the revenue generated from sales of electric vehicles only. We estimate that our revenue from EVs will increase in the future due to regulatory requirements and shifting consumer preferences. To estimate the percentage share in 2025 and 2030 we modelled the results from a recent consumer survey. To estimate the demand of EV vehicles in different jurisdictions we carried out a policy analysis and modelled the emergence of future regulations. In our calculation we excluded revenues from ICE vehicles and revenues from sales of equipment used in both ICE and EVs, as we classed such equipment as neutral. </w:t>
            </w:r>
            <w:r w:rsidR="00444285" w:rsidRPr="000555FB">
              <w:rPr>
                <w:spacing w:val="7"/>
                <w:sz w:val="13"/>
                <w:szCs w:val="13"/>
              </w:rPr>
              <w:br/>
            </w:r>
          </w:p>
        </w:tc>
      </w:tr>
    </w:tbl>
    <w:p w14:paraId="34E41B7F" w14:textId="5545B081" w:rsidR="00444285" w:rsidRPr="000555FB" w:rsidRDefault="002F32EB" w:rsidP="00444285">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2F32EB">
        <w:rPr>
          <w:rStyle w:val="Strong"/>
          <w:rFonts w:ascii="Arial" w:eastAsia="新細明體" w:hAnsi="Arial" w:cs="Arial"/>
          <w:color w:val="485464"/>
          <w:spacing w:val="7"/>
          <w:sz w:val="13"/>
          <w:szCs w:val="13"/>
          <w:bdr w:val="none" w:sz="0" w:space="0" w:color="auto" w:frame="1"/>
          <w:lang w:eastAsia="zh-TW"/>
        </w:rPr>
        <w:t>Company B Response</w:t>
      </w:r>
    </w:p>
    <w:tbl>
      <w:tblPr>
        <w:tblW w:w="13238" w:type="dxa"/>
        <w:tblCellMar>
          <w:left w:w="0" w:type="dxa"/>
          <w:right w:w="0" w:type="dxa"/>
        </w:tblCellMar>
        <w:tblLook w:val="04A0" w:firstRow="1" w:lastRow="0" w:firstColumn="1" w:lastColumn="0" w:noHBand="0" w:noVBand="1"/>
      </w:tblPr>
      <w:tblGrid>
        <w:gridCol w:w="2650"/>
        <w:gridCol w:w="2650"/>
        <w:gridCol w:w="2650"/>
        <w:gridCol w:w="2644"/>
        <w:gridCol w:w="2644"/>
      </w:tblGrid>
      <w:tr w:rsidR="00444285" w:rsidRPr="000555FB" w14:paraId="2567BED8" w14:textId="77777777" w:rsidTr="001C78E3">
        <w:trPr>
          <w:trHeight w:val="1944"/>
        </w:trPr>
        <w:tc>
          <w:tcPr>
            <w:tcW w:w="2650"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2DFFAB0F" w14:textId="72C3F787" w:rsidR="00444285" w:rsidRPr="000555FB" w:rsidRDefault="002F32EB">
            <w:pPr>
              <w:rPr>
                <w:spacing w:val="7"/>
                <w:sz w:val="13"/>
                <w:szCs w:val="13"/>
              </w:rPr>
            </w:pPr>
            <w:r w:rsidRPr="002F32EB">
              <w:rPr>
                <w:rStyle w:val="Emphasis"/>
                <w:rFonts w:eastAsia="新細明體"/>
                <w:spacing w:val="7"/>
                <w:sz w:val="13"/>
                <w:szCs w:val="13"/>
                <w:bdr w:val="none" w:sz="0" w:space="0" w:color="auto" w:frame="1"/>
                <w:lang w:eastAsia="zh-TW"/>
              </w:rPr>
              <w:lastRenderedPageBreak/>
              <w:t>CAPEX</w:t>
            </w:r>
          </w:p>
        </w:tc>
        <w:tc>
          <w:tcPr>
            <w:tcW w:w="2650"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45222B5" w14:textId="7373CB0D" w:rsidR="00444285" w:rsidRPr="000555FB" w:rsidRDefault="002F32EB">
            <w:pPr>
              <w:rPr>
                <w:spacing w:val="7"/>
                <w:sz w:val="13"/>
                <w:szCs w:val="13"/>
              </w:rPr>
            </w:pPr>
            <w:r w:rsidRPr="002F32EB">
              <w:rPr>
                <w:rStyle w:val="Emphasis"/>
                <w:rFonts w:eastAsia="新細明體"/>
                <w:spacing w:val="7"/>
                <w:sz w:val="13"/>
                <w:szCs w:val="13"/>
                <w:bdr w:val="none" w:sz="0" w:space="0" w:color="auto" w:frame="1"/>
                <w:lang w:eastAsia="zh-TW"/>
              </w:rPr>
              <w:t>10%</w:t>
            </w:r>
          </w:p>
        </w:tc>
        <w:tc>
          <w:tcPr>
            <w:tcW w:w="2650"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E0A65CE" w14:textId="3BE6EA5D" w:rsidR="00444285" w:rsidRPr="000555FB" w:rsidRDefault="002F32EB">
            <w:pPr>
              <w:rPr>
                <w:spacing w:val="7"/>
                <w:sz w:val="13"/>
                <w:szCs w:val="13"/>
              </w:rPr>
            </w:pPr>
            <w:r w:rsidRPr="002F32EB">
              <w:rPr>
                <w:rStyle w:val="Emphasis"/>
                <w:rFonts w:eastAsia="新細明體"/>
                <w:spacing w:val="7"/>
                <w:sz w:val="13"/>
                <w:szCs w:val="13"/>
                <w:bdr w:val="none" w:sz="0" w:space="0" w:color="auto" w:frame="1"/>
                <w:lang w:eastAsia="zh-TW"/>
              </w:rPr>
              <w:t>23%</w:t>
            </w:r>
          </w:p>
        </w:tc>
        <w:tc>
          <w:tcPr>
            <w:tcW w:w="2644"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0FF04078" w14:textId="076F232C" w:rsidR="00444285" w:rsidRPr="000555FB" w:rsidRDefault="002F32EB">
            <w:pPr>
              <w:rPr>
                <w:spacing w:val="7"/>
                <w:sz w:val="13"/>
                <w:szCs w:val="13"/>
              </w:rPr>
            </w:pPr>
            <w:r w:rsidRPr="002F32EB">
              <w:rPr>
                <w:rStyle w:val="Emphasis"/>
                <w:rFonts w:eastAsia="新細明體"/>
                <w:spacing w:val="7"/>
                <w:sz w:val="13"/>
                <w:szCs w:val="13"/>
                <w:bdr w:val="none" w:sz="0" w:space="0" w:color="auto" w:frame="1"/>
                <w:lang w:eastAsia="zh-TW"/>
              </w:rPr>
              <w:t>42%</w:t>
            </w:r>
          </w:p>
        </w:tc>
        <w:tc>
          <w:tcPr>
            <w:tcW w:w="2644"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0EE5EAA7" w14:textId="7FBCA359" w:rsidR="00444285" w:rsidRPr="000555FB" w:rsidRDefault="002F32EB">
            <w:pPr>
              <w:rPr>
                <w:spacing w:val="7"/>
                <w:sz w:val="13"/>
                <w:szCs w:val="13"/>
              </w:rPr>
            </w:pPr>
            <w:r w:rsidRPr="002F32EB">
              <w:rPr>
                <w:rStyle w:val="Emphasis"/>
                <w:rFonts w:eastAsia="新細明體"/>
                <w:spacing w:val="7"/>
                <w:sz w:val="13"/>
                <w:szCs w:val="13"/>
                <w:bdr w:val="none" w:sz="0" w:space="0" w:color="auto" w:frame="1"/>
                <w:lang w:eastAsia="zh-TW"/>
              </w:rPr>
              <w:t>We currently generate energy from both renewable energy and fossil fuel energy generation facilities. We have accounted only the CAPEX associated with our renewable energy assets as ‘aligned with a 1.5°C world’. As part of our net-zero by 2045 commitment, we intend to triple our renewable energy capacity by 2030 and exit our coal generation by 2025 and gas generation by 2040. We are therefore planning to increase the CAPEX associated with renewables from 10% to 42% of our total CAPEX by 2030.</w:t>
            </w:r>
          </w:p>
        </w:tc>
      </w:tr>
    </w:tbl>
    <w:p w14:paraId="18112476" w14:textId="0A0625CB" w:rsidR="00444285" w:rsidRPr="000555FB" w:rsidRDefault="002F32EB" w:rsidP="00444285">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2F32EB">
        <w:rPr>
          <w:rStyle w:val="Strong"/>
          <w:rFonts w:ascii="Arial" w:eastAsia="新細明體" w:hAnsi="Arial" w:cs="Arial"/>
          <w:color w:val="485464"/>
          <w:spacing w:val="7"/>
          <w:sz w:val="13"/>
          <w:szCs w:val="13"/>
          <w:bdr w:val="none" w:sz="0" w:space="0" w:color="auto" w:frame="1"/>
          <w:lang w:eastAsia="zh-TW"/>
        </w:rPr>
        <w:t>Company C Response</w:t>
      </w:r>
    </w:p>
    <w:tbl>
      <w:tblPr>
        <w:tblW w:w="13247" w:type="dxa"/>
        <w:tblCellMar>
          <w:left w:w="0" w:type="dxa"/>
          <w:right w:w="0" w:type="dxa"/>
        </w:tblCellMar>
        <w:tblLook w:val="04A0" w:firstRow="1" w:lastRow="0" w:firstColumn="1" w:lastColumn="0" w:noHBand="0" w:noVBand="1"/>
      </w:tblPr>
      <w:tblGrid>
        <w:gridCol w:w="2650"/>
        <w:gridCol w:w="2650"/>
        <w:gridCol w:w="2649"/>
        <w:gridCol w:w="2649"/>
        <w:gridCol w:w="2649"/>
      </w:tblGrid>
      <w:tr w:rsidR="00444285" w:rsidRPr="000555FB" w14:paraId="7C3658AB" w14:textId="77777777" w:rsidTr="00444285">
        <w:tc>
          <w:tcPr>
            <w:tcW w:w="2647"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4B07AFD" w14:textId="61DCF61F" w:rsidR="00444285" w:rsidRPr="000555FB" w:rsidRDefault="002F32EB">
            <w:pPr>
              <w:rPr>
                <w:spacing w:val="7"/>
                <w:sz w:val="13"/>
                <w:szCs w:val="13"/>
              </w:rPr>
            </w:pPr>
            <w:r w:rsidRPr="002F32EB">
              <w:rPr>
                <w:rStyle w:val="Emphasis"/>
                <w:rFonts w:eastAsia="新細明體"/>
                <w:spacing w:val="7"/>
                <w:sz w:val="13"/>
                <w:szCs w:val="13"/>
                <w:bdr w:val="none" w:sz="0" w:space="0" w:color="auto" w:frame="1"/>
                <w:lang w:eastAsia="zh-TW"/>
              </w:rPr>
              <w:t>Other, please specify (OPEX - R&amp;D expenses)</w:t>
            </w:r>
          </w:p>
        </w:tc>
        <w:tc>
          <w:tcPr>
            <w:tcW w:w="2647"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16B179F" w14:textId="10BAB276" w:rsidR="00444285" w:rsidRPr="000555FB" w:rsidRDefault="002F32EB">
            <w:pPr>
              <w:rPr>
                <w:spacing w:val="7"/>
                <w:sz w:val="13"/>
                <w:szCs w:val="13"/>
              </w:rPr>
            </w:pPr>
            <w:r w:rsidRPr="002F32EB">
              <w:rPr>
                <w:rStyle w:val="Emphasis"/>
                <w:rFonts w:eastAsia="新細明體"/>
                <w:spacing w:val="7"/>
                <w:sz w:val="13"/>
                <w:szCs w:val="13"/>
                <w:bdr w:val="none" w:sz="0" w:space="0" w:color="auto" w:frame="1"/>
                <w:lang w:eastAsia="zh-TW"/>
              </w:rPr>
              <w:t>18%</w:t>
            </w:r>
          </w:p>
        </w:tc>
        <w:tc>
          <w:tcPr>
            <w:tcW w:w="2647"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4761530" w14:textId="3C05F0C8" w:rsidR="00444285" w:rsidRPr="000555FB" w:rsidRDefault="002F32EB">
            <w:pPr>
              <w:rPr>
                <w:spacing w:val="7"/>
                <w:sz w:val="13"/>
                <w:szCs w:val="13"/>
              </w:rPr>
            </w:pPr>
            <w:r w:rsidRPr="002F32EB">
              <w:rPr>
                <w:rStyle w:val="Emphasis"/>
                <w:rFonts w:eastAsia="新細明體"/>
                <w:spacing w:val="7"/>
                <w:sz w:val="13"/>
                <w:szCs w:val="13"/>
                <w:bdr w:val="none" w:sz="0" w:space="0" w:color="auto" w:frame="1"/>
                <w:lang w:eastAsia="zh-TW"/>
              </w:rPr>
              <w:t>30%</w:t>
            </w:r>
          </w:p>
        </w:tc>
        <w:tc>
          <w:tcPr>
            <w:tcW w:w="2647"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2117B7E5" w14:textId="670CDB4F" w:rsidR="00444285" w:rsidRPr="000555FB" w:rsidRDefault="002F32EB">
            <w:pPr>
              <w:rPr>
                <w:spacing w:val="7"/>
                <w:sz w:val="13"/>
                <w:szCs w:val="13"/>
              </w:rPr>
            </w:pPr>
            <w:r w:rsidRPr="002F32EB">
              <w:rPr>
                <w:rStyle w:val="Emphasis"/>
                <w:rFonts w:eastAsia="新細明體"/>
                <w:spacing w:val="7"/>
                <w:sz w:val="13"/>
                <w:szCs w:val="13"/>
                <w:bdr w:val="none" w:sz="0" w:space="0" w:color="auto" w:frame="1"/>
                <w:lang w:eastAsia="zh-TW"/>
              </w:rPr>
              <w:t>60%</w:t>
            </w:r>
          </w:p>
        </w:tc>
        <w:tc>
          <w:tcPr>
            <w:tcW w:w="2647"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25F67D6C" w14:textId="59E171F1" w:rsidR="00444285" w:rsidRPr="000555FB" w:rsidRDefault="002F32EB">
            <w:pPr>
              <w:rPr>
                <w:spacing w:val="7"/>
                <w:sz w:val="13"/>
                <w:szCs w:val="13"/>
              </w:rPr>
            </w:pPr>
            <w:r w:rsidRPr="002F32EB">
              <w:rPr>
                <w:rStyle w:val="Emphasis"/>
                <w:rFonts w:eastAsia="新細明體"/>
                <w:spacing w:val="7"/>
                <w:sz w:val="13"/>
                <w:szCs w:val="13"/>
                <w:bdr w:val="none" w:sz="0" w:space="0" w:color="auto" w:frame="1"/>
                <w:lang w:eastAsia="zh-TW"/>
              </w:rPr>
              <w:t>Alongside our dairy business, we produce plant-based milks and yogurt. We have accounted the R&amp;D expenses related to these plant-based products as ‘aligned with a 1.5°C world’. R&amp;D expenses are accounted for in our financial statements as a subset of OPEX. Based on trends over the last ten years, we anticipate consumer demand for our plant-based products to continue to increase over time. Therefore, we estimate that the share of our total R&amp;D that is on plant-based dairy alternatives will increase to 60% by 2030 to meet this demand. </w:t>
            </w:r>
          </w:p>
        </w:tc>
      </w:tr>
    </w:tbl>
    <w:p w14:paraId="4136EB03" w14:textId="77777777" w:rsidR="00120922" w:rsidRPr="000555FB" w:rsidRDefault="00120922" w:rsidP="00D248BB">
      <w:pPr>
        <w:pStyle w:val="NormalWeb"/>
        <w:shd w:val="clear" w:color="auto" w:fill="FFFFFF"/>
        <w:spacing w:beforeLines="50" w:before="120" w:beforeAutospacing="0" w:after="0" w:afterAutospacing="0"/>
        <w:ind w:firstLine="115"/>
        <w:textAlignment w:val="baseline"/>
        <w:rPr>
          <w:rFonts w:eastAsiaTheme="minorEastAsia"/>
          <w:sz w:val="22"/>
          <w:szCs w:val="22"/>
        </w:rPr>
      </w:pPr>
    </w:p>
    <w:p w14:paraId="05C256C1" w14:textId="77721877" w:rsidR="003C0638" w:rsidRPr="000555FB" w:rsidRDefault="002F32EB" w:rsidP="001C78E3">
      <w:pPr>
        <w:pStyle w:val="Heading2"/>
        <w:ind w:left="113"/>
        <w:rPr>
          <w:w w:val="105"/>
          <w:lang w:eastAsia="zh-CN"/>
        </w:rPr>
      </w:pPr>
      <w:r w:rsidRPr="002F32EB">
        <w:rPr>
          <w:rFonts w:eastAsia="新細明體"/>
          <w:lang w:eastAsia="zh-TW"/>
        </w:rPr>
        <w:t xml:space="preserve">[3.7] </w:t>
      </w:r>
      <w:r>
        <w:rPr>
          <w:rFonts w:ascii="微軟正黑體" w:eastAsia="微軟正黑體" w:hAnsi="微軟正黑體" w:hint="eastAsia"/>
          <w:lang w:eastAsia="zh-TW"/>
        </w:rPr>
        <w:t>你</w:t>
      </w:r>
      <w:r w:rsidRPr="000555FB">
        <w:rPr>
          <w:rFonts w:ascii="微軟正黑體" w:eastAsia="微軟正黑體" w:hAnsi="微軟正黑體" w:hint="eastAsia"/>
          <w:lang w:eastAsia="zh-TW"/>
        </w:rPr>
        <w:t>是否從現有的產品和</w:t>
      </w:r>
      <w:r w:rsidRPr="000555FB">
        <w:rPr>
          <w:rFonts w:ascii="微軟正黑體" w:eastAsia="微軟正黑體" w:hAnsi="微軟正黑體"/>
          <w:lang w:eastAsia="zh-TW"/>
        </w:rPr>
        <w:t>/</w:t>
      </w:r>
      <w:r w:rsidRPr="000555FB">
        <w:rPr>
          <w:rFonts w:ascii="微軟正黑體" w:eastAsia="微軟正黑體" w:hAnsi="微軟正黑體" w:hint="eastAsia"/>
          <w:lang w:eastAsia="zh-TW"/>
        </w:rPr>
        <w:t>或服務中區分出低碳產品？</w:t>
      </w:r>
      <w:r w:rsidRPr="000555FB">
        <w:rPr>
          <w:rFonts w:ascii="微軟正黑體" w:eastAsia="微軟正黑體" w:hAnsi="微軟正黑體" w:cs="微軟正黑體" w:hint="eastAsia"/>
          <w:w w:val="105"/>
          <w:lang w:eastAsia="zh-TW"/>
        </w:rPr>
        <w:t>（來源：</w:t>
      </w:r>
      <w:r w:rsidRPr="002F32EB">
        <w:rPr>
          <w:rFonts w:eastAsia="新細明體"/>
          <w:w w:val="105"/>
          <w:lang w:eastAsia="zh-TW"/>
        </w:rPr>
        <w:t>2022</w:t>
      </w:r>
      <w:r w:rsidRPr="000555FB">
        <w:rPr>
          <w:rFonts w:ascii="微軟正黑體" w:eastAsia="微軟正黑體" w:hAnsi="微軟正黑體" w:cs="微軟正黑體" w:hint="eastAsia"/>
          <w:w w:val="105"/>
          <w:lang w:eastAsia="zh-TW"/>
        </w:rPr>
        <w:t>年</w:t>
      </w:r>
      <w:r w:rsidRPr="002F32EB">
        <w:rPr>
          <w:rFonts w:eastAsia="新細明體"/>
          <w:w w:val="105"/>
          <w:lang w:eastAsia="zh-TW"/>
        </w:rPr>
        <w:t>CDP</w:t>
      </w:r>
      <w:r w:rsidRPr="000555FB">
        <w:rPr>
          <w:rFonts w:ascii="微軟正黑體" w:eastAsia="微軟正黑體" w:hAnsi="微軟正黑體" w:cs="微軟正黑體" w:hint="eastAsia"/>
          <w:w w:val="105"/>
          <w:lang w:eastAsia="zh-TW"/>
        </w:rPr>
        <w:t>氣候變化調查問卷）</w:t>
      </w:r>
    </w:p>
    <w:p w14:paraId="2C99844F" w14:textId="7569AB00" w:rsidR="001C78E3" w:rsidRPr="000555FB" w:rsidRDefault="002F32EB" w:rsidP="001C78E3">
      <w:pPr>
        <w:pStyle w:val="Heading3"/>
        <w:shd w:val="clear" w:color="auto" w:fill="FFFFFF"/>
        <w:spacing w:beforeLines="50" w:before="120"/>
        <w:textAlignment w:val="baseline"/>
        <w:rPr>
          <w:rFonts w:eastAsia="SimSun"/>
          <w:color w:val="82246F"/>
          <w:spacing w:val="7"/>
          <w:lang w:eastAsia="zh-CN"/>
        </w:rPr>
      </w:pPr>
      <w:r w:rsidRPr="000555FB">
        <w:rPr>
          <w:rFonts w:ascii="微軟正黑體" w:eastAsia="微軟正黑體" w:hAnsi="微軟正黑體" w:cs="微軟正黑體" w:hint="eastAsia"/>
          <w:color w:val="82246F"/>
          <w:spacing w:val="7"/>
          <w:lang w:eastAsia="zh-TW"/>
        </w:rPr>
        <w:t>理由</w:t>
      </w:r>
    </w:p>
    <w:p w14:paraId="187583DF" w14:textId="21DF03DA" w:rsidR="001C78E3" w:rsidRPr="000555FB" w:rsidRDefault="002F32EB" w:rsidP="001C78E3">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2F32EB">
        <w:rPr>
          <w:rFonts w:ascii="Arial" w:eastAsia="新細明體" w:hAnsi="Arial" w:cs="Arial" w:hint="eastAsia"/>
          <w:color w:val="485464"/>
          <w:spacing w:val="7"/>
          <w:sz w:val="13"/>
          <w:szCs w:val="13"/>
          <w:lang w:eastAsia="zh-TW"/>
        </w:rPr>
        <w:t>這個問題為那些尋求增加對提供低碳商品和服務的公司投資的投資者提供了有價值的資訊。</w:t>
      </w:r>
    </w:p>
    <w:p w14:paraId="6F50CC30" w14:textId="3256089B" w:rsidR="001C78E3" w:rsidRPr="000555FB" w:rsidRDefault="002F32EB" w:rsidP="001C78E3">
      <w:pPr>
        <w:pStyle w:val="Heading3"/>
        <w:shd w:val="clear" w:color="auto" w:fill="FFFFFF"/>
        <w:spacing w:beforeLines="50" w:before="120"/>
        <w:textAlignment w:val="baseline"/>
        <w:rPr>
          <w:color w:val="82246F"/>
          <w:spacing w:val="7"/>
          <w:lang w:eastAsia="zh-CN"/>
        </w:rPr>
      </w:pPr>
      <w:r w:rsidRPr="000555FB">
        <w:rPr>
          <w:rFonts w:ascii="微軟正黑體" w:eastAsia="微軟正黑體" w:hAnsi="微軟正黑體" w:cs="微軟正黑體" w:hint="eastAsia"/>
          <w:color w:val="82246F"/>
          <w:spacing w:val="7"/>
          <w:lang w:eastAsia="zh-TW"/>
        </w:rPr>
        <w:t>連接到其它框架</w:t>
      </w:r>
    </w:p>
    <w:p w14:paraId="09B646E6" w14:textId="4F3901EA" w:rsidR="001C78E3" w:rsidRPr="000555FB" w:rsidRDefault="002F32EB" w:rsidP="001C78E3">
      <w:pPr>
        <w:pStyle w:val="Heading4"/>
        <w:shd w:val="clear" w:color="auto" w:fill="FFFFFF"/>
        <w:spacing w:beforeLines="50"/>
        <w:textAlignment w:val="baseline"/>
        <w:rPr>
          <w:iCs/>
          <w:color w:val="82246F"/>
          <w:spacing w:val="7"/>
          <w:szCs w:val="13"/>
          <w:lang w:eastAsia="zh-CN"/>
        </w:rPr>
      </w:pPr>
      <w:r w:rsidRPr="002F32EB">
        <w:rPr>
          <w:rFonts w:eastAsia="新細明體"/>
          <w:b/>
          <w:bCs/>
          <w:i w:val="0"/>
          <w:iCs/>
          <w:color w:val="82246F"/>
          <w:spacing w:val="7"/>
          <w:szCs w:val="13"/>
          <w:lang w:eastAsia="zh-TW"/>
        </w:rPr>
        <w:t>SDG</w:t>
      </w:r>
    </w:p>
    <w:p w14:paraId="30CAA9F7" w14:textId="3A95BDF8" w:rsidR="001C78E3" w:rsidRPr="000555FB" w:rsidRDefault="002F32EB" w:rsidP="001C78E3">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2F32EB">
        <w:rPr>
          <w:rFonts w:ascii="Arial" w:eastAsia="新細明體" w:hAnsi="Arial" w:cs="Arial" w:hint="eastAsia"/>
          <w:color w:val="485464"/>
          <w:spacing w:val="7"/>
          <w:sz w:val="13"/>
          <w:szCs w:val="13"/>
          <w:lang w:eastAsia="zh-TW"/>
        </w:rPr>
        <w:t>目標</w:t>
      </w:r>
      <w:r w:rsidRPr="002F32EB">
        <w:rPr>
          <w:rFonts w:ascii="Arial" w:eastAsia="新細明體" w:hAnsi="Arial" w:cs="Arial"/>
          <w:color w:val="485464"/>
          <w:spacing w:val="7"/>
          <w:sz w:val="13"/>
          <w:szCs w:val="13"/>
          <w:lang w:eastAsia="zh-TW"/>
        </w:rPr>
        <w:t>13</w:t>
      </w:r>
      <w:r w:rsidRPr="002F32EB">
        <w:rPr>
          <w:rFonts w:ascii="Arial" w:eastAsia="新細明體" w:hAnsi="Arial" w:cs="Arial" w:hint="eastAsia"/>
          <w:color w:val="485464"/>
          <w:spacing w:val="7"/>
          <w:sz w:val="13"/>
          <w:szCs w:val="13"/>
          <w:lang w:eastAsia="zh-TW"/>
        </w:rPr>
        <w:t>：氣候行動</w:t>
      </w:r>
    </w:p>
    <w:p w14:paraId="69E73C59" w14:textId="781BDC2A" w:rsidR="001C78E3" w:rsidRPr="000555FB" w:rsidRDefault="002F32EB" w:rsidP="001C78E3">
      <w:pPr>
        <w:pStyle w:val="Heading3"/>
        <w:shd w:val="clear" w:color="auto" w:fill="FFFFFF"/>
        <w:spacing w:beforeLines="50" w:before="120"/>
        <w:textAlignment w:val="baseline"/>
        <w:rPr>
          <w:color w:val="82246F"/>
          <w:spacing w:val="7"/>
          <w:lang w:eastAsia="zh-CN"/>
        </w:rPr>
      </w:pPr>
      <w:r w:rsidRPr="000555FB">
        <w:rPr>
          <w:rFonts w:ascii="微軟正黑體" w:eastAsia="微軟正黑體" w:hAnsi="微軟正黑體" w:cs="微軟正黑體" w:hint="eastAsia"/>
          <w:color w:val="82246F"/>
          <w:spacing w:val="7"/>
          <w:lang w:eastAsia="zh-TW"/>
        </w:rPr>
        <w:t>回復意見</w:t>
      </w:r>
    </w:p>
    <w:p w14:paraId="67031771" w14:textId="51DEF7FE" w:rsidR="001C78E3" w:rsidRPr="000555FB" w:rsidRDefault="002F32EB" w:rsidP="001C78E3">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2F32EB">
        <w:rPr>
          <w:rFonts w:ascii="Arial" w:eastAsia="新細明體" w:hAnsi="Arial" w:cs="Arial" w:hint="eastAsia"/>
          <w:color w:val="485464"/>
          <w:spacing w:val="7"/>
          <w:sz w:val="13"/>
          <w:szCs w:val="13"/>
          <w:lang w:eastAsia="zh-TW"/>
        </w:rPr>
        <w:t>從下列選項中選擇一個：</w:t>
      </w:r>
    </w:p>
    <w:p w14:paraId="547B842E" w14:textId="39A5B079" w:rsidR="00DE22B4" w:rsidRPr="000555FB" w:rsidRDefault="002F32EB" w:rsidP="00E234AB">
      <w:pPr>
        <w:widowControl/>
        <w:numPr>
          <w:ilvl w:val="0"/>
          <w:numId w:val="75"/>
        </w:numPr>
        <w:shd w:val="clear" w:color="auto" w:fill="FFFFFF"/>
        <w:autoSpaceDE/>
        <w:autoSpaceDN/>
        <w:spacing w:beforeLines="50" w:before="120"/>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是</w:t>
      </w:r>
    </w:p>
    <w:p w14:paraId="384B979F" w14:textId="7522FDDD" w:rsidR="001C78E3" w:rsidRPr="000555FB" w:rsidRDefault="002F32EB" w:rsidP="00E234AB">
      <w:pPr>
        <w:widowControl/>
        <w:numPr>
          <w:ilvl w:val="0"/>
          <w:numId w:val="75"/>
        </w:numPr>
        <w:shd w:val="clear" w:color="auto" w:fill="FFFFFF"/>
        <w:autoSpaceDE/>
        <w:autoSpaceDN/>
        <w:spacing w:beforeLines="50" w:before="120"/>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無</w:t>
      </w:r>
    </w:p>
    <w:p w14:paraId="47049257" w14:textId="630C1E5D" w:rsidR="001C78E3" w:rsidRPr="000555FB" w:rsidRDefault="002F32EB" w:rsidP="001C78E3">
      <w:pPr>
        <w:pStyle w:val="Heading3"/>
        <w:shd w:val="clear" w:color="auto" w:fill="FFFFFF"/>
        <w:spacing w:beforeLines="50" w:before="120"/>
        <w:textAlignment w:val="baseline"/>
        <w:rPr>
          <w:color w:val="82246F"/>
          <w:spacing w:val="7"/>
        </w:rPr>
      </w:pPr>
      <w:r w:rsidRPr="000555FB">
        <w:rPr>
          <w:rFonts w:ascii="微軟正黑體" w:eastAsia="微軟正黑體" w:hAnsi="微軟正黑體" w:cs="微軟正黑體" w:hint="eastAsia"/>
          <w:color w:val="82246F"/>
          <w:spacing w:val="7"/>
          <w:lang w:eastAsia="zh-TW"/>
        </w:rPr>
        <w:t>要求內容</w:t>
      </w:r>
    </w:p>
    <w:p w14:paraId="156EFCCF" w14:textId="083F6934" w:rsidR="001C78E3" w:rsidRPr="000555FB" w:rsidRDefault="002F32EB" w:rsidP="001C78E3">
      <w:pPr>
        <w:pStyle w:val="Heading4"/>
        <w:shd w:val="clear" w:color="auto" w:fill="FFFFFF"/>
        <w:spacing w:beforeLines="50"/>
        <w:textAlignment w:val="baseline"/>
        <w:rPr>
          <w:iCs/>
          <w:color w:val="82246F"/>
          <w:spacing w:val="7"/>
          <w:szCs w:val="13"/>
        </w:rPr>
      </w:pPr>
      <w:r w:rsidRPr="000555FB">
        <w:rPr>
          <w:rFonts w:ascii="微軟正黑體" w:eastAsia="微軟正黑體" w:hAnsi="微軟正黑體" w:cs="微軟正黑體" w:hint="eastAsia"/>
          <w:b/>
          <w:bCs/>
          <w:i w:val="0"/>
          <w:iCs/>
          <w:color w:val="82246F"/>
          <w:spacing w:val="7"/>
          <w:szCs w:val="13"/>
          <w:lang w:eastAsia="zh-TW"/>
        </w:rPr>
        <w:t>通則</w:t>
      </w:r>
    </w:p>
    <w:p w14:paraId="1E115078" w14:textId="232231AA" w:rsidR="001F6A9D" w:rsidRPr="000555FB" w:rsidRDefault="002F32EB" w:rsidP="00E234AB">
      <w:pPr>
        <w:widowControl/>
        <w:numPr>
          <w:ilvl w:val="0"/>
          <w:numId w:val="76"/>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低碳產品和</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或服務非常重要，它們有助於社會向零碳經濟轉型，並確保將全球平均溫升幅度相較於前工業化時代水準控制在</w:t>
      </w:r>
      <w:r w:rsidRPr="002F32EB">
        <w:rPr>
          <w:rFonts w:eastAsia="新細明體"/>
          <w:color w:val="485464"/>
          <w:spacing w:val="7"/>
          <w:sz w:val="13"/>
          <w:szCs w:val="13"/>
          <w:lang w:eastAsia="zh-TW"/>
        </w:rPr>
        <w:t xml:space="preserve">1.5 </w:t>
      </w:r>
      <w:r w:rsidRPr="000555FB">
        <w:rPr>
          <w:rFonts w:ascii="微軟正黑體" w:eastAsia="微軟正黑體" w:hAnsi="微軟正黑體" w:cs="微軟正黑體" w:hint="eastAsia"/>
          <w:color w:val="485464"/>
          <w:spacing w:val="7"/>
          <w:sz w:val="13"/>
          <w:szCs w:val="13"/>
          <w:lang w:eastAsia="zh-TW"/>
        </w:rPr>
        <w:t>℃之內。</w:t>
      </w:r>
    </w:p>
    <w:p w14:paraId="199CE745" w14:textId="7BAA795D" w:rsidR="001F6A9D" w:rsidRPr="000555FB" w:rsidRDefault="002F32EB" w:rsidP="00E234AB">
      <w:pPr>
        <w:widowControl/>
        <w:numPr>
          <w:ilvl w:val="0"/>
          <w:numId w:val="76"/>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雖然有各種低碳產品</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服務分類和定義，</w:t>
      </w:r>
      <w:r w:rsidRPr="002F32EB">
        <w:rPr>
          <w:rFonts w:eastAsia="新細明體"/>
          <w:color w:val="485464"/>
          <w:spacing w:val="7"/>
          <w:sz w:val="13"/>
          <w:szCs w:val="13"/>
          <w:lang w:eastAsia="zh-TW"/>
        </w:rPr>
        <w:t>CDP</w:t>
      </w:r>
      <w:r w:rsidRPr="000555FB">
        <w:rPr>
          <w:rFonts w:ascii="微軟正黑體" w:eastAsia="微軟正黑體" w:hAnsi="微軟正黑體" w:cs="微軟正黑體" w:hint="eastAsia"/>
          <w:color w:val="485464"/>
          <w:spacing w:val="7"/>
          <w:sz w:val="13"/>
          <w:szCs w:val="13"/>
          <w:lang w:eastAsia="zh-TW"/>
        </w:rPr>
        <w:t>廣義上將其定義為在其整個生命週期（即從材料採購到產品壽命結束）內，與基準（一切照舊經營）的情景或具有類似功能的參考產品相比，排放量相對較低的產品或服務。請注意，只有在產品的生產和使用沒有阻止且</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或有助於其在</w:t>
      </w:r>
      <w:r w:rsidRPr="002F32EB">
        <w:rPr>
          <w:rFonts w:eastAsia="新細明體"/>
          <w:color w:val="485464"/>
          <w:spacing w:val="7"/>
          <w:sz w:val="13"/>
          <w:szCs w:val="13"/>
          <w:lang w:eastAsia="zh-TW"/>
        </w:rPr>
        <w:t>2050</w:t>
      </w:r>
      <w:r w:rsidRPr="000555FB">
        <w:rPr>
          <w:rFonts w:ascii="微軟正黑體" w:eastAsia="微軟正黑體" w:hAnsi="微軟正黑體" w:cs="微軟正黑體" w:hint="eastAsia"/>
          <w:color w:val="485464"/>
          <w:spacing w:val="7"/>
          <w:sz w:val="13"/>
          <w:szCs w:val="13"/>
          <w:lang w:eastAsia="zh-TW"/>
        </w:rPr>
        <w:t>年或更早達到淨零排放的情況下，才可以將其視為低碳產品。因此，任何不具備碳捕集和儲存功能的化石燃料（包括天然氣）發電都不應被視為低碳。關於如何定義低碳產品或服務的更多指導，請參考</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附加資訊</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w:t>
      </w:r>
    </w:p>
    <w:p w14:paraId="33610700" w14:textId="3D19456E" w:rsidR="001F6A9D" w:rsidRPr="000555FB" w:rsidRDefault="002F32EB" w:rsidP="00E234AB">
      <w:pPr>
        <w:widowControl/>
        <w:numPr>
          <w:ilvl w:val="0"/>
          <w:numId w:val="76"/>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lastRenderedPageBreak/>
        <w:t>基準情景或參考產品與低碳產品或服務之間的生命週期排放減少量通常被稱為</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避免排放量</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w:t>
      </w:r>
    </w:p>
    <w:p w14:paraId="2C566909" w14:textId="4F1BCE1A" w:rsidR="001F6A9D" w:rsidRPr="000555FB" w:rsidRDefault="002F32EB" w:rsidP="00E234AB">
      <w:pPr>
        <w:widowControl/>
        <w:numPr>
          <w:ilvl w:val="0"/>
          <w:numId w:val="76"/>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公司在多種情況下可能會考慮使用其他公司提供的有助於減少溫室氣體排放的產品和服務。</w:t>
      </w:r>
    </w:p>
    <w:p w14:paraId="0A08568A" w14:textId="15755826" w:rsidR="001F6A9D" w:rsidRPr="000555FB" w:rsidRDefault="002F32EB" w:rsidP="00E234AB">
      <w:pPr>
        <w:widowControl/>
        <w:numPr>
          <w:ilvl w:val="0"/>
          <w:numId w:val="76"/>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例如，一家隔熱公司可能會認為，在另一家公司的範圍內安裝隔熱設施可能會減少建築供暖所消耗的天然氣，進而減少房產的溫室氣體排放。類似地，一家提供能效</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減排諮詢服務的諮詢公司或一家產品耗能要求比市面同等商品更低的製造商也會認為自己減少了其他公司的溫室氣體排放。</w:t>
      </w:r>
    </w:p>
    <w:p w14:paraId="286CB80B" w14:textId="3CE20CBA" w:rsidR="001C78E3" w:rsidRPr="000555FB" w:rsidRDefault="002F32EB" w:rsidP="00E234AB">
      <w:pPr>
        <w:widowControl/>
        <w:numPr>
          <w:ilvl w:val="0"/>
          <w:numId w:val="76"/>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請注意，一家生產可再生能源電力，並賣給協力廠商的公司也屬於這類例子。如果電網平均係數不是零，在這種情況下，協力廠商能夠以零排放率計算基於市場的範圍二排放，而這能讓協力廠商避免排放。</w:t>
      </w:r>
    </w:p>
    <w:p w14:paraId="6DDD4F24" w14:textId="288A10C2" w:rsidR="001C78E3" w:rsidRPr="000555FB" w:rsidRDefault="002F32EB" w:rsidP="001C78E3">
      <w:pPr>
        <w:pStyle w:val="Heading3"/>
        <w:shd w:val="clear" w:color="auto" w:fill="FFFFFF"/>
        <w:spacing w:beforeLines="50" w:before="120"/>
        <w:textAlignment w:val="baseline"/>
        <w:rPr>
          <w:color w:val="82246F"/>
          <w:spacing w:val="7"/>
        </w:rPr>
      </w:pPr>
      <w:r w:rsidRPr="000555FB">
        <w:rPr>
          <w:rFonts w:eastAsia="微軟正黑體" w:cs="微軟正黑體" w:hint="eastAsia"/>
          <w:color w:val="82246F"/>
          <w:spacing w:val="7"/>
          <w:lang w:eastAsia="zh-TW"/>
        </w:rPr>
        <w:t>術語解釋</w:t>
      </w:r>
    </w:p>
    <w:p w14:paraId="5E320D6A" w14:textId="326BF79E" w:rsidR="001C78E3" w:rsidRPr="000555FB" w:rsidRDefault="002F32EB" w:rsidP="000400DB">
      <w:pPr>
        <w:widowControl/>
        <w:numPr>
          <w:ilvl w:val="0"/>
          <w:numId w:val="77"/>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基準情景：在估計避免排放時，代表在無低碳產品的情況下最有可能發生的事件或條件的參考案例。</w:t>
      </w:r>
    </w:p>
    <w:p w14:paraId="413986BB" w14:textId="169705C3" w:rsidR="001C78E3" w:rsidRPr="000555FB" w:rsidRDefault="002F32EB" w:rsidP="000400DB">
      <w:pPr>
        <w:widowControl/>
        <w:numPr>
          <w:ilvl w:val="0"/>
          <w:numId w:val="77"/>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參考產品：在估計避免排放的歸因方法中與低碳產品進行比較的產品。</w:t>
      </w:r>
    </w:p>
    <w:p w14:paraId="56F28B00" w14:textId="554BBA4B" w:rsidR="001C78E3" w:rsidRPr="000555FB" w:rsidRDefault="002F32EB" w:rsidP="000400DB">
      <w:pPr>
        <w:widowControl/>
        <w:numPr>
          <w:ilvl w:val="0"/>
          <w:numId w:val="77"/>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歸因方法：目前最常用的估計避免排放方法，通過衡量低碳產品或服務與提供相同功能的參考產品或服務之間的整個生命週期溫室氣體排放差異來進行。</w:t>
      </w:r>
    </w:p>
    <w:p w14:paraId="31CB5B63" w14:textId="42BF17F9" w:rsidR="001C78E3" w:rsidRPr="000555FB" w:rsidRDefault="002F32EB" w:rsidP="00A45565">
      <w:pPr>
        <w:widowControl/>
        <w:numPr>
          <w:ilvl w:val="0"/>
          <w:numId w:val="77"/>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結果方法：通過衡量低碳產品與無低碳產品的基準情景（業務常態）相比，因低碳產品或服務而發生的排放或減排的總體、系統範圍變化。這種方法有助於回答</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在生產、消費和處理產品時，與預期變化的全部活動相關的溫室氣體（</w:t>
      </w:r>
      <w:r w:rsidRPr="000555FB">
        <w:rPr>
          <w:rFonts w:ascii="微軟正黑體" w:eastAsia="微軟正黑體" w:hAnsi="微軟正黑體" w:cs="微軟正黑體"/>
          <w:color w:val="485464"/>
          <w:spacing w:val="7"/>
          <w:sz w:val="13"/>
          <w:szCs w:val="13"/>
          <w:lang w:eastAsia="zh-TW"/>
        </w:rPr>
        <w:t>GHG</w:t>
      </w:r>
      <w:r w:rsidRPr="000555FB">
        <w:rPr>
          <w:rFonts w:ascii="微軟正黑體" w:eastAsia="微軟正黑體" w:hAnsi="微軟正黑體" w:cs="微軟正黑體" w:hint="eastAsia"/>
          <w:color w:val="485464"/>
          <w:spacing w:val="7"/>
          <w:sz w:val="13"/>
          <w:szCs w:val="13"/>
          <w:lang w:eastAsia="zh-TW"/>
        </w:rPr>
        <w:t>）影響是什麼？</w:t>
      </w:r>
      <w:r w:rsidRPr="000555FB">
        <w:rPr>
          <w:rFonts w:ascii="微軟正黑體" w:eastAsia="微軟正黑體" w:hAnsi="微軟正黑體" w:cs="微軟正黑體"/>
          <w:color w:val="485464"/>
          <w:spacing w:val="7"/>
          <w:sz w:val="13"/>
          <w:szCs w:val="13"/>
          <w:lang w:eastAsia="zh-TW"/>
        </w:rPr>
        <w:t>"</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這個問題。</w:t>
      </w:r>
    </w:p>
    <w:p w14:paraId="617DBD61" w14:textId="5A693FD1" w:rsidR="001C78E3" w:rsidRPr="000555FB" w:rsidRDefault="002F32EB" w:rsidP="001C78E3">
      <w:pPr>
        <w:pStyle w:val="Heading3"/>
        <w:shd w:val="clear" w:color="auto" w:fill="FFFFFF"/>
        <w:spacing w:beforeLines="50" w:before="120"/>
        <w:textAlignment w:val="baseline"/>
        <w:rPr>
          <w:color w:val="82246F"/>
          <w:spacing w:val="7"/>
          <w:lang w:eastAsia="zh-CN"/>
        </w:rPr>
      </w:pPr>
      <w:r w:rsidRPr="000555FB">
        <w:rPr>
          <w:rFonts w:ascii="微軟正黑體" w:eastAsia="微軟正黑體" w:hAnsi="微軟正黑體" w:cs="微軟正黑體" w:hint="eastAsia"/>
          <w:color w:val="82246F"/>
          <w:spacing w:val="7"/>
          <w:lang w:eastAsia="zh-TW"/>
        </w:rPr>
        <w:t>附加資訊</w:t>
      </w:r>
    </w:p>
    <w:p w14:paraId="2FD718F7" w14:textId="5969E19B" w:rsidR="001C78E3" w:rsidRPr="000555FB" w:rsidRDefault="002F32EB" w:rsidP="001C78E3">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2F32EB">
        <w:rPr>
          <w:rStyle w:val="Strong"/>
          <w:rFonts w:ascii="Arial" w:eastAsia="新細明體" w:hAnsi="Arial" w:cs="Arial"/>
          <w:color w:val="485464"/>
          <w:spacing w:val="7"/>
          <w:sz w:val="13"/>
          <w:szCs w:val="13"/>
          <w:bdr w:val="none" w:sz="0" w:space="0" w:color="auto" w:frame="1"/>
          <w:lang w:eastAsia="zh-TW"/>
        </w:rPr>
        <w:t xml:space="preserve"> </w:t>
      </w:r>
      <w:r w:rsidRPr="002F32EB">
        <w:rPr>
          <w:rStyle w:val="Strong"/>
          <w:rFonts w:ascii="Arial" w:eastAsia="新細明體" w:hAnsi="Arial" w:cs="Arial" w:hint="eastAsia"/>
          <w:color w:val="485464"/>
          <w:spacing w:val="7"/>
          <w:sz w:val="13"/>
          <w:szCs w:val="13"/>
          <w:bdr w:val="none" w:sz="0" w:space="0" w:color="auto" w:frame="1"/>
          <w:lang w:eastAsia="zh-TW"/>
        </w:rPr>
        <w:t>你如何定義低碳產品？</w:t>
      </w:r>
    </w:p>
    <w:p w14:paraId="69E596B1" w14:textId="4AC55F98" w:rsidR="001C78E3" w:rsidRPr="000555FB" w:rsidRDefault="002F32EB" w:rsidP="006508E9">
      <w:pPr>
        <w:widowControl/>
        <w:numPr>
          <w:ilvl w:val="0"/>
          <w:numId w:val="78"/>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儘管投資者對低碳產品的關注日益增加，但對於“低碳產品”的定義仍存在一定的模糊性。相反，更多關注的是它們的創造和使用帶來的益處之一，即有助於過渡到一個在主導氣候科學家設定的限制範圍內運行的淨零碳經濟，以確保全球平均氣溫升高不超過工業化前水準的</w:t>
      </w:r>
      <w:r w:rsidRPr="000555FB">
        <w:rPr>
          <w:rFonts w:ascii="微軟正黑體" w:eastAsia="微軟正黑體" w:hAnsi="微軟正黑體" w:cs="微軟正黑體"/>
          <w:color w:val="485464"/>
          <w:spacing w:val="7"/>
          <w:sz w:val="13"/>
          <w:szCs w:val="13"/>
          <w:lang w:eastAsia="zh-TW"/>
        </w:rPr>
        <w:t>1.5°C</w:t>
      </w:r>
      <w:r w:rsidRPr="000555FB">
        <w:rPr>
          <w:rFonts w:ascii="微軟正黑體" w:eastAsia="微軟正黑體" w:hAnsi="微軟正黑體" w:cs="微軟正黑體" w:hint="eastAsia"/>
          <w:color w:val="485464"/>
          <w:spacing w:val="7"/>
          <w:sz w:val="13"/>
          <w:szCs w:val="13"/>
          <w:lang w:eastAsia="zh-TW"/>
        </w:rPr>
        <w:t>。</w:t>
      </w:r>
    </w:p>
    <w:p w14:paraId="1050C7BD" w14:textId="3E100A1F" w:rsidR="006508E9" w:rsidRPr="000555FB" w:rsidRDefault="002F32EB" w:rsidP="006508E9">
      <w:pPr>
        <w:widowControl/>
        <w:numPr>
          <w:ilvl w:val="0"/>
          <w:numId w:val="78"/>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氣候債券分類方案</w:t>
      </w:r>
      <w:r w:rsidRPr="002F32EB">
        <w:rPr>
          <w:rFonts w:asciiTheme="minorEastAsia" w:eastAsia="新細明體" w:hAnsiTheme="minorEastAsia" w:cs="微軟正黑體" w:hint="eastAsia"/>
          <w:color w:val="485464"/>
          <w:spacing w:val="7"/>
          <w:sz w:val="13"/>
          <w:szCs w:val="13"/>
          <w:lang w:eastAsia="zh-TW"/>
        </w:rPr>
        <w:t>（</w:t>
      </w:r>
      <w:hyperlink r:id="rId34" w:tgtFrame="_blank" w:history="1">
        <w:r w:rsidRPr="002F32EB">
          <w:rPr>
            <w:rStyle w:val="Hyperlink"/>
            <w:rFonts w:eastAsia="新細明體"/>
            <w:color w:val="82246F"/>
            <w:spacing w:val="7"/>
            <w:sz w:val="13"/>
            <w:szCs w:val="13"/>
            <w:bdr w:val="none" w:sz="0" w:space="0" w:color="auto" w:frame="1"/>
            <w:lang w:eastAsia="zh-TW"/>
          </w:rPr>
          <w:t>Climate Bonds Taxonomy</w:t>
        </w:r>
      </w:hyperlink>
      <w:r w:rsidRPr="002F32EB">
        <w:rPr>
          <w:rStyle w:val="Hyperlink"/>
          <w:rFonts w:asciiTheme="minorEastAsia" w:eastAsia="新細明體" w:hAnsiTheme="minorEastAsia" w:hint="eastAsia"/>
          <w:color w:val="82246F"/>
          <w:spacing w:val="7"/>
          <w:sz w:val="13"/>
          <w:szCs w:val="13"/>
          <w:bdr w:val="none" w:sz="0" w:space="0" w:color="auto" w:frame="1"/>
          <w:lang w:eastAsia="zh-TW"/>
        </w:rPr>
        <w:t>）</w:t>
      </w:r>
      <w:r w:rsidRPr="000555FB">
        <w:rPr>
          <w:rFonts w:ascii="微軟正黑體" w:eastAsia="微軟正黑體" w:hAnsi="微軟正黑體" w:cs="微軟正黑體" w:hint="eastAsia"/>
          <w:color w:val="485464"/>
          <w:spacing w:val="7"/>
          <w:sz w:val="13"/>
          <w:szCs w:val="13"/>
          <w:lang w:eastAsia="zh-TW"/>
        </w:rPr>
        <w:t>等分類法也基於這一科學標準。在目前階段，</w:t>
      </w:r>
      <w:r w:rsidRPr="002F32EB">
        <w:rPr>
          <w:rFonts w:eastAsia="新細明體"/>
          <w:color w:val="485464"/>
          <w:spacing w:val="7"/>
          <w:sz w:val="13"/>
          <w:szCs w:val="13"/>
          <w:lang w:eastAsia="zh-TW"/>
        </w:rPr>
        <w:t>CDP</w:t>
      </w:r>
      <w:r w:rsidRPr="000555FB">
        <w:rPr>
          <w:rFonts w:ascii="微軟正黑體" w:eastAsia="微軟正黑體" w:hAnsi="微軟正黑體" w:cs="微軟正黑體" w:hint="eastAsia"/>
          <w:color w:val="485464"/>
          <w:spacing w:val="7"/>
          <w:sz w:val="13"/>
          <w:szCs w:val="13"/>
          <w:lang w:eastAsia="zh-TW"/>
        </w:rPr>
        <w:t>鼓勵公司在評估產品是否為低碳產品時使用這一標準（即，如果產品與將全球氣溫升高限制在工業化前水準</w:t>
      </w:r>
      <w:r w:rsidRPr="002F32EB">
        <w:rPr>
          <w:rFonts w:eastAsia="新細明體"/>
          <w:color w:val="485464"/>
          <w:spacing w:val="7"/>
          <w:sz w:val="13"/>
          <w:szCs w:val="13"/>
          <w:lang w:eastAsia="zh-TW"/>
        </w:rPr>
        <w:t>1.5°C</w:t>
      </w:r>
      <w:r w:rsidRPr="000555FB">
        <w:rPr>
          <w:rFonts w:ascii="微軟正黑體" w:eastAsia="微軟正黑體" w:hAnsi="微軟正黑體" w:cs="微軟正黑體" w:hint="eastAsia"/>
          <w:color w:val="485464"/>
          <w:spacing w:val="7"/>
          <w:sz w:val="13"/>
          <w:szCs w:val="13"/>
          <w:lang w:eastAsia="zh-TW"/>
        </w:rPr>
        <w:t>所需的脫碳水準相符，則公司應將其評估為低碳產品）。</w:t>
      </w:r>
    </w:p>
    <w:p w14:paraId="27D2F1C6" w14:textId="4C087DA8" w:rsidR="001C78E3" w:rsidRPr="000555FB" w:rsidRDefault="001C78E3" w:rsidP="000400DB">
      <w:pPr>
        <w:widowControl/>
        <w:numPr>
          <w:ilvl w:val="0"/>
          <w:numId w:val="78"/>
        </w:numPr>
        <w:shd w:val="clear" w:color="auto" w:fill="FFFFFF"/>
        <w:autoSpaceDE/>
        <w:autoSpaceDN/>
        <w:spacing w:beforeLines="50" w:before="120"/>
        <w:textAlignment w:val="baseline"/>
        <w:rPr>
          <w:color w:val="485464"/>
          <w:spacing w:val="7"/>
          <w:sz w:val="13"/>
          <w:szCs w:val="13"/>
          <w:lang w:eastAsia="zh-CN"/>
        </w:rPr>
      </w:pPr>
    </w:p>
    <w:p w14:paraId="7219F5C8" w14:textId="42D57755" w:rsidR="003C0638" w:rsidRPr="000555FB" w:rsidRDefault="002F32EB" w:rsidP="00A4306A">
      <w:pPr>
        <w:pStyle w:val="Heading2"/>
        <w:rPr>
          <w:w w:val="105"/>
          <w:lang w:eastAsia="zh-CN"/>
        </w:rPr>
      </w:pPr>
      <w:r w:rsidRPr="000555FB">
        <w:rPr>
          <w:rFonts w:ascii="微軟正黑體" w:eastAsia="微軟正黑體" w:hAnsi="微軟正黑體" w:cs="微軟正黑體" w:hint="eastAsia"/>
          <w:color w:val="485464"/>
          <w:spacing w:val="7"/>
          <w:sz w:val="13"/>
          <w:szCs w:val="13"/>
          <w:lang w:eastAsia="zh-TW"/>
        </w:rPr>
        <w:t>因此，儘管</w:t>
      </w:r>
      <w:r w:rsidRPr="002F32EB">
        <w:rPr>
          <w:rFonts w:eastAsia="新細明體"/>
          <w:color w:val="485464"/>
          <w:spacing w:val="7"/>
          <w:sz w:val="13"/>
          <w:szCs w:val="13"/>
          <w:lang w:eastAsia="zh-TW"/>
        </w:rPr>
        <w:t>CDP</w:t>
      </w:r>
      <w:r w:rsidRPr="000555FB">
        <w:rPr>
          <w:rFonts w:ascii="微軟正黑體" w:eastAsia="微軟正黑體" w:hAnsi="微軟正黑體" w:cs="微軟正黑體" w:hint="eastAsia"/>
          <w:color w:val="485464"/>
          <w:spacing w:val="7"/>
          <w:sz w:val="13"/>
          <w:szCs w:val="13"/>
          <w:lang w:eastAsia="zh-TW"/>
        </w:rPr>
        <w:t>鼓勵在全球市場上制定關於</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低碳產品</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構成的共同定義，但公司應評估其低碳產品與其對淨零碳經濟的貢獻之間的關係。不同的商品和服務將具有相關特徵，可以通過提高某些技術的能源效率以避免危險的氣候變化或促進高排放行業的脫碳來實現這一目標。</w:t>
      </w:r>
      <w:r w:rsidRPr="002F32EB" w:rsidDel="006508E9">
        <w:rPr>
          <w:rFonts w:eastAsia="新細明體"/>
          <w:color w:val="485464"/>
          <w:spacing w:val="7"/>
          <w:sz w:val="13"/>
          <w:szCs w:val="13"/>
          <w:lang w:eastAsia="zh-TW"/>
        </w:rPr>
        <w:t xml:space="preserve"> </w:t>
      </w:r>
      <w:r w:rsidRPr="002F32EB">
        <w:rPr>
          <w:rFonts w:eastAsia="新細明體"/>
          <w:lang w:eastAsia="zh-TW"/>
        </w:rPr>
        <w:t>[3.7a]</w:t>
      </w:r>
      <w:r w:rsidRPr="000555FB">
        <w:rPr>
          <w:rFonts w:ascii="微軟正黑體" w:eastAsia="微軟正黑體" w:hAnsi="微軟正黑體" w:cs="微軟正黑體"/>
          <w:w w:val="105"/>
          <w:lang w:eastAsia="zh-TW"/>
        </w:rPr>
        <w:t xml:space="preserve"> (</w:t>
      </w:r>
      <w:r w:rsidRPr="000555FB">
        <w:rPr>
          <w:rFonts w:ascii="微軟正黑體" w:eastAsia="微軟正黑體" w:hAnsi="微軟正黑體" w:cs="微軟正黑體" w:hint="eastAsia"/>
          <w:w w:val="105"/>
          <w:lang w:eastAsia="zh-TW"/>
        </w:rPr>
        <w:t>是</w:t>
      </w:r>
      <w:r w:rsidRPr="000555FB">
        <w:rPr>
          <w:rFonts w:ascii="微軟正黑體" w:eastAsia="微軟正黑體" w:hAnsi="微軟正黑體" w:cs="微軟正黑體"/>
          <w:w w:val="105"/>
          <w:lang w:eastAsia="zh-TW"/>
        </w:rPr>
        <w:t xml:space="preserve">) </w:t>
      </w:r>
      <w:r w:rsidRPr="000555FB">
        <w:rPr>
          <w:rFonts w:ascii="微軟正黑體" w:eastAsia="微軟正黑體" w:hAnsi="微軟正黑體" w:cs="微軟正黑體" w:hint="eastAsia"/>
          <w:w w:val="105"/>
          <w:lang w:eastAsia="zh-TW"/>
        </w:rPr>
        <w:t>請提供貴組織歸類為低碳產品的產品和</w:t>
      </w:r>
      <w:r w:rsidRPr="000555FB">
        <w:rPr>
          <w:rFonts w:ascii="微軟正黑體" w:eastAsia="微軟正黑體" w:hAnsi="微軟正黑體" w:cs="微軟正黑體"/>
          <w:w w:val="105"/>
          <w:lang w:eastAsia="zh-TW"/>
        </w:rPr>
        <w:t>/</w:t>
      </w:r>
      <w:r w:rsidRPr="000555FB">
        <w:rPr>
          <w:rFonts w:ascii="微軟正黑體" w:eastAsia="微軟正黑體" w:hAnsi="微軟正黑體" w:cs="微軟正黑體" w:hint="eastAsia"/>
          <w:w w:val="105"/>
          <w:lang w:eastAsia="zh-TW"/>
        </w:rPr>
        <w:t>或服務的詳細資訊。</w:t>
      </w:r>
      <w:r w:rsidRPr="000555FB">
        <w:rPr>
          <w:rFonts w:ascii="微軟正黑體" w:eastAsia="微軟正黑體" w:hAnsi="微軟正黑體" w:cs="微軟正黑體"/>
          <w:w w:val="105"/>
          <w:lang w:eastAsia="zh-TW"/>
        </w:rPr>
        <w:t xml:space="preserve"> </w:t>
      </w:r>
      <w:r w:rsidRPr="000555FB">
        <w:rPr>
          <w:rFonts w:ascii="微軟正黑體" w:eastAsia="微軟正黑體" w:hAnsi="微軟正黑體" w:cs="微軟正黑體" w:hint="eastAsia"/>
          <w:w w:val="105"/>
          <w:lang w:eastAsia="zh-TW"/>
        </w:rPr>
        <w:t>（來源：</w:t>
      </w:r>
      <w:r w:rsidRPr="002F32EB">
        <w:rPr>
          <w:rFonts w:eastAsia="新細明體"/>
          <w:w w:val="105"/>
          <w:lang w:eastAsia="zh-TW"/>
        </w:rPr>
        <w:t>2022</w:t>
      </w:r>
      <w:r w:rsidRPr="000555FB">
        <w:rPr>
          <w:rFonts w:ascii="微軟正黑體" w:eastAsia="微軟正黑體" w:hAnsi="微軟正黑體" w:cs="微軟正黑體" w:hint="eastAsia"/>
          <w:w w:val="105"/>
          <w:lang w:eastAsia="zh-TW"/>
        </w:rPr>
        <w:t>年</w:t>
      </w:r>
      <w:r w:rsidRPr="002F32EB">
        <w:rPr>
          <w:rFonts w:eastAsia="新細明體"/>
          <w:w w:val="105"/>
          <w:lang w:eastAsia="zh-TW"/>
        </w:rPr>
        <w:t>CDP</w:t>
      </w:r>
      <w:r w:rsidRPr="000555FB">
        <w:rPr>
          <w:rFonts w:ascii="微軟正黑體" w:eastAsia="微軟正黑體" w:hAnsi="微軟正黑體" w:cs="微軟正黑體" w:hint="eastAsia"/>
          <w:w w:val="105"/>
          <w:lang w:eastAsia="zh-TW"/>
        </w:rPr>
        <w:t>氣候變化調查問卷）</w:t>
      </w:r>
    </w:p>
    <w:p w14:paraId="189E80C9" w14:textId="1CD0FEA3" w:rsidR="00BB2D75" w:rsidRPr="000555FB" w:rsidRDefault="002F32EB" w:rsidP="00BB2D75">
      <w:pPr>
        <w:pStyle w:val="Heading3"/>
        <w:shd w:val="clear" w:color="auto" w:fill="FFFFFF"/>
        <w:spacing w:beforeLines="50" w:before="120"/>
        <w:textAlignment w:val="baseline"/>
        <w:rPr>
          <w:rFonts w:eastAsia="SimSun"/>
          <w:color w:val="82246F"/>
          <w:spacing w:val="7"/>
          <w:lang w:eastAsia="zh-CN"/>
        </w:rPr>
      </w:pPr>
      <w:r w:rsidRPr="000555FB">
        <w:rPr>
          <w:rFonts w:ascii="微軟正黑體" w:eastAsia="微軟正黑體" w:hAnsi="微軟正黑體" w:cs="微軟正黑體" w:hint="eastAsia"/>
          <w:color w:val="82246F"/>
          <w:spacing w:val="7"/>
          <w:lang w:eastAsia="zh-TW"/>
        </w:rPr>
        <w:t>理由</w:t>
      </w:r>
    </w:p>
    <w:p w14:paraId="13BF689A" w14:textId="69C1D1CC" w:rsidR="00BB2D75" w:rsidRPr="000555FB" w:rsidRDefault="002F32EB" w:rsidP="00BB2D75">
      <w:pPr>
        <w:pStyle w:val="NormalWeb"/>
        <w:shd w:val="clear" w:color="auto" w:fill="FFFFFF"/>
        <w:spacing w:beforeLines="50" w:before="120" w:beforeAutospacing="0" w:after="0" w:afterAutospacing="0"/>
        <w:ind w:firstLine="115"/>
        <w:textAlignment w:val="baseline"/>
        <w:rPr>
          <w:rFonts w:ascii="微軟正黑體" w:eastAsia="微軟正黑體" w:hAnsi="微軟正黑體" w:cs="Arial"/>
          <w:color w:val="485464"/>
          <w:spacing w:val="7"/>
          <w:sz w:val="13"/>
          <w:szCs w:val="13"/>
        </w:rPr>
      </w:pPr>
      <w:r w:rsidRPr="000555FB">
        <w:rPr>
          <w:rFonts w:ascii="微軟正黑體" w:eastAsia="微軟正黑體" w:hAnsi="微軟正黑體" w:cs="Arial" w:hint="eastAsia"/>
          <w:color w:val="485464"/>
          <w:spacing w:val="7"/>
          <w:sz w:val="13"/>
          <w:szCs w:val="13"/>
          <w:lang w:eastAsia="zh-TW"/>
        </w:rPr>
        <w:t>這個問題為那些尋求增加對提供低碳商品和服務的公司投資的投資者提供了有價值的資訊。</w:t>
      </w:r>
    </w:p>
    <w:p w14:paraId="311C9DA9" w14:textId="7CA664AF" w:rsidR="00BB2D75" w:rsidRPr="000555FB" w:rsidRDefault="002F32EB" w:rsidP="00BB2D75">
      <w:pPr>
        <w:pStyle w:val="Heading3"/>
        <w:shd w:val="clear" w:color="auto" w:fill="FFFFFF"/>
        <w:spacing w:beforeLines="50" w:before="120"/>
        <w:textAlignment w:val="baseline"/>
        <w:rPr>
          <w:color w:val="82246F"/>
          <w:spacing w:val="7"/>
          <w:lang w:eastAsia="zh-CN"/>
        </w:rPr>
      </w:pPr>
      <w:r w:rsidRPr="000555FB">
        <w:rPr>
          <w:rFonts w:ascii="微軟正黑體" w:eastAsia="微軟正黑體" w:hAnsi="微軟正黑體" w:cs="微軟正黑體" w:hint="eastAsia"/>
          <w:color w:val="82246F"/>
          <w:spacing w:val="7"/>
          <w:lang w:eastAsia="zh-TW"/>
        </w:rPr>
        <w:t>連接到其它框架</w:t>
      </w:r>
    </w:p>
    <w:p w14:paraId="31D91B56" w14:textId="1F24C85A" w:rsidR="00BB2D75" w:rsidRPr="000555FB" w:rsidRDefault="002F32EB" w:rsidP="00BB2D75">
      <w:pPr>
        <w:pStyle w:val="Heading4"/>
        <w:shd w:val="clear" w:color="auto" w:fill="FFFFFF"/>
        <w:spacing w:beforeLines="50"/>
        <w:textAlignment w:val="baseline"/>
        <w:rPr>
          <w:iCs/>
          <w:color w:val="82246F"/>
          <w:spacing w:val="7"/>
          <w:szCs w:val="13"/>
          <w:lang w:eastAsia="zh-CN"/>
        </w:rPr>
      </w:pPr>
      <w:r w:rsidRPr="002F32EB">
        <w:rPr>
          <w:rFonts w:eastAsia="新細明體"/>
          <w:b/>
          <w:bCs/>
          <w:i w:val="0"/>
          <w:iCs/>
          <w:color w:val="82246F"/>
          <w:spacing w:val="7"/>
          <w:szCs w:val="13"/>
          <w:lang w:eastAsia="zh-TW"/>
        </w:rPr>
        <w:t>SDG</w:t>
      </w:r>
    </w:p>
    <w:p w14:paraId="11224B9B" w14:textId="4D4868B5" w:rsidR="00B21974" w:rsidRPr="000555FB" w:rsidRDefault="002F32EB" w:rsidP="00B21974">
      <w:pPr>
        <w:pStyle w:val="NormalWeb"/>
        <w:shd w:val="clear" w:color="auto" w:fill="FFFFFF"/>
        <w:spacing w:beforeLines="50" w:before="120"/>
        <w:ind w:firstLine="115"/>
        <w:textAlignment w:val="baseline"/>
        <w:rPr>
          <w:rFonts w:ascii="微軟正黑體" w:eastAsia="微軟正黑體" w:hAnsi="微軟正黑體" w:cs="Arial"/>
          <w:color w:val="485464"/>
          <w:spacing w:val="7"/>
          <w:sz w:val="13"/>
          <w:szCs w:val="13"/>
        </w:rPr>
      </w:pPr>
      <w:r w:rsidRPr="000555FB">
        <w:rPr>
          <w:rFonts w:ascii="微軟正黑體" w:eastAsia="微軟正黑體" w:hAnsi="微軟正黑體" w:cs="Arial" w:hint="eastAsia"/>
          <w:color w:val="485464"/>
          <w:spacing w:val="7"/>
          <w:sz w:val="13"/>
          <w:szCs w:val="13"/>
          <w:lang w:eastAsia="zh-TW"/>
        </w:rPr>
        <w:t>目標</w:t>
      </w:r>
      <w:r w:rsidRPr="000555FB">
        <w:rPr>
          <w:rFonts w:ascii="微軟正黑體" w:eastAsia="微軟正黑體" w:hAnsi="微軟正黑體" w:cs="Arial"/>
          <w:color w:val="485464"/>
          <w:spacing w:val="7"/>
          <w:sz w:val="13"/>
          <w:szCs w:val="13"/>
          <w:lang w:eastAsia="zh-TW"/>
        </w:rPr>
        <w:t>12</w:t>
      </w:r>
      <w:r w:rsidRPr="000555FB">
        <w:rPr>
          <w:rFonts w:ascii="微軟正黑體" w:eastAsia="微軟正黑體" w:hAnsi="微軟正黑體" w:cs="Arial" w:hint="eastAsia"/>
          <w:color w:val="485464"/>
          <w:spacing w:val="7"/>
          <w:sz w:val="13"/>
          <w:szCs w:val="13"/>
          <w:lang w:eastAsia="zh-TW"/>
        </w:rPr>
        <w:t>：負責任消費和生產</w:t>
      </w:r>
    </w:p>
    <w:p w14:paraId="546FEF3C" w14:textId="064426D6" w:rsidR="00BB2D75" w:rsidRPr="000555FB" w:rsidRDefault="002F32EB" w:rsidP="00B21974">
      <w:pPr>
        <w:pStyle w:val="NormalWeb"/>
        <w:shd w:val="clear" w:color="auto" w:fill="FFFFFF"/>
        <w:spacing w:beforeLines="50" w:before="120" w:beforeAutospacing="0" w:after="0" w:afterAutospacing="0"/>
        <w:ind w:firstLine="115"/>
        <w:textAlignment w:val="baseline"/>
        <w:rPr>
          <w:rFonts w:ascii="微軟正黑體" w:eastAsia="微軟正黑體" w:hAnsi="微軟正黑體" w:cs="Arial"/>
          <w:color w:val="485464"/>
          <w:spacing w:val="7"/>
          <w:sz w:val="13"/>
          <w:szCs w:val="13"/>
        </w:rPr>
      </w:pPr>
      <w:r w:rsidRPr="000555FB">
        <w:rPr>
          <w:rFonts w:ascii="微軟正黑體" w:eastAsia="微軟正黑體" w:hAnsi="微軟正黑體" w:cs="Arial" w:hint="eastAsia"/>
          <w:color w:val="485464"/>
          <w:spacing w:val="7"/>
          <w:sz w:val="13"/>
          <w:szCs w:val="13"/>
          <w:lang w:eastAsia="zh-TW"/>
        </w:rPr>
        <w:t>目標</w:t>
      </w:r>
      <w:r w:rsidRPr="000555FB">
        <w:rPr>
          <w:rFonts w:ascii="微軟正黑體" w:eastAsia="微軟正黑體" w:hAnsi="微軟正黑體" w:cs="Arial"/>
          <w:color w:val="485464"/>
          <w:spacing w:val="7"/>
          <w:sz w:val="13"/>
          <w:szCs w:val="13"/>
          <w:lang w:eastAsia="zh-TW"/>
        </w:rPr>
        <w:t>13</w:t>
      </w:r>
      <w:r w:rsidRPr="000555FB">
        <w:rPr>
          <w:rFonts w:ascii="微軟正黑體" w:eastAsia="微軟正黑體" w:hAnsi="微軟正黑體" w:cs="Arial" w:hint="eastAsia"/>
          <w:color w:val="485464"/>
          <w:spacing w:val="7"/>
          <w:sz w:val="13"/>
          <w:szCs w:val="13"/>
          <w:lang w:eastAsia="zh-TW"/>
        </w:rPr>
        <w:t>：氣候行動</w:t>
      </w:r>
    </w:p>
    <w:p w14:paraId="6539B220" w14:textId="3357D1D7" w:rsidR="00BB2D75" w:rsidRPr="000555FB" w:rsidRDefault="002F32EB" w:rsidP="00BB2D75">
      <w:pPr>
        <w:pStyle w:val="Heading4"/>
        <w:shd w:val="clear" w:color="auto" w:fill="FFFFFF"/>
        <w:spacing w:beforeLines="50"/>
        <w:textAlignment w:val="baseline"/>
        <w:rPr>
          <w:iCs/>
          <w:color w:val="82246F"/>
          <w:spacing w:val="7"/>
          <w:szCs w:val="13"/>
        </w:rPr>
      </w:pPr>
      <w:r w:rsidRPr="002F32EB">
        <w:rPr>
          <w:rFonts w:eastAsia="新細明體"/>
          <w:b/>
          <w:bCs/>
          <w:i w:val="0"/>
          <w:iCs/>
          <w:color w:val="82246F"/>
          <w:spacing w:val="7"/>
          <w:szCs w:val="13"/>
          <w:lang w:eastAsia="zh-TW"/>
        </w:rPr>
        <w:t>2018 RobecoSAM Corporate Sustainability Assessment (DJSI)</w:t>
      </w:r>
    </w:p>
    <w:p w14:paraId="717373F4" w14:textId="3B3A4AEB" w:rsidR="00BB2D75" w:rsidRPr="000555FB" w:rsidRDefault="002F32EB" w:rsidP="00BB2D75">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2F32EB">
        <w:rPr>
          <w:rFonts w:ascii="Arial" w:eastAsia="新細明體" w:hAnsi="Arial" w:cs="Arial" w:hint="eastAsia"/>
          <w:color w:val="485464"/>
          <w:spacing w:val="7"/>
          <w:sz w:val="13"/>
          <w:szCs w:val="13"/>
          <w:lang w:eastAsia="zh-TW"/>
        </w:rPr>
        <w:t>產品</w:t>
      </w:r>
    </w:p>
    <w:p w14:paraId="75343AEB" w14:textId="5F379C1D" w:rsidR="00BB2D75" w:rsidRPr="000555FB" w:rsidRDefault="002F32EB" w:rsidP="00BB2D75">
      <w:pPr>
        <w:pStyle w:val="Heading3"/>
        <w:shd w:val="clear" w:color="auto" w:fill="FFFFFF"/>
        <w:spacing w:beforeLines="50" w:before="120"/>
        <w:textAlignment w:val="baseline"/>
        <w:rPr>
          <w:color w:val="82246F"/>
          <w:spacing w:val="7"/>
          <w:lang w:eastAsia="zh-CN"/>
        </w:rPr>
      </w:pPr>
      <w:r w:rsidRPr="000555FB">
        <w:rPr>
          <w:rFonts w:ascii="微軟正黑體" w:eastAsia="微軟正黑體" w:hAnsi="微軟正黑體" w:cs="微軟正黑體" w:hint="eastAsia"/>
          <w:color w:val="82246F"/>
          <w:spacing w:val="7"/>
          <w:lang w:eastAsia="zh-TW"/>
        </w:rPr>
        <w:t>回復意見</w:t>
      </w:r>
    </w:p>
    <w:p w14:paraId="6FC53D22" w14:textId="10DCEAA9" w:rsidR="00BB2D75" w:rsidRPr="000555FB" w:rsidRDefault="002F32EB" w:rsidP="00BB2D75">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2F32EB">
        <w:rPr>
          <w:rFonts w:ascii="Arial" w:eastAsia="新細明體" w:hAnsi="Arial" w:cs="Arial" w:hint="eastAsia"/>
          <w:color w:val="485464"/>
          <w:spacing w:val="7"/>
          <w:sz w:val="13"/>
          <w:szCs w:val="13"/>
          <w:lang w:eastAsia="zh-TW"/>
        </w:rPr>
        <w:t>請完成下方表格。你可以使用表格底部的“添加行”功能來添加行。</w:t>
      </w:r>
    </w:p>
    <w:tbl>
      <w:tblPr>
        <w:tblW w:w="5000" w:type="pct"/>
        <w:tblCellMar>
          <w:left w:w="0" w:type="dxa"/>
          <w:right w:w="0" w:type="dxa"/>
        </w:tblCellMar>
        <w:tblLook w:val="04A0" w:firstRow="1" w:lastRow="0" w:firstColumn="1" w:lastColumn="0" w:noHBand="0" w:noVBand="1"/>
      </w:tblPr>
      <w:tblGrid>
        <w:gridCol w:w="1471"/>
        <w:gridCol w:w="2661"/>
        <w:gridCol w:w="1808"/>
        <w:gridCol w:w="2136"/>
        <w:gridCol w:w="1148"/>
        <w:gridCol w:w="1406"/>
        <w:gridCol w:w="2906"/>
        <w:gridCol w:w="1808"/>
      </w:tblGrid>
      <w:tr w:rsidR="00BB2D75" w:rsidRPr="000555FB" w14:paraId="4E82FEA5" w14:textId="77777777" w:rsidTr="00BB2D75">
        <w:trPr>
          <w:tblHeader/>
        </w:trPr>
        <w:tc>
          <w:tcPr>
            <w:tcW w:w="479"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7CC7339D" w14:textId="0896CA82" w:rsidR="00BB2D75" w:rsidRPr="000555FB" w:rsidRDefault="002F32EB">
            <w:pPr>
              <w:rPr>
                <w:b/>
                <w:bCs/>
                <w:color w:val="FFFFFF"/>
                <w:spacing w:val="7"/>
                <w:sz w:val="13"/>
                <w:szCs w:val="13"/>
              </w:rPr>
            </w:pPr>
            <w:r w:rsidRPr="000555FB">
              <w:rPr>
                <w:rFonts w:ascii="微軟正黑體" w:eastAsia="微軟正黑體" w:hAnsi="微軟正黑體" w:cs="微軟正黑體" w:hint="eastAsia"/>
                <w:b/>
                <w:bCs/>
                <w:color w:val="FFFFFF"/>
                <w:spacing w:val="7"/>
                <w:sz w:val="13"/>
                <w:szCs w:val="13"/>
                <w:lang w:eastAsia="zh-TW"/>
              </w:rPr>
              <w:lastRenderedPageBreak/>
              <w:t>聚合水準</w:t>
            </w:r>
          </w:p>
        </w:tc>
        <w:tc>
          <w:tcPr>
            <w:tcW w:w="867"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01140E64" w14:textId="032D86D6" w:rsidR="00BB2D75" w:rsidRPr="000555FB" w:rsidRDefault="002F32EB">
            <w:pPr>
              <w:rPr>
                <w:b/>
                <w:bCs/>
                <w:color w:val="FFFFFF"/>
                <w:spacing w:val="7"/>
                <w:sz w:val="13"/>
                <w:szCs w:val="13"/>
                <w:lang w:eastAsia="zh-CN"/>
              </w:rPr>
            </w:pPr>
            <w:r w:rsidRPr="000555FB">
              <w:rPr>
                <w:rFonts w:ascii="微軟正黑體" w:eastAsia="微軟正黑體" w:hAnsi="微軟正黑體" w:cs="微軟正黑體" w:hint="eastAsia"/>
                <w:b/>
                <w:bCs/>
                <w:color w:val="FFFFFF"/>
                <w:spacing w:val="7"/>
                <w:sz w:val="13"/>
                <w:szCs w:val="13"/>
                <w:lang w:eastAsia="zh-TW"/>
              </w:rPr>
              <w:t>將產品或服務歸類為低碳產品的分類方法</w:t>
            </w:r>
          </w:p>
        </w:tc>
        <w:tc>
          <w:tcPr>
            <w:tcW w:w="589"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7978CBA5" w14:textId="32E72CAB" w:rsidR="00BB2D75" w:rsidRPr="000555FB" w:rsidRDefault="002F32EB">
            <w:pPr>
              <w:rPr>
                <w:b/>
                <w:bCs/>
                <w:color w:val="FFFFFF"/>
                <w:spacing w:val="7"/>
                <w:sz w:val="13"/>
                <w:szCs w:val="13"/>
              </w:rPr>
            </w:pPr>
            <w:r w:rsidRPr="000555FB">
              <w:rPr>
                <w:rFonts w:ascii="微軟正黑體" w:eastAsia="微軟正黑體" w:hAnsi="微軟正黑體" w:cs="微軟正黑體" w:hint="eastAsia"/>
                <w:b/>
                <w:bCs/>
                <w:color w:val="FFFFFF"/>
                <w:spacing w:val="7"/>
                <w:sz w:val="13"/>
                <w:szCs w:val="13"/>
                <w:lang w:eastAsia="zh-TW"/>
              </w:rPr>
              <w:t>產品或服務類型</w:t>
            </w:r>
          </w:p>
        </w:tc>
        <w:tc>
          <w:tcPr>
            <w:tcW w:w="696"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2A29776C" w14:textId="22BD6F7C" w:rsidR="00BB2D75" w:rsidRPr="000555FB" w:rsidRDefault="002F32EB" w:rsidP="001320DF">
            <w:pPr>
              <w:rPr>
                <w:b/>
                <w:bCs/>
                <w:color w:val="FFFFFF"/>
                <w:spacing w:val="7"/>
                <w:sz w:val="13"/>
                <w:szCs w:val="13"/>
              </w:rPr>
            </w:pPr>
            <w:r w:rsidRPr="000555FB">
              <w:rPr>
                <w:rFonts w:ascii="微軟正黑體" w:eastAsia="微軟正黑體" w:hAnsi="微軟正黑體" w:cs="微軟正黑體" w:hint="eastAsia"/>
                <w:b/>
                <w:bCs/>
                <w:color w:val="FFFFFF"/>
                <w:spacing w:val="7"/>
                <w:sz w:val="13"/>
                <w:szCs w:val="13"/>
                <w:lang w:eastAsia="zh-TW"/>
              </w:rPr>
              <w:t>產品或服務描述</w:t>
            </w:r>
          </w:p>
        </w:tc>
        <w:tc>
          <w:tcPr>
            <w:tcW w:w="373"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13D740A1" w14:textId="49D0E43E" w:rsidR="00BB2D75" w:rsidRPr="000555FB" w:rsidRDefault="002F32EB" w:rsidP="001320DF">
            <w:pPr>
              <w:rPr>
                <w:b/>
                <w:bCs/>
                <w:color w:val="FFFFFF"/>
                <w:spacing w:val="7"/>
                <w:sz w:val="13"/>
                <w:szCs w:val="13"/>
                <w:lang w:eastAsia="zh-CN"/>
              </w:rPr>
            </w:pPr>
            <w:r>
              <w:rPr>
                <w:rFonts w:ascii="微軟正黑體" w:eastAsia="微軟正黑體" w:hAnsi="微軟正黑體" w:cs="微軟正黑體" w:hint="eastAsia"/>
                <w:b/>
                <w:bCs/>
                <w:color w:val="FFFFFF"/>
                <w:spacing w:val="7"/>
                <w:sz w:val="13"/>
                <w:szCs w:val="13"/>
                <w:lang w:eastAsia="zh-TW"/>
              </w:rPr>
              <w:t>你</w:t>
            </w:r>
            <w:r w:rsidRPr="000555FB">
              <w:rPr>
                <w:rFonts w:ascii="微軟正黑體" w:eastAsia="微軟正黑體" w:hAnsi="微軟正黑體" w:cs="微軟正黑體" w:hint="eastAsia"/>
                <w:b/>
                <w:bCs/>
                <w:color w:val="FFFFFF"/>
                <w:spacing w:val="7"/>
                <w:sz w:val="13"/>
                <w:szCs w:val="13"/>
                <w:lang w:eastAsia="zh-TW"/>
              </w:rPr>
              <w:t>是否估算了該低碳產品或服務帶來的避免的排放</w:t>
            </w:r>
          </w:p>
        </w:tc>
        <w:tc>
          <w:tcPr>
            <w:tcW w:w="1405" w:type="pct"/>
            <w:gridSpan w:val="2"/>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43D72486" w14:textId="027654C0" w:rsidR="00BB2D75" w:rsidRPr="000555FB" w:rsidRDefault="002F32EB">
            <w:pPr>
              <w:rPr>
                <w:b/>
                <w:bCs/>
                <w:color w:val="FFFFFF"/>
                <w:spacing w:val="7"/>
                <w:sz w:val="13"/>
                <w:szCs w:val="13"/>
                <w:lang w:eastAsia="zh-CN"/>
              </w:rPr>
            </w:pPr>
            <w:r w:rsidRPr="000555FB">
              <w:rPr>
                <w:rFonts w:ascii="微軟正黑體" w:eastAsia="微軟正黑體" w:hAnsi="微軟正黑體" w:cs="微軟正黑體" w:hint="eastAsia"/>
                <w:b/>
                <w:bCs/>
                <w:color w:val="FFFFFF"/>
                <w:spacing w:val="7"/>
                <w:sz w:val="13"/>
                <w:szCs w:val="13"/>
                <w:lang w:eastAsia="zh-TW"/>
              </w:rPr>
              <w:t>用於計算避免的排放量的方法</w:t>
            </w:r>
          </w:p>
        </w:tc>
        <w:tc>
          <w:tcPr>
            <w:tcW w:w="589"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2FA0FFD3" w14:textId="160E8282" w:rsidR="00BB2D75" w:rsidRPr="000555FB" w:rsidRDefault="002F32EB">
            <w:pPr>
              <w:rPr>
                <w:b/>
                <w:bCs/>
                <w:color w:val="FFFFFF"/>
                <w:spacing w:val="7"/>
                <w:sz w:val="13"/>
                <w:szCs w:val="13"/>
                <w:lang w:eastAsia="zh-CN"/>
              </w:rPr>
            </w:pPr>
            <w:r w:rsidRPr="000555FB">
              <w:rPr>
                <w:rFonts w:ascii="微軟正黑體" w:eastAsia="微軟正黑體" w:hAnsi="微軟正黑體" w:cs="微軟正黑體" w:hint="eastAsia"/>
                <w:b/>
                <w:bCs/>
                <w:color w:val="FFFFFF"/>
                <w:spacing w:val="7"/>
                <w:sz w:val="13"/>
                <w:szCs w:val="13"/>
                <w:lang w:eastAsia="zh-TW"/>
              </w:rPr>
              <w:t>低碳產品或服務覆蓋的生命週期階段</w:t>
            </w:r>
          </w:p>
        </w:tc>
      </w:tr>
      <w:tr w:rsidR="00BB2D75" w:rsidRPr="000555FB" w14:paraId="22EDC08A" w14:textId="77777777" w:rsidTr="00BB2D75">
        <w:tc>
          <w:tcPr>
            <w:tcW w:w="479"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580A0D9" w14:textId="44E1D258" w:rsidR="001320DF" w:rsidRPr="000555FB" w:rsidRDefault="002F32EB" w:rsidP="001320DF">
            <w:pPr>
              <w:pStyle w:val="NormalWeb"/>
              <w:textAlignment w:val="baseline"/>
              <w:rPr>
                <w:rFonts w:ascii="Arial" w:hAnsi="Arial" w:cs="Arial"/>
                <w:spacing w:val="7"/>
                <w:sz w:val="13"/>
                <w:szCs w:val="13"/>
              </w:rPr>
            </w:pPr>
            <w:r w:rsidRPr="002F32EB">
              <w:rPr>
                <w:rFonts w:ascii="Arial" w:eastAsia="新細明體" w:hAnsi="Arial" w:cs="Arial" w:hint="eastAsia"/>
                <w:spacing w:val="7"/>
                <w:sz w:val="13"/>
                <w:szCs w:val="13"/>
                <w:lang w:eastAsia="zh-TW"/>
              </w:rPr>
              <w:t>請選擇：</w:t>
            </w:r>
          </w:p>
          <w:p w14:paraId="72A77AB2" w14:textId="4B382A6A" w:rsidR="001320DF" w:rsidRPr="000555FB" w:rsidRDefault="002F32EB" w:rsidP="00E234AB">
            <w:pPr>
              <w:widowControl/>
              <w:numPr>
                <w:ilvl w:val="0"/>
                <w:numId w:val="79"/>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產品或服務</w:t>
            </w:r>
          </w:p>
          <w:p w14:paraId="674C96FE" w14:textId="16E632FA" w:rsidR="00BB2D75" w:rsidRPr="000555FB" w:rsidRDefault="002F32EB" w:rsidP="00E234AB">
            <w:pPr>
              <w:widowControl/>
              <w:numPr>
                <w:ilvl w:val="0"/>
                <w:numId w:val="79"/>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產品或服務組</w:t>
            </w:r>
          </w:p>
        </w:tc>
        <w:tc>
          <w:tcPr>
            <w:tcW w:w="867"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703E995F" w14:textId="2D4B35B8" w:rsidR="001320DF" w:rsidRPr="000555FB" w:rsidRDefault="002F32EB" w:rsidP="001320DF">
            <w:pPr>
              <w:pStyle w:val="NormalWeb"/>
              <w:textAlignment w:val="baseline"/>
              <w:rPr>
                <w:rFonts w:ascii="Arial" w:hAnsi="Arial" w:cs="Arial"/>
                <w:spacing w:val="7"/>
                <w:sz w:val="13"/>
                <w:szCs w:val="13"/>
              </w:rPr>
            </w:pPr>
            <w:r w:rsidRPr="002F32EB">
              <w:rPr>
                <w:rFonts w:ascii="Arial" w:eastAsia="新細明體" w:hAnsi="Arial" w:cs="Arial" w:hint="eastAsia"/>
                <w:spacing w:val="7"/>
                <w:sz w:val="13"/>
                <w:szCs w:val="13"/>
                <w:lang w:eastAsia="zh-TW"/>
              </w:rPr>
              <w:t>請選擇：</w:t>
            </w:r>
          </w:p>
          <w:p w14:paraId="7D2D155E" w14:textId="06EA2D71" w:rsidR="001320DF" w:rsidRPr="000555FB" w:rsidRDefault="002F32EB" w:rsidP="00E234AB">
            <w:pPr>
              <w:widowControl/>
              <w:numPr>
                <w:ilvl w:val="0"/>
                <w:numId w:val="79"/>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低碳投資</w:t>
            </w:r>
            <w:r w:rsidRPr="002F32EB">
              <w:rPr>
                <w:rFonts w:eastAsia="新細明體"/>
                <w:spacing w:val="7"/>
                <w:sz w:val="13"/>
                <w:szCs w:val="13"/>
                <w:lang w:eastAsia="zh-TW"/>
              </w:rPr>
              <w:t>(LCI) Registry Taxonomy</w:t>
            </w:r>
            <w:r w:rsidRPr="000555FB">
              <w:rPr>
                <w:rFonts w:ascii="微軟正黑體" w:eastAsia="微軟正黑體" w:hAnsi="微軟正黑體" w:cs="微軟正黑體" w:hint="eastAsia"/>
                <w:spacing w:val="7"/>
                <w:sz w:val="13"/>
                <w:szCs w:val="13"/>
                <w:lang w:eastAsia="zh-TW"/>
              </w:rPr>
              <w:t>（註冊分類法）</w:t>
            </w:r>
          </w:p>
          <w:p w14:paraId="32168C4F" w14:textId="315C1ADC" w:rsidR="001320DF" w:rsidRPr="000555FB" w:rsidRDefault="002F32EB" w:rsidP="00E234AB">
            <w:pPr>
              <w:widowControl/>
              <w:numPr>
                <w:ilvl w:val="0"/>
                <w:numId w:val="79"/>
              </w:numPr>
              <w:autoSpaceDE/>
              <w:autoSpaceDN/>
              <w:textAlignment w:val="baseline"/>
              <w:rPr>
                <w:spacing w:val="7"/>
                <w:sz w:val="13"/>
                <w:szCs w:val="13"/>
              </w:rPr>
            </w:pPr>
            <w:r w:rsidRPr="002F32EB">
              <w:rPr>
                <w:rFonts w:eastAsia="新細明體"/>
                <w:spacing w:val="7"/>
                <w:sz w:val="13"/>
                <w:szCs w:val="13"/>
                <w:lang w:eastAsia="zh-TW"/>
              </w:rPr>
              <w:t>Climate Bonds Taxonomy</w:t>
            </w:r>
            <w:r w:rsidRPr="000555FB">
              <w:rPr>
                <w:rFonts w:ascii="微軟正黑體" w:eastAsia="微軟正黑體" w:hAnsi="微軟正黑體" w:cs="微軟正黑體" w:hint="eastAsia"/>
                <w:spacing w:val="7"/>
                <w:sz w:val="13"/>
                <w:szCs w:val="13"/>
                <w:lang w:eastAsia="zh-TW"/>
              </w:rPr>
              <w:t>（氣候債券分類法）</w:t>
            </w:r>
          </w:p>
          <w:p w14:paraId="26116FB1" w14:textId="2B57C475" w:rsidR="001320DF" w:rsidRPr="000555FB" w:rsidRDefault="002F32EB" w:rsidP="00E234AB">
            <w:pPr>
              <w:widowControl/>
              <w:numPr>
                <w:ilvl w:val="0"/>
                <w:numId w:val="79"/>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環境可持續經濟活動的</w:t>
            </w:r>
            <w:r w:rsidRPr="002F32EB">
              <w:rPr>
                <w:rFonts w:eastAsia="新細明體"/>
                <w:spacing w:val="7"/>
                <w:sz w:val="13"/>
                <w:szCs w:val="13"/>
                <w:lang w:eastAsia="zh-TW"/>
              </w:rPr>
              <w:t>EU Taxonomy</w:t>
            </w:r>
          </w:p>
          <w:p w14:paraId="636E8751" w14:textId="37CDFF8A" w:rsidR="001320DF" w:rsidRPr="000555FB" w:rsidRDefault="002F32EB" w:rsidP="00E234AB">
            <w:pPr>
              <w:widowControl/>
              <w:numPr>
                <w:ilvl w:val="0"/>
                <w:numId w:val="79"/>
              </w:numPr>
              <w:autoSpaceDE/>
              <w:autoSpaceDN/>
              <w:textAlignment w:val="baseline"/>
              <w:rPr>
                <w:spacing w:val="7"/>
                <w:sz w:val="13"/>
                <w:szCs w:val="13"/>
              </w:rPr>
            </w:pPr>
            <w:r w:rsidRPr="002F32EB">
              <w:rPr>
                <w:rFonts w:eastAsia="新細明體"/>
                <w:spacing w:val="7"/>
                <w:sz w:val="13"/>
                <w:szCs w:val="13"/>
                <w:lang w:eastAsia="zh-TW"/>
              </w:rPr>
              <w:t>Green Bond Principles (ICMA)</w:t>
            </w:r>
            <w:r w:rsidRPr="000555FB">
              <w:rPr>
                <w:rFonts w:ascii="微軟正黑體" w:eastAsia="微軟正黑體" w:hAnsi="微軟正黑體" w:cs="微軟正黑體" w:hint="eastAsia"/>
                <w:spacing w:val="7"/>
                <w:sz w:val="13"/>
                <w:szCs w:val="13"/>
                <w:lang w:eastAsia="zh-TW"/>
              </w:rPr>
              <w:t>綠色證券原則</w:t>
            </w:r>
          </w:p>
          <w:p w14:paraId="128FAC4D" w14:textId="3CC6236B" w:rsidR="001320DF" w:rsidRPr="000555FB" w:rsidRDefault="002F32EB" w:rsidP="00E234AB">
            <w:pPr>
              <w:widowControl/>
              <w:numPr>
                <w:ilvl w:val="0"/>
                <w:numId w:val="79"/>
              </w:numPr>
              <w:autoSpaceDE/>
              <w:autoSpaceDN/>
              <w:textAlignment w:val="baseline"/>
              <w:rPr>
                <w:spacing w:val="7"/>
                <w:sz w:val="13"/>
                <w:szCs w:val="13"/>
                <w:lang w:eastAsia="zh-CN"/>
              </w:rPr>
            </w:pPr>
            <w:r w:rsidRPr="000555FB">
              <w:rPr>
                <w:rFonts w:ascii="微軟正黑體" w:eastAsia="微軟正黑體" w:hAnsi="微軟正黑體" w:cs="微軟正黑體" w:hint="eastAsia"/>
                <w:spacing w:val="7"/>
                <w:sz w:val="13"/>
                <w:szCs w:val="13"/>
                <w:lang w:eastAsia="zh-TW"/>
              </w:rPr>
              <w:t>國際能源署（</w:t>
            </w:r>
            <w:r w:rsidRPr="002F32EB">
              <w:rPr>
                <w:rFonts w:eastAsia="新細明體"/>
                <w:spacing w:val="7"/>
                <w:sz w:val="13"/>
                <w:szCs w:val="13"/>
                <w:lang w:eastAsia="zh-TW"/>
              </w:rPr>
              <w:t>IEA</w:t>
            </w:r>
            <w:r w:rsidRPr="000555FB">
              <w:rPr>
                <w:rFonts w:ascii="微軟正黑體" w:eastAsia="微軟正黑體" w:hAnsi="微軟正黑體" w:cs="微軟正黑體" w:hint="eastAsia"/>
                <w:spacing w:val="7"/>
                <w:sz w:val="13"/>
                <w:szCs w:val="13"/>
                <w:lang w:eastAsia="zh-TW"/>
              </w:rPr>
              <w:t>）能源技術展望</w:t>
            </w:r>
            <w:r w:rsidRPr="002F32EB">
              <w:rPr>
                <w:rFonts w:eastAsia="新細明體"/>
                <w:spacing w:val="7"/>
                <w:sz w:val="13"/>
                <w:szCs w:val="13"/>
                <w:lang w:eastAsia="zh-TW"/>
              </w:rPr>
              <w:t xml:space="preserve"> – </w:t>
            </w:r>
            <w:r w:rsidRPr="000555FB">
              <w:rPr>
                <w:rFonts w:ascii="微軟正黑體" w:eastAsia="微軟正黑體" w:hAnsi="微軟正黑體" w:cs="微軟正黑體" w:hint="eastAsia"/>
                <w:spacing w:val="7"/>
                <w:sz w:val="13"/>
                <w:szCs w:val="13"/>
                <w:lang w:eastAsia="zh-TW"/>
              </w:rPr>
              <w:t>清潔能源技術指南</w:t>
            </w:r>
          </w:p>
          <w:p w14:paraId="5B9BE0F9" w14:textId="03FD737A" w:rsidR="00BB2D75" w:rsidRPr="000555FB" w:rsidRDefault="002F32EB" w:rsidP="00E234AB">
            <w:pPr>
              <w:widowControl/>
              <w:numPr>
                <w:ilvl w:val="0"/>
                <w:numId w:val="79"/>
              </w:numPr>
              <w:autoSpaceDE/>
              <w:autoSpaceDN/>
              <w:textAlignment w:val="baseline"/>
              <w:rPr>
                <w:spacing w:val="7"/>
                <w:sz w:val="13"/>
                <w:szCs w:val="13"/>
                <w:lang w:eastAsia="zh-CN"/>
              </w:rPr>
            </w:pPr>
            <w:r w:rsidRPr="000555FB">
              <w:rPr>
                <w:rFonts w:ascii="微軟正黑體" w:eastAsia="微軟正黑體" w:hAnsi="微軟正黑體" w:cs="微軟正黑體" w:hint="eastAsia"/>
                <w:spacing w:val="7"/>
                <w:sz w:val="13"/>
                <w:szCs w:val="13"/>
                <w:lang w:eastAsia="zh-TW"/>
              </w:rPr>
              <w:t>沒有用於將產品或服務歸類為低碳產品的分類方法</w:t>
            </w:r>
          </w:p>
          <w:p w14:paraId="0612928B" w14:textId="1C04F8BD" w:rsidR="00BB2D75" w:rsidRPr="000555FB" w:rsidRDefault="002F32EB" w:rsidP="00E234AB">
            <w:pPr>
              <w:widowControl/>
              <w:numPr>
                <w:ilvl w:val="0"/>
                <w:numId w:val="79"/>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其他，請說明</w:t>
            </w:r>
          </w:p>
        </w:tc>
        <w:tc>
          <w:tcPr>
            <w:tcW w:w="589"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18C890F" w14:textId="4773A17E" w:rsidR="00BB2D75" w:rsidRPr="000555FB" w:rsidRDefault="002F32EB">
            <w:pPr>
              <w:pStyle w:val="NormalWeb"/>
              <w:spacing w:before="0" w:beforeAutospacing="0" w:after="0" w:afterAutospacing="0"/>
              <w:textAlignment w:val="baseline"/>
              <w:rPr>
                <w:rFonts w:ascii="Arial" w:hAnsi="Arial" w:cs="Arial"/>
                <w:spacing w:val="7"/>
                <w:sz w:val="13"/>
                <w:szCs w:val="13"/>
              </w:rPr>
            </w:pPr>
            <w:r w:rsidRPr="002F32EB">
              <w:rPr>
                <w:rFonts w:ascii="Arial" w:eastAsia="新細明體" w:hAnsi="Arial" w:cs="Arial" w:hint="eastAsia"/>
                <w:spacing w:val="7"/>
                <w:sz w:val="13"/>
                <w:szCs w:val="13"/>
                <w:lang w:eastAsia="zh-TW"/>
              </w:rPr>
              <w:t>從下面的下拉清單中選擇</w:t>
            </w:r>
          </w:p>
        </w:tc>
        <w:tc>
          <w:tcPr>
            <w:tcW w:w="696"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5772BE84" w14:textId="24E1AD12" w:rsidR="00BB2D75" w:rsidRPr="000555FB" w:rsidRDefault="002F32EB">
            <w:pPr>
              <w:pStyle w:val="NormalWeb"/>
              <w:spacing w:before="0" w:beforeAutospacing="0" w:after="0" w:afterAutospacing="0"/>
              <w:textAlignment w:val="baseline"/>
              <w:rPr>
                <w:rFonts w:ascii="Arial" w:hAnsi="Arial" w:cs="Arial"/>
                <w:spacing w:val="7"/>
                <w:sz w:val="13"/>
                <w:szCs w:val="13"/>
              </w:rPr>
            </w:pPr>
            <w:r w:rsidRPr="002F32EB">
              <w:rPr>
                <w:rFonts w:ascii="Arial" w:eastAsia="新細明體" w:hAnsi="Arial" w:cs="Arial" w:hint="eastAsia"/>
                <w:spacing w:val="7"/>
                <w:sz w:val="13"/>
                <w:szCs w:val="13"/>
                <w:lang w:eastAsia="zh-TW"/>
              </w:rPr>
              <w:t>文本域</w:t>
            </w:r>
            <w:r w:rsidRPr="002F32EB">
              <w:rPr>
                <w:rFonts w:ascii="Arial" w:eastAsia="新細明體" w:hAnsi="Arial" w:cs="Arial"/>
                <w:spacing w:val="7"/>
                <w:sz w:val="13"/>
                <w:szCs w:val="13"/>
                <w:lang w:eastAsia="zh-TW"/>
              </w:rPr>
              <w:t>[</w:t>
            </w:r>
            <w:r w:rsidRPr="002F32EB">
              <w:rPr>
                <w:rFonts w:ascii="Arial" w:eastAsia="新細明體" w:hAnsi="Arial" w:cs="Arial" w:hint="eastAsia"/>
                <w:spacing w:val="7"/>
                <w:sz w:val="13"/>
                <w:szCs w:val="13"/>
                <w:lang w:eastAsia="zh-TW"/>
              </w:rPr>
              <w:t>最多</w:t>
            </w:r>
            <w:r w:rsidRPr="002F32EB">
              <w:rPr>
                <w:rFonts w:ascii="Arial" w:eastAsia="新細明體" w:hAnsi="Arial" w:cs="Arial"/>
                <w:spacing w:val="7"/>
                <w:sz w:val="13"/>
                <w:szCs w:val="13"/>
                <w:lang w:eastAsia="zh-TW"/>
              </w:rPr>
              <w:t>1500</w:t>
            </w:r>
            <w:r w:rsidRPr="002F32EB">
              <w:rPr>
                <w:rFonts w:ascii="Arial" w:eastAsia="新細明體" w:hAnsi="Arial" w:cs="Arial" w:hint="eastAsia"/>
                <w:spacing w:val="7"/>
                <w:sz w:val="13"/>
                <w:szCs w:val="13"/>
                <w:lang w:eastAsia="zh-TW"/>
              </w:rPr>
              <w:t>個字元</w:t>
            </w:r>
            <w:r w:rsidRPr="002F32EB">
              <w:rPr>
                <w:rFonts w:ascii="Arial" w:eastAsia="新細明體" w:hAnsi="Arial" w:cs="Arial"/>
                <w:spacing w:val="7"/>
                <w:sz w:val="13"/>
                <w:szCs w:val="13"/>
                <w:lang w:eastAsia="zh-TW"/>
              </w:rPr>
              <w:t>]</w:t>
            </w:r>
          </w:p>
        </w:tc>
        <w:tc>
          <w:tcPr>
            <w:tcW w:w="373"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7B79435" w14:textId="5EB8E25B" w:rsidR="001320DF" w:rsidRPr="000555FB" w:rsidRDefault="002F32EB" w:rsidP="001320DF">
            <w:pPr>
              <w:pStyle w:val="NormalWeb"/>
              <w:textAlignment w:val="baseline"/>
              <w:rPr>
                <w:rFonts w:ascii="Arial" w:hAnsi="Arial" w:cs="Arial"/>
                <w:spacing w:val="7"/>
                <w:sz w:val="13"/>
                <w:szCs w:val="13"/>
              </w:rPr>
            </w:pPr>
            <w:r w:rsidRPr="002F32EB">
              <w:rPr>
                <w:rFonts w:ascii="Arial" w:eastAsia="新細明體" w:hAnsi="Arial" w:cs="Arial" w:hint="eastAsia"/>
                <w:spacing w:val="7"/>
                <w:sz w:val="13"/>
                <w:szCs w:val="13"/>
                <w:lang w:eastAsia="zh-TW"/>
              </w:rPr>
              <w:t>請選擇：</w:t>
            </w:r>
          </w:p>
          <w:p w14:paraId="78BD6A26" w14:textId="5F732498" w:rsidR="001320DF" w:rsidRPr="000555FB" w:rsidRDefault="002F32EB" w:rsidP="00E234AB">
            <w:pPr>
              <w:widowControl/>
              <w:numPr>
                <w:ilvl w:val="0"/>
                <w:numId w:val="79"/>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是</w:t>
            </w:r>
          </w:p>
          <w:p w14:paraId="01AE8D14" w14:textId="10494D78" w:rsidR="00BB2D75" w:rsidRPr="000555FB" w:rsidRDefault="002F32EB" w:rsidP="00E234AB">
            <w:pPr>
              <w:widowControl/>
              <w:numPr>
                <w:ilvl w:val="0"/>
                <w:numId w:val="79"/>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無</w:t>
            </w:r>
          </w:p>
        </w:tc>
        <w:tc>
          <w:tcPr>
            <w:tcW w:w="1405" w:type="pct"/>
            <w:gridSpan w:val="2"/>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709C62B" w14:textId="5E47C431" w:rsidR="001320DF" w:rsidRPr="000555FB" w:rsidRDefault="002F32EB" w:rsidP="001320DF">
            <w:pPr>
              <w:pStyle w:val="NormalWeb"/>
              <w:textAlignment w:val="baseline"/>
              <w:rPr>
                <w:rFonts w:ascii="Arial" w:hAnsi="Arial" w:cs="Arial"/>
                <w:spacing w:val="7"/>
                <w:sz w:val="13"/>
                <w:szCs w:val="13"/>
              </w:rPr>
            </w:pPr>
            <w:r w:rsidRPr="002F32EB">
              <w:rPr>
                <w:rFonts w:ascii="Arial" w:eastAsia="新細明體" w:hAnsi="Arial" w:cs="Arial" w:hint="eastAsia"/>
                <w:spacing w:val="7"/>
                <w:sz w:val="13"/>
                <w:szCs w:val="13"/>
                <w:lang w:eastAsia="zh-TW"/>
              </w:rPr>
              <w:t>請選擇：</w:t>
            </w:r>
          </w:p>
          <w:p w14:paraId="6D041365" w14:textId="3EC9628C" w:rsidR="001320DF" w:rsidRPr="000555FB" w:rsidRDefault="002F32EB" w:rsidP="00E234AB">
            <w:pPr>
              <w:widowControl/>
              <w:numPr>
                <w:ilvl w:val="0"/>
                <w:numId w:val="80"/>
              </w:numPr>
              <w:autoSpaceDE/>
              <w:autoSpaceDN/>
              <w:textAlignment w:val="baseline"/>
              <w:rPr>
                <w:spacing w:val="7"/>
                <w:sz w:val="13"/>
                <w:szCs w:val="13"/>
                <w:lang w:eastAsia="zh-CN"/>
              </w:rPr>
            </w:pPr>
            <w:r w:rsidRPr="000555FB">
              <w:rPr>
                <w:rFonts w:ascii="微軟正黑體" w:eastAsia="微軟正黑體" w:hAnsi="微軟正黑體" w:cs="微軟正黑體" w:hint="eastAsia"/>
                <w:spacing w:val="7"/>
                <w:sz w:val="13"/>
                <w:szCs w:val="13"/>
                <w:lang w:eastAsia="zh-TW"/>
              </w:rPr>
              <w:t>應對避免排放量挑戰</w:t>
            </w:r>
            <w:r w:rsidRPr="002F32EB">
              <w:rPr>
                <w:rFonts w:eastAsia="新細明體"/>
                <w:spacing w:val="7"/>
                <w:sz w:val="13"/>
                <w:szCs w:val="13"/>
                <w:lang w:eastAsia="zh-TW"/>
              </w:rPr>
              <w:t xml:space="preserve"> - </w:t>
            </w:r>
            <w:r w:rsidRPr="000555FB">
              <w:rPr>
                <w:rFonts w:ascii="微軟正黑體" w:eastAsia="微軟正黑體" w:hAnsi="微軟正黑體" w:cs="微軟正黑體" w:hint="eastAsia"/>
                <w:spacing w:val="7"/>
                <w:sz w:val="13"/>
                <w:szCs w:val="13"/>
                <w:lang w:eastAsia="zh-TW"/>
              </w:rPr>
              <w:t>化學品部門</w:t>
            </w:r>
          </w:p>
          <w:p w14:paraId="5068F73C" w14:textId="3A8A4129" w:rsidR="001320DF" w:rsidRPr="000555FB" w:rsidRDefault="002F32EB" w:rsidP="00E234AB">
            <w:pPr>
              <w:widowControl/>
              <w:numPr>
                <w:ilvl w:val="0"/>
                <w:numId w:val="80"/>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避免排放框架（</w:t>
            </w:r>
            <w:r w:rsidRPr="002F32EB">
              <w:rPr>
                <w:rFonts w:eastAsia="新細明體"/>
                <w:spacing w:val="7"/>
                <w:sz w:val="13"/>
                <w:szCs w:val="13"/>
                <w:lang w:eastAsia="zh-TW"/>
              </w:rPr>
              <w:t>AEF</w:t>
            </w:r>
            <w:r w:rsidRPr="000555FB">
              <w:rPr>
                <w:rFonts w:ascii="微軟正黑體" w:eastAsia="微軟正黑體" w:hAnsi="微軟正黑體" w:cs="微軟正黑體" w:hint="eastAsia"/>
                <w:spacing w:val="7"/>
                <w:sz w:val="13"/>
                <w:szCs w:val="13"/>
                <w:lang w:eastAsia="zh-TW"/>
              </w:rPr>
              <w:t>）</w:t>
            </w:r>
          </w:p>
          <w:p w14:paraId="65E1A837" w14:textId="73CB6CA5" w:rsidR="001320DF" w:rsidRPr="000555FB" w:rsidRDefault="002F32EB" w:rsidP="00E234AB">
            <w:pPr>
              <w:widowControl/>
              <w:numPr>
                <w:ilvl w:val="0"/>
                <w:numId w:val="80"/>
              </w:numPr>
              <w:autoSpaceDE/>
              <w:autoSpaceDN/>
              <w:textAlignment w:val="baseline"/>
              <w:rPr>
                <w:spacing w:val="7"/>
                <w:sz w:val="13"/>
                <w:szCs w:val="13"/>
                <w:lang w:eastAsia="zh-CN"/>
              </w:rPr>
            </w:pPr>
            <w:r w:rsidRPr="000555FB">
              <w:rPr>
                <w:rFonts w:ascii="微軟正黑體" w:eastAsia="微軟正黑體" w:hAnsi="微軟正黑體" w:cs="微軟正黑體" w:hint="eastAsia"/>
                <w:spacing w:val="7"/>
                <w:sz w:val="13"/>
                <w:szCs w:val="13"/>
                <w:lang w:eastAsia="zh-TW"/>
              </w:rPr>
              <w:t>評估</w:t>
            </w:r>
            <w:r w:rsidRPr="002F32EB">
              <w:rPr>
                <w:rFonts w:eastAsia="新細明體"/>
                <w:spacing w:val="7"/>
                <w:sz w:val="13"/>
                <w:szCs w:val="13"/>
                <w:lang w:eastAsia="zh-TW"/>
              </w:rPr>
              <w:t>ICT</w:t>
            </w:r>
            <w:r w:rsidRPr="000555FB">
              <w:rPr>
                <w:rFonts w:ascii="微軟正黑體" w:eastAsia="微軟正黑體" w:hAnsi="微軟正黑體" w:cs="微軟正黑體" w:hint="eastAsia"/>
                <w:spacing w:val="7"/>
                <w:sz w:val="13"/>
                <w:szCs w:val="13"/>
                <w:lang w:eastAsia="zh-TW"/>
              </w:rPr>
              <w:t>的碳減排影響</w:t>
            </w:r>
          </w:p>
          <w:p w14:paraId="0307265F" w14:textId="5AB71840" w:rsidR="001320DF" w:rsidRPr="000555FB" w:rsidRDefault="002F32EB" w:rsidP="00E234AB">
            <w:pPr>
              <w:widowControl/>
              <w:numPr>
                <w:ilvl w:val="0"/>
                <w:numId w:val="80"/>
              </w:numPr>
              <w:autoSpaceDE/>
              <w:autoSpaceDN/>
              <w:textAlignment w:val="baseline"/>
              <w:rPr>
                <w:spacing w:val="7"/>
                <w:sz w:val="13"/>
                <w:szCs w:val="13"/>
              </w:rPr>
            </w:pPr>
            <w:r w:rsidRPr="002F32EB">
              <w:rPr>
                <w:rFonts w:eastAsia="新細明體"/>
                <w:spacing w:val="7"/>
                <w:sz w:val="13"/>
                <w:szCs w:val="13"/>
                <w:lang w:eastAsia="zh-TW"/>
              </w:rPr>
              <w:t>Estimating and Reporting the Comparative Emissions Impacts of Products (</w:t>
            </w:r>
            <w:r w:rsidRPr="000555FB">
              <w:rPr>
                <w:rFonts w:ascii="微軟正黑體" w:eastAsia="微軟正黑體" w:hAnsi="微軟正黑體" w:cs="微軟正黑體" w:hint="eastAsia"/>
                <w:spacing w:val="7"/>
                <w:sz w:val="13"/>
                <w:szCs w:val="13"/>
                <w:lang w:eastAsia="zh-TW"/>
              </w:rPr>
              <w:t>預估和上報相對的產品排放影響，</w:t>
            </w:r>
            <w:r w:rsidRPr="002F32EB">
              <w:rPr>
                <w:rFonts w:eastAsia="新細明體"/>
                <w:spacing w:val="7"/>
                <w:sz w:val="13"/>
                <w:szCs w:val="13"/>
                <w:lang w:eastAsia="zh-TW"/>
              </w:rPr>
              <w:t>WRI)</w:t>
            </w:r>
          </w:p>
          <w:p w14:paraId="4457AB2E" w14:textId="1C15C5A7" w:rsidR="001320DF" w:rsidRPr="000555FB" w:rsidRDefault="002F32EB" w:rsidP="00E234AB">
            <w:pPr>
              <w:widowControl/>
              <w:numPr>
                <w:ilvl w:val="0"/>
                <w:numId w:val="80"/>
              </w:numPr>
              <w:autoSpaceDE/>
              <w:autoSpaceDN/>
              <w:textAlignment w:val="baseline"/>
              <w:rPr>
                <w:spacing w:val="7"/>
                <w:sz w:val="13"/>
                <w:szCs w:val="13"/>
                <w:lang w:eastAsia="zh-CN"/>
              </w:rPr>
            </w:pPr>
            <w:r w:rsidRPr="000555FB">
              <w:rPr>
                <w:rFonts w:ascii="微軟正黑體" w:eastAsia="微軟正黑體" w:hAnsi="微軟正黑體" w:cs="微軟正黑體" w:hint="eastAsia"/>
                <w:spacing w:val="7"/>
                <w:sz w:val="13"/>
                <w:szCs w:val="13"/>
                <w:lang w:eastAsia="zh-TW"/>
              </w:rPr>
              <w:t>評估產品對避免溫室氣體排放貢獻程度的指南（</w:t>
            </w:r>
            <w:r w:rsidRPr="002F32EB">
              <w:rPr>
                <w:rFonts w:eastAsia="新細明體"/>
                <w:spacing w:val="7"/>
                <w:sz w:val="13"/>
                <w:szCs w:val="13"/>
                <w:lang w:eastAsia="zh-TW"/>
              </w:rPr>
              <w:t>ILCA</w:t>
            </w:r>
            <w:r w:rsidRPr="000555FB">
              <w:rPr>
                <w:rFonts w:ascii="微軟正黑體" w:eastAsia="微軟正黑體" w:hAnsi="微軟正黑體" w:cs="微軟正黑體" w:hint="eastAsia"/>
                <w:spacing w:val="7"/>
                <w:sz w:val="13"/>
                <w:szCs w:val="13"/>
                <w:lang w:eastAsia="zh-TW"/>
              </w:rPr>
              <w:t>）</w:t>
            </w:r>
          </w:p>
          <w:p w14:paraId="4404BB85" w14:textId="3C3F88A4" w:rsidR="001320DF" w:rsidRPr="000555FB" w:rsidRDefault="002F32EB" w:rsidP="00E234AB">
            <w:pPr>
              <w:widowControl/>
              <w:numPr>
                <w:ilvl w:val="0"/>
                <w:numId w:val="80"/>
              </w:numPr>
              <w:autoSpaceDE/>
              <w:autoSpaceDN/>
              <w:textAlignment w:val="baseline"/>
              <w:rPr>
                <w:spacing w:val="7"/>
                <w:sz w:val="13"/>
                <w:szCs w:val="13"/>
                <w:lang w:eastAsia="zh-CN"/>
              </w:rPr>
            </w:pPr>
            <w:r w:rsidRPr="000555FB">
              <w:rPr>
                <w:rFonts w:ascii="微軟正黑體" w:eastAsia="微軟正黑體" w:hAnsi="微軟正黑體" w:cs="微軟正黑體" w:hint="eastAsia"/>
                <w:spacing w:val="7"/>
                <w:sz w:val="13"/>
                <w:szCs w:val="13"/>
                <w:lang w:eastAsia="zh-TW"/>
              </w:rPr>
              <w:t>資訊和通信技術產品、網路和服務的環境生命週期的評估方法（</w:t>
            </w:r>
            <w:r w:rsidRPr="002F32EB">
              <w:rPr>
                <w:rFonts w:eastAsia="新細明體"/>
                <w:spacing w:val="7"/>
                <w:sz w:val="13"/>
                <w:szCs w:val="13"/>
                <w:lang w:eastAsia="zh-TW"/>
              </w:rPr>
              <w:t>ITU-TL.1410</w:t>
            </w:r>
            <w:r w:rsidRPr="000555FB">
              <w:rPr>
                <w:rFonts w:ascii="微軟正黑體" w:eastAsia="微軟正黑體" w:hAnsi="微軟正黑體" w:cs="微軟正黑體" w:hint="eastAsia"/>
                <w:spacing w:val="7"/>
                <w:sz w:val="13"/>
                <w:szCs w:val="13"/>
                <w:lang w:eastAsia="zh-TW"/>
              </w:rPr>
              <w:t>）</w:t>
            </w:r>
          </w:p>
          <w:p w14:paraId="0AD03FAD" w14:textId="31C8CB95" w:rsidR="00BB2D75" w:rsidRPr="000555FB" w:rsidRDefault="002F32EB" w:rsidP="00E234AB">
            <w:pPr>
              <w:widowControl/>
              <w:numPr>
                <w:ilvl w:val="0"/>
                <w:numId w:val="80"/>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其他，請說明</w:t>
            </w:r>
          </w:p>
        </w:tc>
        <w:tc>
          <w:tcPr>
            <w:tcW w:w="589"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6676986" w14:textId="7539E549" w:rsidR="00BE3051" w:rsidRPr="000555FB" w:rsidRDefault="002F32EB" w:rsidP="00BE3051">
            <w:pPr>
              <w:pStyle w:val="NormalWeb"/>
              <w:textAlignment w:val="baseline"/>
              <w:rPr>
                <w:rFonts w:ascii="Arial" w:hAnsi="Arial" w:cs="Arial"/>
                <w:spacing w:val="7"/>
                <w:sz w:val="13"/>
                <w:szCs w:val="13"/>
              </w:rPr>
            </w:pPr>
            <w:r w:rsidRPr="002F32EB">
              <w:rPr>
                <w:rFonts w:ascii="Arial" w:eastAsia="新細明體" w:hAnsi="Arial" w:cs="Arial" w:hint="eastAsia"/>
                <w:spacing w:val="7"/>
                <w:sz w:val="13"/>
                <w:szCs w:val="13"/>
                <w:lang w:eastAsia="zh-TW"/>
              </w:rPr>
              <w:t>請選擇：</w:t>
            </w:r>
          </w:p>
          <w:p w14:paraId="28482C06" w14:textId="22E114E3" w:rsidR="00BE3051" w:rsidRPr="000555FB" w:rsidRDefault="002F32EB" w:rsidP="00E234AB">
            <w:pPr>
              <w:widowControl/>
              <w:numPr>
                <w:ilvl w:val="0"/>
                <w:numId w:val="80"/>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從搖籃到大門</w:t>
            </w:r>
          </w:p>
          <w:p w14:paraId="73CD9CB2" w14:textId="6A0E81D3" w:rsidR="00BE3051" w:rsidRPr="000555FB" w:rsidRDefault="002F32EB" w:rsidP="00E234AB">
            <w:pPr>
              <w:widowControl/>
              <w:numPr>
                <w:ilvl w:val="0"/>
                <w:numId w:val="80"/>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從搖籃到墳墓</w:t>
            </w:r>
          </w:p>
          <w:p w14:paraId="3201538C" w14:textId="4B118A23" w:rsidR="00BE3051" w:rsidRPr="000555FB" w:rsidRDefault="002F32EB" w:rsidP="00E234AB">
            <w:pPr>
              <w:widowControl/>
              <w:numPr>
                <w:ilvl w:val="0"/>
                <w:numId w:val="80"/>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從搖籃到搖籃</w:t>
            </w:r>
            <w:r w:rsidRPr="002F32EB">
              <w:rPr>
                <w:rFonts w:eastAsia="新細明體"/>
                <w:spacing w:val="7"/>
                <w:sz w:val="13"/>
                <w:szCs w:val="13"/>
                <w:lang w:eastAsia="zh-TW"/>
              </w:rPr>
              <w:t>/</w:t>
            </w:r>
            <w:r w:rsidRPr="000555FB">
              <w:rPr>
                <w:rFonts w:ascii="微軟正黑體" w:eastAsia="微軟正黑體" w:hAnsi="微軟正黑體" w:cs="微軟正黑體" w:hint="eastAsia"/>
                <w:spacing w:val="7"/>
                <w:sz w:val="13"/>
                <w:szCs w:val="13"/>
                <w:lang w:eastAsia="zh-TW"/>
              </w:rPr>
              <w:t>閉環生產</w:t>
            </w:r>
          </w:p>
          <w:p w14:paraId="77EEF780" w14:textId="06483A3A" w:rsidR="00BE3051" w:rsidRPr="000555FB" w:rsidRDefault="002F32EB" w:rsidP="00E234AB">
            <w:pPr>
              <w:widowControl/>
              <w:numPr>
                <w:ilvl w:val="0"/>
                <w:numId w:val="80"/>
              </w:numPr>
              <w:autoSpaceDE/>
              <w:autoSpaceDN/>
              <w:textAlignment w:val="baseline"/>
              <w:rPr>
                <w:spacing w:val="7"/>
                <w:sz w:val="13"/>
                <w:szCs w:val="13"/>
                <w:lang w:eastAsia="zh-CN"/>
              </w:rPr>
            </w:pPr>
            <w:r w:rsidRPr="000555FB">
              <w:rPr>
                <w:rFonts w:ascii="微軟正黑體" w:eastAsia="微軟正黑體" w:hAnsi="微軟正黑體" w:cs="微軟正黑體" w:hint="eastAsia"/>
                <w:spacing w:val="7"/>
                <w:sz w:val="13"/>
                <w:szCs w:val="13"/>
                <w:lang w:eastAsia="zh-TW"/>
              </w:rPr>
              <w:t>從搖籃到大門</w:t>
            </w:r>
            <w:r w:rsidRPr="002F32EB">
              <w:rPr>
                <w:rFonts w:eastAsia="新細明體"/>
                <w:spacing w:val="7"/>
                <w:sz w:val="13"/>
                <w:szCs w:val="13"/>
                <w:lang w:eastAsia="zh-TW"/>
              </w:rPr>
              <w:t xml:space="preserve">+ </w:t>
            </w:r>
            <w:r w:rsidRPr="000555FB">
              <w:rPr>
                <w:rFonts w:ascii="微軟正黑體" w:eastAsia="微軟正黑體" w:hAnsi="微軟正黑體" w:cs="微軟正黑體" w:hint="eastAsia"/>
                <w:spacing w:val="7"/>
                <w:sz w:val="13"/>
                <w:szCs w:val="13"/>
                <w:lang w:eastAsia="zh-TW"/>
              </w:rPr>
              <w:t>生命結束階段</w:t>
            </w:r>
          </w:p>
          <w:p w14:paraId="2599DAF2" w14:textId="24AE7CE6" w:rsidR="00BE3051" w:rsidRPr="000555FB" w:rsidRDefault="002F32EB" w:rsidP="00E234AB">
            <w:pPr>
              <w:widowControl/>
              <w:numPr>
                <w:ilvl w:val="0"/>
                <w:numId w:val="80"/>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從大門到大門</w:t>
            </w:r>
          </w:p>
          <w:p w14:paraId="1A7129B1" w14:textId="1F826F8B" w:rsidR="00BE3051" w:rsidRPr="000555FB" w:rsidRDefault="002F32EB" w:rsidP="00E234AB">
            <w:pPr>
              <w:widowControl/>
              <w:numPr>
                <w:ilvl w:val="0"/>
                <w:numId w:val="80"/>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使用階段</w:t>
            </w:r>
          </w:p>
          <w:p w14:paraId="0259327D" w14:textId="4E9D67E6" w:rsidR="00BE3051" w:rsidRPr="000555FB" w:rsidRDefault="002F32EB" w:rsidP="00E234AB">
            <w:pPr>
              <w:widowControl/>
              <w:numPr>
                <w:ilvl w:val="0"/>
                <w:numId w:val="80"/>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生命結束階段</w:t>
            </w:r>
          </w:p>
          <w:p w14:paraId="32F287F4" w14:textId="4A632FCF" w:rsidR="00BE3051" w:rsidRPr="000555FB" w:rsidRDefault="002F32EB" w:rsidP="00E234AB">
            <w:pPr>
              <w:widowControl/>
              <w:numPr>
                <w:ilvl w:val="0"/>
                <w:numId w:val="80"/>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其他，請說明</w:t>
            </w:r>
          </w:p>
          <w:p w14:paraId="79BEAC87" w14:textId="3109EB87" w:rsidR="00BB2D75" w:rsidRPr="000555FB" w:rsidRDefault="002F32EB" w:rsidP="00E234AB">
            <w:pPr>
              <w:widowControl/>
              <w:numPr>
                <w:ilvl w:val="0"/>
                <w:numId w:val="80"/>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不適用</w:t>
            </w:r>
          </w:p>
        </w:tc>
      </w:tr>
      <w:tr w:rsidR="00BB2D75" w:rsidRPr="000555FB" w14:paraId="202C0911" w14:textId="77777777" w:rsidTr="00BB2D75">
        <w:trPr>
          <w:gridAfter w:val="1"/>
          <w:wAfter w:w="589" w:type="pct"/>
          <w:tblHeader/>
        </w:trPr>
        <w:tc>
          <w:tcPr>
            <w:tcW w:w="479"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16002D9A" w14:textId="06C6FE89" w:rsidR="00BB2D75" w:rsidRPr="000555FB" w:rsidRDefault="002F32EB">
            <w:pPr>
              <w:rPr>
                <w:b/>
                <w:bCs/>
                <w:color w:val="FFFFFF"/>
                <w:spacing w:val="7"/>
                <w:sz w:val="13"/>
                <w:szCs w:val="13"/>
              </w:rPr>
            </w:pPr>
            <w:r w:rsidRPr="000555FB">
              <w:rPr>
                <w:rFonts w:ascii="微軟正黑體" w:eastAsia="微軟正黑體" w:hAnsi="微軟正黑體" w:cs="微軟正黑體" w:hint="eastAsia"/>
                <w:b/>
                <w:bCs/>
                <w:color w:val="FFFFFF"/>
                <w:spacing w:val="7"/>
                <w:sz w:val="13"/>
                <w:szCs w:val="13"/>
                <w:lang w:eastAsia="zh-TW"/>
              </w:rPr>
              <w:t>使用的功能單元</w:t>
            </w:r>
          </w:p>
        </w:tc>
        <w:tc>
          <w:tcPr>
            <w:tcW w:w="867"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1FE21AA7" w14:textId="3CF0E58F" w:rsidR="00BB2D75" w:rsidRPr="000555FB" w:rsidRDefault="002F32EB">
            <w:pPr>
              <w:rPr>
                <w:b/>
                <w:bCs/>
                <w:color w:val="FFFFFF"/>
                <w:spacing w:val="7"/>
                <w:sz w:val="13"/>
                <w:szCs w:val="13"/>
                <w:lang w:eastAsia="zh-CN"/>
              </w:rPr>
            </w:pPr>
            <w:r w:rsidRPr="000555FB">
              <w:rPr>
                <w:rFonts w:ascii="微軟正黑體" w:eastAsia="微軟正黑體" w:hAnsi="微軟正黑體" w:cs="微軟正黑體" w:hint="eastAsia"/>
                <w:b/>
                <w:bCs/>
                <w:color w:val="FFFFFF"/>
                <w:spacing w:val="7"/>
                <w:sz w:val="13"/>
                <w:szCs w:val="13"/>
                <w:lang w:eastAsia="zh-TW"/>
              </w:rPr>
              <w:t>使用的參考產品</w:t>
            </w:r>
            <w:r w:rsidRPr="002F32EB">
              <w:rPr>
                <w:rFonts w:eastAsia="新細明體"/>
                <w:b/>
                <w:bCs/>
                <w:color w:val="FFFFFF"/>
                <w:spacing w:val="7"/>
                <w:sz w:val="13"/>
                <w:szCs w:val="13"/>
                <w:lang w:eastAsia="zh-TW"/>
              </w:rPr>
              <w:t>/</w:t>
            </w:r>
            <w:r w:rsidRPr="000555FB">
              <w:rPr>
                <w:rFonts w:ascii="微軟正黑體" w:eastAsia="微軟正黑體" w:hAnsi="微軟正黑體" w:cs="微軟正黑體" w:hint="eastAsia"/>
                <w:b/>
                <w:bCs/>
                <w:color w:val="FFFFFF"/>
                <w:spacing w:val="7"/>
                <w:sz w:val="13"/>
                <w:szCs w:val="13"/>
                <w:lang w:eastAsia="zh-TW"/>
              </w:rPr>
              <w:t>服務或基準情景</w:t>
            </w:r>
          </w:p>
        </w:tc>
        <w:tc>
          <w:tcPr>
            <w:tcW w:w="589"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40254ADD" w14:textId="68B5512B" w:rsidR="00BB2D75" w:rsidRPr="000555FB" w:rsidRDefault="002F32EB" w:rsidP="00BE3051">
            <w:pPr>
              <w:rPr>
                <w:b/>
                <w:bCs/>
                <w:color w:val="FFFFFF"/>
                <w:spacing w:val="7"/>
                <w:sz w:val="13"/>
                <w:szCs w:val="13"/>
                <w:lang w:eastAsia="zh-CN"/>
              </w:rPr>
            </w:pPr>
            <w:r w:rsidRPr="000555FB">
              <w:rPr>
                <w:rFonts w:ascii="微軟正黑體" w:eastAsia="微軟正黑體" w:hAnsi="微軟正黑體" w:cs="微軟正黑體" w:hint="eastAsia"/>
                <w:b/>
                <w:bCs/>
                <w:color w:val="FFFFFF"/>
                <w:spacing w:val="7"/>
                <w:sz w:val="13"/>
                <w:szCs w:val="13"/>
                <w:lang w:eastAsia="zh-TW"/>
              </w:rPr>
              <w:t>參考產品</w:t>
            </w:r>
            <w:r w:rsidRPr="002F32EB">
              <w:rPr>
                <w:rFonts w:eastAsia="新細明體"/>
                <w:b/>
                <w:bCs/>
                <w:color w:val="FFFFFF"/>
                <w:spacing w:val="7"/>
                <w:sz w:val="13"/>
                <w:szCs w:val="13"/>
                <w:lang w:eastAsia="zh-TW"/>
              </w:rPr>
              <w:t>/</w:t>
            </w:r>
            <w:r w:rsidRPr="000555FB">
              <w:rPr>
                <w:rFonts w:ascii="微軟正黑體" w:eastAsia="微軟正黑體" w:hAnsi="微軟正黑體" w:cs="微軟正黑體" w:hint="eastAsia"/>
                <w:b/>
                <w:bCs/>
                <w:color w:val="FFFFFF"/>
                <w:spacing w:val="7"/>
                <w:sz w:val="13"/>
                <w:szCs w:val="13"/>
                <w:lang w:eastAsia="zh-TW"/>
              </w:rPr>
              <w:t>服務或基準情景覆蓋的生命週期階段</w:t>
            </w:r>
          </w:p>
        </w:tc>
        <w:tc>
          <w:tcPr>
            <w:tcW w:w="1070" w:type="pct"/>
            <w:gridSpan w:val="2"/>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71B5E416" w14:textId="16A2BA72" w:rsidR="00BB2D75" w:rsidRPr="000555FB" w:rsidRDefault="002F32EB" w:rsidP="00BE3051">
            <w:pPr>
              <w:rPr>
                <w:b/>
                <w:bCs/>
                <w:color w:val="FFFFFF"/>
                <w:spacing w:val="7"/>
                <w:sz w:val="13"/>
                <w:szCs w:val="13"/>
                <w:lang w:eastAsia="zh-CN"/>
              </w:rPr>
            </w:pPr>
            <w:r w:rsidRPr="000555FB">
              <w:rPr>
                <w:rFonts w:ascii="微軟正黑體" w:eastAsia="微軟正黑體" w:hAnsi="微軟正黑體" w:cs="微軟正黑體" w:hint="eastAsia"/>
                <w:b/>
                <w:bCs/>
                <w:color w:val="FFFFFF"/>
                <w:spacing w:val="7"/>
                <w:sz w:val="13"/>
                <w:szCs w:val="13"/>
                <w:lang w:eastAsia="zh-TW"/>
              </w:rPr>
              <w:t>與參考產品</w:t>
            </w:r>
            <w:r w:rsidRPr="002F32EB">
              <w:rPr>
                <w:rFonts w:eastAsia="新細明體"/>
                <w:b/>
                <w:bCs/>
                <w:color w:val="FFFFFF"/>
                <w:spacing w:val="7"/>
                <w:sz w:val="13"/>
                <w:szCs w:val="13"/>
                <w:lang w:eastAsia="zh-TW"/>
              </w:rPr>
              <w:t>/</w:t>
            </w:r>
            <w:r w:rsidRPr="000555FB">
              <w:rPr>
                <w:rFonts w:ascii="微軟正黑體" w:eastAsia="微軟正黑體" w:hAnsi="微軟正黑體" w:cs="微軟正黑體" w:hint="eastAsia"/>
                <w:b/>
                <w:bCs/>
                <w:color w:val="FFFFFF"/>
                <w:spacing w:val="7"/>
                <w:sz w:val="13"/>
                <w:szCs w:val="13"/>
                <w:lang w:eastAsia="zh-TW"/>
              </w:rPr>
              <w:t>服務或基準情景相比，估算的可避免排放量（公噸</w:t>
            </w:r>
            <w:r w:rsidRPr="002F32EB">
              <w:rPr>
                <w:rFonts w:eastAsia="新細明體"/>
                <w:b/>
                <w:bCs/>
                <w:color w:val="FFFFFF"/>
                <w:spacing w:val="7"/>
                <w:sz w:val="13"/>
                <w:szCs w:val="13"/>
                <w:lang w:eastAsia="zh-TW"/>
              </w:rPr>
              <w:t>CO2e/</w:t>
            </w:r>
            <w:r w:rsidRPr="000555FB">
              <w:rPr>
                <w:rFonts w:ascii="微軟正黑體" w:eastAsia="微軟正黑體" w:hAnsi="微軟正黑體" w:cs="微軟正黑體" w:hint="eastAsia"/>
                <w:b/>
                <w:bCs/>
                <w:color w:val="FFFFFF"/>
                <w:spacing w:val="7"/>
                <w:sz w:val="13"/>
                <w:szCs w:val="13"/>
                <w:lang w:eastAsia="zh-TW"/>
              </w:rPr>
              <w:t>功能單位）</w:t>
            </w:r>
          </w:p>
        </w:tc>
        <w:tc>
          <w:tcPr>
            <w:tcW w:w="458"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69FC1E18" w14:textId="7063AEDC" w:rsidR="00BB2D75" w:rsidRPr="000555FB" w:rsidRDefault="002F32EB">
            <w:pPr>
              <w:rPr>
                <w:b/>
                <w:bCs/>
                <w:color w:val="FFFFFF"/>
                <w:spacing w:val="7"/>
                <w:sz w:val="13"/>
                <w:szCs w:val="13"/>
                <w:lang w:eastAsia="zh-CN"/>
              </w:rPr>
            </w:pPr>
            <w:r w:rsidRPr="000555FB">
              <w:rPr>
                <w:rFonts w:ascii="微軟正黑體" w:eastAsia="微軟正黑體" w:hAnsi="微軟正黑體" w:cs="微軟正黑體" w:hint="eastAsia"/>
                <w:b/>
                <w:bCs/>
                <w:color w:val="FFFFFF"/>
                <w:spacing w:val="7"/>
                <w:sz w:val="13"/>
                <w:szCs w:val="13"/>
                <w:lang w:eastAsia="zh-TW"/>
              </w:rPr>
              <w:t>解釋</w:t>
            </w:r>
            <w:r>
              <w:rPr>
                <w:rFonts w:ascii="微軟正黑體" w:eastAsia="微軟正黑體" w:hAnsi="微軟正黑體" w:cs="微軟正黑體" w:hint="eastAsia"/>
                <w:b/>
                <w:bCs/>
                <w:color w:val="FFFFFF"/>
                <w:spacing w:val="7"/>
                <w:sz w:val="13"/>
                <w:szCs w:val="13"/>
                <w:lang w:eastAsia="zh-TW"/>
              </w:rPr>
              <w:t>你</w:t>
            </w:r>
            <w:r w:rsidRPr="000555FB">
              <w:rPr>
                <w:rFonts w:ascii="微軟正黑體" w:eastAsia="微軟正黑體" w:hAnsi="微軟正黑體" w:cs="微軟正黑體" w:hint="eastAsia"/>
                <w:b/>
                <w:bCs/>
                <w:color w:val="FFFFFF"/>
                <w:spacing w:val="7"/>
                <w:sz w:val="13"/>
                <w:szCs w:val="13"/>
                <w:lang w:eastAsia="zh-TW"/>
              </w:rPr>
              <w:t>的避免排放計算，包含所有假設</w:t>
            </w:r>
          </w:p>
        </w:tc>
        <w:tc>
          <w:tcPr>
            <w:tcW w:w="947"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081B7389" w14:textId="76178A51" w:rsidR="00BB2D75" w:rsidRPr="000555FB" w:rsidRDefault="002F32EB">
            <w:pPr>
              <w:rPr>
                <w:b/>
                <w:bCs/>
                <w:color w:val="FFFFFF"/>
                <w:spacing w:val="7"/>
                <w:sz w:val="13"/>
                <w:szCs w:val="13"/>
                <w:lang w:eastAsia="zh-CN"/>
              </w:rPr>
            </w:pPr>
            <w:r w:rsidRPr="000555FB">
              <w:rPr>
                <w:rFonts w:ascii="微軟正黑體" w:eastAsia="微軟正黑體" w:hAnsi="微軟正黑體" w:cs="微軟正黑體" w:hint="eastAsia"/>
                <w:b/>
                <w:bCs/>
                <w:color w:val="FFFFFF"/>
                <w:spacing w:val="7"/>
                <w:sz w:val="13"/>
                <w:szCs w:val="13"/>
                <w:lang w:eastAsia="zh-TW"/>
              </w:rPr>
              <w:t>報告年低碳產品或服務產生的收入占總收入的百分比</w:t>
            </w:r>
          </w:p>
        </w:tc>
      </w:tr>
      <w:tr w:rsidR="00BB2D75" w:rsidRPr="000555FB" w14:paraId="0A238EAA" w14:textId="77777777" w:rsidTr="00BB2D75">
        <w:trPr>
          <w:gridAfter w:val="1"/>
          <w:wAfter w:w="589" w:type="pct"/>
        </w:trPr>
        <w:tc>
          <w:tcPr>
            <w:tcW w:w="479"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546490CA" w14:textId="4B74A1AA" w:rsidR="00BB2D75" w:rsidRPr="000555FB" w:rsidRDefault="002F32EB">
            <w:pPr>
              <w:pStyle w:val="NormalWeb"/>
              <w:spacing w:before="0" w:beforeAutospacing="0" w:after="0" w:afterAutospacing="0"/>
              <w:textAlignment w:val="baseline"/>
              <w:rPr>
                <w:rFonts w:ascii="Arial" w:hAnsi="Arial" w:cs="Arial"/>
                <w:spacing w:val="7"/>
                <w:sz w:val="13"/>
                <w:szCs w:val="13"/>
              </w:rPr>
            </w:pPr>
            <w:r w:rsidRPr="002F32EB">
              <w:rPr>
                <w:rFonts w:ascii="Arial" w:eastAsia="新細明體" w:hAnsi="Arial" w:cs="Arial" w:hint="eastAsia"/>
                <w:spacing w:val="7"/>
                <w:sz w:val="13"/>
                <w:szCs w:val="13"/>
                <w:lang w:eastAsia="zh-TW"/>
              </w:rPr>
              <w:t>文本域</w:t>
            </w:r>
            <w:r w:rsidRPr="002F32EB">
              <w:rPr>
                <w:rFonts w:ascii="Arial" w:eastAsia="新細明體" w:hAnsi="Arial" w:cs="Arial"/>
                <w:spacing w:val="7"/>
                <w:sz w:val="13"/>
                <w:szCs w:val="13"/>
                <w:lang w:eastAsia="zh-TW"/>
              </w:rPr>
              <w:t>[</w:t>
            </w:r>
            <w:r w:rsidRPr="002F32EB">
              <w:rPr>
                <w:rFonts w:ascii="Arial" w:eastAsia="新細明體" w:hAnsi="Arial" w:cs="Arial" w:hint="eastAsia"/>
                <w:spacing w:val="7"/>
                <w:sz w:val="13"/>
                <w:szCs w:val="13"/>
                <w:lang w:eastAsia="zh-TW"/>
              </w:rPr>
              <w:t>最多</w:t>
            </w:r>
            <w:r w:rsidRPr="002F32EB">
              <w:rPr>
                <w:rFonts w:ascii="Arial" w:eastAsia="新細明體" w:hAnsi="Arial" w:cs="Arial"/>
                <w:spacing w:val="7"/>
                <w:sz w:val="13"/>
                <w:szCs w:val="13"/>
                <w:lang w:eastAsia="zh-TW"/>
              </w:rPr>
              <w:t>500</w:t>
            </w:r>
            <w:r w:rsidRPr="002F32EB">
              <w:rPr>
                <w:rFonts w:ascii="Arial" w:eastAsia="新細明體" w:hAnsi="Arial" w:cs="Arial" w:hint="eastAsia"/>
                <w:spacing w:val="7"/>
                <w:sz w:val="13"/>
                <w:szCs w:val="13"/>
                <w:lang w:eastAsia="zh-TW"/>
              </w:rPr>
              <w:t>個字元</w:t>
            </w:r>
            <w:r w:rsidRPr="002F32EB">
              <w:rPr>
                <w:rFonts w:ascii="Arial" w:eastAsia="新細明體" w:hAnsi="Arial" w:cs="Arial"/>
                <w:spacing w:val="7"/>
                <w:sz w:val="13"/>
                <w:szCs w:val="13"/>
                <w:lang w:eastAsia="zh-TW"/>
              </w:rPr>
              <w:t>]</w:t>
            </w:r>
          </w:p>
        </w:tc>
        <w:tc>
          <w:tcPr>
            <w:tcW w:w="867"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1137764" w14:textId="5730FF9F" w:rsidR="00BB2D75" w:rsidRPr="000555FB" w:rsidRDefault="002F32EB">
            <w:pPr>
              <w:pStyle w:val="NormalWeb"/>
              <w:spacing w:before="0" w:beforeAutospacing="0" w:after="0" w:afterAutospacing="0"/>
              <w:textAlignment w:val="baseline"/>
              <w:rPr>
                <w:rFonts w:ascii="Arial" w:hAnsi="Arial" w:cs="Arial"/>
                <w:spacing w:val="7"/>
                <w:sz w:val="13"/>
                <w:szCs w:val="13"/>
              </w:rPr>
            </w:pPr>
            <w:r w:rsidRPr="002F32EB">
              <w:rPr>
                <w:rFonts w:ascii="Arial" w:eastAsia="新細明體" w:hAnsi="Arial" w:cs="Arial" w:hint="eastAsia"/>
                <w:spacing w:val="7"/>
                <w:sz w:val="13"/>
                <w:szCs w:val="13"/>
                <w:lang w:eastAsia="zh-TW"/>
              </w:rPr>
              <w:t>文本域</w:t>
            </w:r>
            <w:r w:rsidRPr="002F32EB">
              <w:rPr>
                <w:rFonts w:ascii="Arial" w:eastAsia="新細明體" w:hAnsi="Arial" w:cs="Arial"/>
                <w:spacing w:val="7"/>
                <w:sz w:val="13"/>
                <w:szCs w:val="13"/>
                <w:lang w:eastAsia="zh-TW"/>
              </w:rPr>
              <w:t>[</w:t>
            </w:r>
            <w:r w:rsidRPr="002F32EB">
              <w:rPr>
                <w:rFonts w:ascii="Arial" w:eastAsia="新細明體" w:hAnsi="Arial" w:cs="Arial" w:hint="eastAsia"/>
                <w:spacing w:val="7"/>
                <w:sz w:val="13"/>
                <w:szCs w:val="13"/>
                <w:lang w:eastAsia="zh-TW"/>
              </w:rPr>
              <w:t>最多</w:t>
            </w:r>
            <w:r w:rsidRPr="002F32EB">
              <w:rPr>
                <w:rFonts w:ascii="Arial" w:eastAsia="新細明體" w:hAnsi="Arial" w:cs="Arial"/>
                <w:spacing w:val="7"/>
                <w:sz w:val="13"/>
                <w:szCs w:val="13"/>
                <w:lang w:eastAsia="zh-TW"/>
              </w:rPr>
              <w:t>500</w:t>
            </w:r>
            <w:r w:rsidRPr="002F32EB">
              <w:rPr>
                <w:rFonts w:ascii="Arial" w:eastAsia="新細明體" w:hAnsi="Arial" w:cs="Arial" w:hint="eastAsia"/>
                <w:spacing w:val="7"/>
                <w:sz w:val="13"/>
                <w:szCs w:val="13"/>
                <w:lang w:eastAsia="zh-TW"/>
              </w:rPr>
              <w:t>個字元</w:t>
            </w:r>
            <w:r w:rsidRPr="002F32EB">
              <w:rPr>
                <w:rFonts w:ascii="Arial" w:eastAsia="新細明體" w:hAnsi="Arial" w:cs="Arial"/>
                <w:spacing w:val="7"/>
                <w:sz w:val="13"/>
                <w:szCs w:val="13"/>
                <w:lang w:eastAsia="zh-TW"/>
              </w:rPr>
              <w:t>]</w:t>
            </w:r>
          </w:p>
        </w:tc>
        <w:tc>
          <w:tcPr>
            <w:tcW w:w="589"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65E3BE5" w14:textId="4E1BFBE1" w:rsidR="00BE3051" w:rsidRPr="000555FB" w:rsidRDefault="002F32EB" w:rsidP="00BE3051">
            <w:pPr>
              <w:pStyle w:val="NormalWeb"/>
              <w:textAlignment w:val="baseline"/>
              <w:rPr>
                <w:rFonts w:ascii="Arial" w:hAnsi="Arial" w:cs="Arial"/>
                <w:spacing w:val="7"/>
                <w:sz w:val="13"/>
                <w:szCs w:val="13"/>
              </w:rPr>
            </w:pPr>
            <w:r w:rsidRPr="002F32EB">
              <w:rPr>
                <w:rFonts w:ascii="Arial" w:eastAsia="新細明體" w:hAnsi="Arial" w:cs="Arial" w:hint="eastAsia"/>
                <w:spacing w:val="7"/>
                <w:sz w:val="13"/>
                <w:szCs w:val="13"/>
                <w:lang w:eastAsia="zh-TW"/>
              </w:rPr>
              <w:t>請選擇：</w:t>
            </w:r>
          </w:p>
          <w:p w14:paraId="382C740B" w14:textId="295E76F6" w:rsidR="00BE3051" w:rsidRPr="000555FB" w:rsidRDefault="002F32EB" w:rsidP="00E234AB">
            <w:pPr>
              <w:widowControl/>
              <w:numPr>
                <w:ilvl w:val="0"/>
                <w:numId w:val="81"/>
              </w:numPr>
              <w:autoSpaceDE/>
              <w:autoSpaceDN/>
              <w:textAlignment w:val="baseline"/>
              <w:rPr>
                <w:rFonts w:ascii="微軟正黑體" w:eastAsia="微軟正黑體" w:hAnsi="微軟正黑體" w:cs="微軟正黑體"/>
                <w:spacing w:val="7"/>
                <w:sz w:val="13"/>
                <w:szCs w:val="13"/>
              </w:rPr>
            </w:pPr>
            <w:r w:rsidRPr="000555FB">
              <w:rPr>
                <w:rFonts w:ascii="微軟正黑體" w:eastAsia="微軟正黑體" w:hAnsi="微軟正黑體" w:cs="微軟正黑體" w:hint="eastAsia"/>
                <w:spacing w:val="7"/>
                <w:sz w:val="13"/>
                <w:szCs w:val="13"/>
                <w:lang w:eastAsia="zh-TW"/>
              </w:rPr>
              <w:t>從搖籃到大門</w:t>
            </w:r>
          </w:p>
          <w:p w14:paraId="1C6C9826" w14:textId="1BF0ADF6" w:rsidR="00BE3051" w:rsidRPr="000555FB" w:rsidRDefault="002F32EB" w:rsidP="00E234AB">
            <w:pPr>
              <w:widowControl/>
              <w:numPr>
                <w:ilvl w:val="0"/>
                <w:numId w:val="81"/>
              </w:numPr>
              <w:autoSpaceDE/>
              <w:autoSpaceDN/>
              <w:textAlignment w:val="baseline"/>
              <w:rPr>
                <w:rFonts w:ascii="微軟正黑體" w:eastAsia="微軟正黑體" w:hAnsi="微軟正黑體" w:cs="微軟正黑體"/>
                <w:spacing w:val="7"/>
                <w:sz w:val="13"/>
                <w:szCs w:val="13"/>
              </w:rPr>
            </w:pPr>
            <w:r w:rsidRPr="000555FB">
              <w:rPr>
                <w:rFonts w:ascii="微軟正黑體" w:eastAsia="微軟正黑體" w:hAnsi="微軟正黑體" w:cs="微軟正黑體" w:hint="eastAsia"/>
                <w:spacing w:val="7"/>
                <w:sz w:val="13"/>
                <w:szCs w:val="13"/>
                <w:lang w:eastAsia="zh-TW"/>
              </w:rPr>
              <w:t>從搖籃到墳墓</w:t>
            </w:r>
          </w:p>
          <w:p w14:paraId="0D15AE98" w14:textId="7A6B8DF2" w:rsidR="00BE3051" w:rsidRPr="000555FB" w:rsidRDefault="002F32EB" w:rsidP="00E234AB">
            <w:pPr>
              <w:widowControl/>
              <w:numPr>
                <w:ilvl w:val="0"/>
                <w:numId w:val="81"/>
              </w:numPr>
              <w:autoSpaceDE/>
              <w:autoSpaceDN/>
              <w:textAlignment w:val="baseline"/>
              <w:rPr>
                <w:rFonts w:ascii="微軟正黑體" w:eastAsia="微軟正黑體" w:hAnsi="微軟正黑體" w:cs="微軟正黑體"/>
                <w:spacing w:val="7"/>
                <w:sz w:val="13"/>
                <w:szCs w:val="13"/>
              </w:rPr>
            </w:pPr>
            <w:r w:rsidRPr="000555FB">
              <w:rPr>
                <w:rFonts w:ascii="微軟正黑體" w:eastAsia="微軟正黑體" w:hAnsi="微軟正黑體" w:cs="微軟正黑體" w:hint="eastAsia"/>
                <w:spacing w:val="7"/>
                <w:sz w:val="13"/>
                <w:szCs w:val="13"/>
                <w:lang w:eastAsia="zh-TW"/>
              </w:rPr>
              <w:t>從搖籃到搖籃</w:t>
            </w:r>
            <w:r w:rsidRPr="000555FB">
              <w:rPr>
                <w:rFonts w:ascii="微軟正黑體" w:eastAsia="微軟正黑體" w:hAnsi="微軟正黑體" w:cs="微軟正黑體"/>
                <w:spacing w:val="7"/>
                <w:sz w:val="13"/>
                <w:szCs w:val="13"/>
                <w:lang w:eastAsia="zh-TW"/>
              </w:rPr>
              <w:t>/</w:t>
            </w:r>
            <w:r w:rsidRPr="000555FB">
              <w:rPr>
                <w:rFonts w:ascii="微軟正黑體" w:eastAsia="微軟正黑體" w:hAnsi="微軟正黑體" w:cs="微軟正黑體" w:hint="eastAsia"/>
                <w:spacing w:val="7"/>
                <w:sz w:val="13"/>
                <w:szCs w:val="13"/>
                <w:lang w:eastAsia="zh-TW"/>
              </w:rPr>
              <w:t>閉環生產</w:t>
            </w:r>
          </w:p>
          <w:p w14:paraId="13D7A6F5" w14:textId="1308D088" w:rsidR="00BE3051" w:rsidRPr="000555FB" w:rsidRDefault="002F32EB" w:rsidP="00E234AB">
            <w:pPr>
              <w:widowControl/>
              <w:numPr>
                <w:ilvl w:val="0"/>
                <w:numId w:val="81"/>
              </w:numPr>
              <w:autoSpaceDE/>
              <w:autoSpaceDN/>
              <w:textAlignment w:val="baseline"/>
              <w:rPr>
                <w:rFonts w:ascii="微軟正黑體" w:eastAsia="微軟正黑體" w:hAnsi="微軟正黑體" w:cs="微軟正黑體"/>
                <w:spacing w:val="7"/>
                <w:sz w:val="13"/>
                <w:szCs w:val="13"/>
                <w:lang w:eastAsia="zh-CN"/>
              </w:rPr>
            </w:pPr>
            <w:r w:rsidRPr="000555FB">
              <w:rPr>
                <w:rFonts w:ascii="微軟正黑體" w:eastAsia="微軟正黑體" w:hAnsi="微軟正黑體" w:cs="微軟正黑體" w:hint="eastAsia"/>
                <w:spacing w:val="7"/>
                <w:sz w:val="13"/>
                <w:szCs w:val="13"/>
                <w:lang w:eastAsia="zh-TW"/>
              </w:rPr>
              <w:t>從搖籃到大門</w:t>
            </w:r>
            <w:r w:rsidRPr="000555FB">
              <w:rPr>
                <w:rFonts w:ascii="微軟正黑體" w:eastAsia="微軟正黑體" w:hAnsi="微軟正黑體" w:cs="微軟正黑體"/>
                <w:spacing w:val="7"/>
                <w:sz w:val="13"/>
                <w:szCs w:val="13"/>
                <w:lang w:eastAsia="zh-TW"/>
              </w:rPr>
              <w:t xml:space="preserve">+ </w:t>
            </w:r>
            <w:r w:rsidRPr="000555FB">
              <w:rPr>
                <w:rFonts w:ascii="微軟正黑體" w:eastAsia="微軟正黑體" w:hAnsi="微軟正黑體" w:cs="微軟正黑體" w:hint="eastAsia"/>
                <w:spacing w:val="7"/>
                <w:sz w:val="13"/>
                <w:szCs w:val="13"/>
                <w:lang w:eastAsia="zh-TW"/>
              </w:rPr>
              <w:t>生命結束階段</w:t>
            </w:r>
          </w:p>
          <w:p w14:paraId="532CBF26" w14:textId="06BC94B4" w:rsidR="00BE3051" w:rsidRPr="000555FB" w:rsidRDefault="002F32EB" w:rsidP="00E234AB">
            <w:pPr>
              <w:widowControl/>
              <w:numPr>
                <w:ilvl w:val="0"/>
                <w:numId w:val="81"/>
              </w:numPr>
              <w:autoSpaceDE/>
              <w:autoSpaceDN/>
              <w:textAlignment w:val="baseline"/>
              <w:rPr>
                <w:rFonts w:ascii="微軟正黑體" w:eastAsia="微軟正黑體" w:hAnsi="微軟正黑體" w:cs="微軟正黑體"/>
                <w:spacing w:val="7"/>
                <w:sz w:val="13"/>
                <w:szCs w:val="13"/>
              </w:rPr>
            </w:pPr>
            <w:r w:rsidRPr="000555FB">
              <w:rPr>
                <w:rFonts w:ascii="微軟正黑體" w:eastAsia="微軟正黑體" w:hAnsi="微軟正黑體" w:cs="微軟正黑體" w:hint="eastAsia"/>
                <w:spacing w:val="7"/>
                <w:sz w:val="13"/>
                <w:szCs w:val="13"/>
                <w:lang w:eastAsia="zh-TW"/>
              </w:rPr>
              <w:t>從大門到大門</w:t>
            </w:r>
          </w:p>
          <w:p w14:paraId="76ADECD8" w14:textId="4ACD0DD2" w:rsidR="00BE3051" w:rsidRPr="000555FB" w:rsidRDefault="002F32EB" w:rsidP="00E234AB">
            <w:pPr>
              <w:widowControl/>
              <w:numPr>
                <w:ilvl w:val="0"/>
                <w:numId w:val="81"/>
              </w:numPr>
              <w:autoSpaceDE/>
              <w:autoSpaceDN/>
              <w:textAlignment w:val="baseline"/>
              <w:rPr>
                <w:rFonts w:ascii="微軟正黑體" w:eastAsia="微軟正黑體" w:hAnsi="微軟正黑體" w:cs="微軟正黑體"/>
                <w:spacing w:val="7"/>
                <w:sz w:val="13"/>
                <w:szCs w:val="13"/>
              </w:rPr>
            </w:pPr>
            <w:r w:rsidRPr="000555FB">
              <w:rPr>
                <w:rFonts w:ascii="微軟正黑體" w:eastAsia="微軟正黑體" w:hAnsi="微軟正黑體" w:cs="微軟正黑體" w:hint="eastAsia"/>
                <w:spacing w:val="7"/>
                <w:sz w:val="13"/>
                <w:szCs w:val="13"/>
                <w:lang w:eastAsia="zh-TW"/>
              </w:rPr>
              <w:t>使用階段</w:t>
            </w:r>
          </w:p>
          <w:p w14:paraId="096404B9" w14:textId="6031B42D" w:rsidR="00BE3051" w:rsidRPr="000555FB" w:rsidRDefault="002F32EB" w:rsidP="00E234AB">
            <w:pPr>
              <w:widowControl/>
              <w:numPr>
                <w:ilvl w:val="0"/>
                <w:numId w:val="81"/>
              </w:numPr>
              <w:autoSpaceDE/>
              <w:autoSpaceDN/>
              <w:textAlignment w:val="baseline"/>
              <w:rPr>
                <w:rFonts w:ascii="微軟正黑體" w:eastAsia="微軟正黑體" w:hAnsi="微軟正黑體" w:cs="微軟正黑體"/>
                <w:spacing w:val="7"/>
                <w:sz w:val="13"/>
                <w:szCs w:val="13"/>
              </w:rPr>
            </w:pPr>
            <w:r w:rsidRPr="000555FB">
              <w:rPr>
                <w:rFonts w:ascii="微軟正黑體" w:eastAsia="微軟正黑體" w:hAnsi="微軟正黑體" w:cs="微軟正黑體" w:hint="eastAsia"/>
                <w:spacing w:val="7"/>
                <w:sz w:val="13"/>
                <w:szCs w:val="13"/>
                <w:lang w:eastAsia="zh-TW"/>
              </w:rPr>
              <w:t>生命結束階段</w:t>
            </w:r>
          </w:p>
          <w:p w14:paraId="5D15D032" w14:textId="5E6D51F4" w:rsidR="00BE3051" w:rsidRPr="000555FB" w:rsidRDefault="002F32EB" w:rsidP="00E234AB">
            <w:pPr>
              <w:widowControl/>
              <w:numPr>
                <w:ilvl w:val="0"/>
                <w:numId w:val="81"/>
              </w:numPr>
              <w:autoSpaceDE/>
              <w:autoSpaceDN/>
              <w:textAlignment w:val="baseline"/>
              <w:rPr>
                <w:rFonts w:ascii="微軟正黑體" w:eastAsia="微軟正黑體" w:hAnsi="微軟正黑體" w:cs="微軟正黑體"/>
                <w:spacing w:val="7"/>
                <w:sz w:val="13"/>
                <w:szCs w:val="13"/>
              </w:rPr>
            </w:pPr>
            <w:r w:rsidRPr="000555FB">
              <w:rPr>
                <w:rFonts w:ascii="微軟正黑體" w:eastAsia="微軟正黑體" w:hAnsi="微軟正黑體" w:cs="微軟正黑體" w:hint="eastAsia"/>
                <w:spacing w:val="7"/>
                <w:sz w:val="13"/>
                <w:szCs w:val="13"/>
                <w:lang w:eastAsia="zh-TW"/>
              </w:rPr>
              <w:t>其他，請說明</w:t>
            </w:r>
          </w:p>
          <w:p w14:paraId="707C8A4A" w14:textId="1B75C414" w:rsidR="00BB2D75" w:rsidRPr="000555FB" w:rsidRDefault="002F32EB" w:rsidP="00E234AB">
            <w:pPr>
              <w:widowControl/>
              <w:numPr>
                <w:ilvl w:val="0"/>
                <w:numId w:val="81"/>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不適用</w:t>
            </w:r>
          </w:p>
        </w:tc>
        <w:tc>
          <w:tcPr>
            <w:tcW w:w="1070" w:type="pct"/>
            <w:gridSpan w:val="2"/>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74D21FE8" w14:textId="41C73032" w:rsidR="00BB2D75" w:rsidRPr="000555FB" w:rsidRDefault="002F32EB" w:rsidP="00BE3051">
            <w:pPr>
              <w:pStyle w:val="NormalWeb"/>
              <w:textAlignment w:val="baseline"/>
              <w:rPr>
                <w:rFonts w:ascii="Arial" w:hAnsi="Arial" w:cs="Arial"/>
                <w:spacing w:val="7"/>
                <w:sz w:val="13"/>
                <w:szCs w:val="13"/>
              </w:rPr>
            </w:pPr>
            <w:r w:rsidRPr="002F32EB">
              <w:rPr>
                <w:rFonts w:ascii="Arial" w:eastAsia="新細明體" w:hAnsi="Arial" w:cs="Arial" w:hint="eastAsia"/>
                <w:spacing w:val="7"/>
                <w:sz w:val="13"/>
                <w:szCs w:val="13"/>
                <w:lang w:eastAsia="zh-TW"/>
              </w:rPr>
              <w:t>數值欄位</w:t>
            </w:r>
            <w:r w:rsidRPr="002F32EB">
              <w:rPr>
                <w:rFonts w:ascii="Arial" w:eastAsia="新細明體" w:hAnsi="Arial" w:cs="Arial"/>
                <w:spacing w:val="7"/>
                <w:sz w:val="13"/>
                <w:szCs w:val="13"/>
                <w:lang w:eastAsia="zh-TW"/>
              </w:rPr>
              <w:t>[</w:t>
            </w:r>
            <w:r w:rsidRPr="002F32EB">
              <w:rPr>
                <w:rFonts w:ascii="Arial" w:eastAsia="新細明體" w:hAnsi="Arial" w:cs="Arial" w:hint="eastAsia"/>
                <w:spacing w:val="7"/>
                <w:sz w:val="13"/>
                <w:szCs w:val="13"/>
                <w:lang w:eastAsia="zh-TW"/>
              </w:rPr>
              <w:t>請輸入</w:t>
            </w:r>
            <w:r w:rsidRPr="002F32EB">
              <w:rPr>
                <w:rFonts w:ascii="Arial" w:eastAsia="新細明體" w:hAnsi="Arial" w:cs="Arial"/>
                <w:spacing w:val="7"/>
                <w:sz w:val="13"/>
                <w:szCs w:val="13"/>
                <w:lang w:eastAsia="zh-TW"/>
              </w:rPr>
              <w:t>0</w:t>
            </w:r>
            <w:r w:rsidRPr="002F32EB">
              <w:rPr>
                <w:rFonts w:ascii="Arial" w:eastAsia="新細明體" w:hAnsi="Arial" w:cs="Arial" w:hint="eastAsia"/>
                <w:spacing w:val="7"/>
                <w:sz w:val="13"/>
                <w:szCs w:val="13"/>
                <w:lang w:eastAsia="zh-TW"/>
              </w:rPr>
              <w:t>到</w:t>
            </w:r>
            <w:r w:rsidRPr="002F32EB">
              <w:rPr>
                <w:rFonts w:ascii="Arial" w:eastAsia="新細明體" w:hAnsi="Arial" w:cs="Arial"/>
                <w:spacing w:val="7"/>
                <w:sz w:val="13"/>
                <w:szCs w:val="13"/>
                <w:lang w:eastAsia="zh-TW"/>
              </w:rPr>
              <w:t>99,999,999,999</w:t>
            </w:r>
            <w:r w:rsidRPr="002F32EB">
              <w:rPr>
                <w:rFonts w:ascii="Arial" w:eastAsia="新細明體" w:hAnsi="Arial" w:cs="Arial" w:hint="eastAsia"/>
                <w:spacing w:val="7"/>
                <w:sz w:val="13"/>
                <w:szCs w:val="13"/>
                <w:lang w:eastAsia="zh-TW"/>
              </w:rPr>
              <w:t>之間的數位，最多保留</w:t>
            </w:r>
            <w:r w:rsidRPr="002F32EB">
              <w:rPr>
                <w:rFonts w:ascii="Arial" w:eastAsia="新細明體" w:hAnsi="Arial" w:cs="Arial"/>
                <w:spacing w:val="7"/>
                <w:sz w:val="13"/>
                <w:szCs w:val="13"/>
                <w:lang w:eastAsia="zh-TW"/>
              </w:rPr>
              <w:t>10</w:t>
            </w:r>
            <w:r w:rsidRPr="002F32EB">
              <w:rPr>
                <w:rFonts w:ascii="Arial" w:eastAsia="新細明體" w:hAnsi="Arial" w:cs="Arial" w:hint="eastAsia"/>
                <w:spacing w:val="7"/>
                <w:sz w:val="13"/>
                <w:szCs w:val="13"/>
                <w:lang w:eastAsia="zh-TW"/>
              </w:rPr>
              <w:t>位元小數，不使用逗號</w:t>
            </w:r>
            <w:r w:rsidRPr="002F32EB">
              <w:rPr>
                <w:rFonts w:ascii="Arial" w:eastAsia="新細明體" w:hAnsi="Arial" w:cs="Arial"/>
                <w:spacing w:val="7"/>
                <w:sz w:val="13"/>
                <w:szCs w:val="13"/>
                <w:lang w:eastAsia="zh-TW"/>
              </w:rPr>
              <w:t>]</w:t>
            </w:r>
          </w:p>
        </w:tc>
        <w:tc>
          <w:tcPr>
            <w:tcW w:w="458"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C1EFE31" w14:textId="1B69EE0A" w:rsidR="00BB2D75" w:rsidRPr="000555FB" w:rsidRDefault="002F32EB">
            <w:pPr>
              <w:pStyle w:val="NormalWeb"/>
              <w:spacing w:before="0" w:beforeAutospacing="0" w:after="0" w:afterAutospacing="0"/>
              <w:textAlignment w:val="baseline"/>
              <w:rPr>
                <w:rFonts w:ascii="Arial" w:hAnsi="Arial" w:cs="Arial"/>
                <w:spacing w:val="7"/>
                <w:sz w:val="13"/>
                <w:szCs w:val="13"/>
              </w:rPr>
            </w:pPr>
            <w:r w:rsidRPr="002F32EB">
              <w:rPr>
                <w:rFonts w:ascii="Arial" w:eastAsia="新細明體" w:hAnsi="Arial" w:cs="Arial" w:hint="eastAsia"/>
                <w:spacing w:val="7"/>
                <w:sz w:val="13"/>
                <w:szCs w:val="13"/>
                <w:lang w:eastAsia="zh-TW"/>
              </w:rPr>
              <w:t>文本欄位</w:t>
            </w:r>
            <w:r w:rsidRPr="002F32EB">
              <w:rPr>
                <w:rFonts w:ascii="Arial" w:eastAsia="新細明體" w:hAnsi="Arial" w:cs="Arial"/>
                <w:spacing w:val="7"/>
                <w:sz w:val="13"/>
                <w:szCs w:val="13"/>
                <w:lang w:eastAsia="zh-TW"/>
              </w:rPr>
              <w:t>[</w:t>
            </w:r>
            <w:r w:rsidRPr="002F32EB">
              <w:rPr>
                <w:rFonts w:ascii="Arial" w:eastAsia="新細明體" w:hAnsi="Arial" w:cs="Arial" w:hint="eastAsia"/>
                <w:spacing w:val="7"/>
                <w:sz w:val="13"/>
                <w:szCs w:val="13"/>
                <w:lang w:eastAsia="zh-TW"/>
              </w:rPr>
              <w:t>最多</w:t>
            </w:r>
            <w:r w:rsidRPr="002F32EB">
              <w:rPr>
                <w:rFonts w:ascii="Arial" w:eastAsia="新細明體" w:hAnsi="Arial" w:cs="Arial"/>
                <w:spacing w:val="7"/>
                <w:sz w:val="13"/>
                <w:szCs w:val="13"/>
                <w:lang w:eastAsia="zh-TW"/>
              </w:rPr>
              <w:t>2,500</w:t>
            </w:r>
            <w:r w:rsidRPr="002F32EB">
              <w:rPr>
                <w:rFonts w:ascii="Arial" w:eastAsia="新細明體" w:hAnsi="Arial" w:cs="Arial" w:hint="eastAsia"/>
                <w:spacing w:val="7"/>
                <w:sz w:val="13"/>
                <w:szCs w:val="13"/>
                <w:lang w:eastAsia="zh-TW"/>
              </w:rPr>
              <w:t>個字元</w:t>
            </w:r>
            <w:r w:rsidRPr="002F32EB">
              <w:rPr>
                <w:rFonts w:ascii="Arial" w:eastAsia="新細明體" w:hAnsi="Arial" w:cs="Arial"/>
                <w:spacing w:val="7"/>
                <w:sz w:val="13"/>
                <w:szCs w:val="13"/>
                <w:lang w:eastAsia="zh-TW"/>
              </w:rPr>
              <w:t>]</w:t>
            </w:r>
          </w:p>
        </w:tc>
        <w:tc>
          <w:tcPr>
            <w:tcW w:w="947"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0C0A81D5" w14:textId="76CA357D" w:rsidR="00BB2D75" w:rsidRPr="000555FB" w:rsidRDefault="002F32EB" w:rsidP="00BE3051">
            <w:pPr>
              <w:pStyle w:val="NormalWeb"/>
              <w:textAlignment w:val="baseline"/>
              <w:rPr>
                <w:rFonts w:ascii="Arial" w:hAnsi="Arial" w:cs="Arial"/>
                <w:spacing w:val="7"/>
                <w:sz w:val="13"/>
                <w:szCs w:val="13"/>
              </w:rPr>
            </w:pPr>
            <w:r w:rsidRPr="002F32EB">
              <w:rPr>
                <w:rFonts w:ascii="Arial" w:eastAsia="新細明體" w:hAnsi="Arial" w:cs="Arial" w:hint="eastAsia"/>
                <w:spacing w:val="7"/>
                <w:sz w:val="13"/>
                <w:szCs w:val="13"/>
                <w:lang w:eastAsia="zh-TW"/>
              </w:rPr>
              <w:t>數值欄位</w:t>
            </w:r>
            <w:r w:rsidRPr="002F32EB">
              <w:rPr>
                <w:rFonts w:ascii="Arial" w:eastAsia="新細明體" w:hAnsi="Arial" w:cs="Arial"/>
                <w:spacing w:val="7"/>
                <w:sz w:val="13"/>
                <w:szCs w:val="13"/>
                <w:lang w:eastAsia="zh-TW"/>
              </w:rPr>
              <w:t>[</w:t>
            </w:r>
            <w:r w:rsidRPr="002F32EB">
              <w:rPr>
                <w:rFonts w:ascii="Arial" w:eastAsia="新細明體" w:hAnsi="Arial" w:cs="Arial" w:hint="eastAsia"/>
                <w:spacing w:val="7"/>
                <w:sz w:val="13"/>
                <w:szCs w:val="13"/>
                <w:lang w:eastAsia="zh-TW"/>
              </w:rPr>
              <w:t>請輸入</w:t>
            </w:r>
            <w:r w:rsidRPr="002F32EB">
              <w:rPr>
                <w:rFonts w:ascii="Arial" w:eastAsia="新細明體" w:hAnsi="Arial" w:cs="Arial"/>
                <w:spacing w:val="7"/>
                <w:sz w:val="13"/>
                <w:szCs w:val="13"/>
                <w:lang w:eastAsia="zh-TW"/>
              </w:rPr>
              <w:t>0</w:t>
            </w:r>
            <w:r w:rsidRPr="002F32EB">
              <w:rPr>
                <w:rFonts w:ascii="Arial" w:eastAsia="新細明體" w:hAnsi="Arial" w:cs="Arial" w:hint="eastAsia"/>
                <w:spacing w:val="7"/>
                <w:sz w:val="13"/>
                <w:szCs w:val="13"/>
                <w:lang w:eastAsia="zh-TW"/>
              </w:rPr>
              <w:t>到</w:t>
            </w:r>
            <w:r w:rsidRPr="002F32EB">
              <w:rPr>
                <w:rFonts w:ascii="Arial" w:eastAsia="新細明體" w:hAnsi="Arial" w:cs="Arial"/>
                <w:spacing w:val="7"/>
                <w:sz w:val="13"/>
                <w:szCs w:val="13"/>
                <w:lang w:eastAsia="zh-TW"/>
              </w:rPr>
              <w:t>100</w:t>
            </w:r>
            <w:r w:rsidRPr="002F32EB">
              <w:rPr>
                <w:rFonts w:ascii="Arial" w:eastAsia="新細明體" w:hAnsi="Arial" w:cs="Arial" w:hint="eastAsia"/>
                <w:spacing w:val="7"/>
                <w:sz w:val="13"/>
                <w:szCs w:val="13"/>
                <w:lang w:eastAsia="zh-TW"/>
              </w:rPr>
              <w:t>之間的數位，最多保留</w:t>
            </w:r>
            <w:r w:rsidRPr="002F32EB">
              <w:rPr>
                <w:rFonts w:ascii="Arial" w:eastAsia="新細明體" w:hAnsi="Arial" w:cs="Arial"/>
                <w:spacing w:val="7"/>
                <w:sz w:val="13"/>
                <w:szCs w:val="13"/>
                <w:lang w:eastAsia="zh-TW"/>
              </w:rPr>
              <w:t>2</w:t>
            </w:r>
            <w:r w:rsidRPr="002F32EB">
              <w:rPr>
                <w:rFonts w:ascii="Arial" w:eastAsia="新細明體" w:hAnsi="Arial" w:cs="Arial" w:hint="eastAsia"/>
                <w:spacing w:val="7"/>
                <w:sz w:val="13"/>
                <w:szCs w:val="13"/>
                <w:lang w:eastAsia="zh-TW"/>
              </w:rPr>
              <w:t>位元小數，不使用逗號</w:t>
            </w:r>
            <w:r w:rsidRPr="002F32EB">
              <w:rPr>
                <w:rFonts w:ascii="Arial" w:eastAsia="新細明體" w:hAnsi="Arial" w:cs="Arial"/>
                <w:spacing w:val="7"/>
                <w:sz w:val="13"/>
                <w:szCs w:val="13"/>
                <w:lang w:eastAsia="zh-TW"/>
              </w:rPr>
              <w:t>]</w:t>
            </w:r>
          </w:p>
        </w:tc>
      </w:tr>
    </w:tbl>
    <w:p w14:paraId="1124D1C6" w14:textId="01B93604" w:rsidR="00BB2D75" w:rsidRPr="000555FB" w:rsidRDefault="002F32EB" w:rsidP="00BB2D75">
      <w:pPr>
        <w:pStyle w:val="NormalWeb"/>
        <w:shd w:val="clear" w:color="auto" w:fill="FFFFFF"/>
        <w:spacing w:beforeLines="50" w:before="120" w:beforeAutospacing="0" w:after="0" w:afterAutospacing="0"/>
        <w:textAlignment w:val="baseline"/>
        <w:rPr>
          <w:rFonts w:ascii="Arial" w:hAnsi="Arial" w:cs="Arial"/>
          <w:color w:val="485464"/>
          <w:spacing w:val="7"/>
          <w:sz w:val="13"/>
          <w:szCs w:val="13"/>
        </w:rPr>
      </w:pPr>
      <w:r w:rsidRPr="002F32EB">
        <w:rPr>
          <w:rFonts w:ascii="Arial" w:eastAsia="新細明體" w:hAnsi="Arial" w:cs="Arial"/>
          <w:color w:val="485464"/>
          <w:spacing w:val="7"/>
          <w:sz w:val="13"/>
          <w:szCs w:val="13"/>
          <w:lang w:eastAsia="zh-TW"/>
        </w:rPr>
        <w:t>[</w:t>
      </w:r>
      <w:r w:rsidRPr="002F32EB">
        <w:rPr>
          <w:rFonts w:ascii="Arial" w:eastAsia="新細明體" w:hAnsi="Arial" w:cs="Arial" w:hint="eastAsia"/>
          <w:color w:val="485464"/>
          <w:spacing w:val="7"/>
          <w:sz w:val="13"/>
          <w:szCs w:val="13"/>
          <w:lang w:eastAsia="zh-TW"/>
        </w:rPr>
        <w:t>添加行</w:t>
      </w:r>
      <w:r w:rsidRPr="002F32EB">
        <w:rPr>
          <w:rFonts w:ascii="Arial" w:eastAsia="新細明體" w:hAnsi="Arial" w:cs="Arial"/>
          <w:color w:val="485464"/>
          <w:spacing w:val="7"/>
          <w:sz w:val="13"/>
          <w:szCs w:val="13"/>
          <w:lang w:eastAsia="zh-TW"/>
        </w:rPr>
        <w:t>]</w:t>
      </w:r>
    </w:p>
    <w:p w14:paraId="4C904D61" w14:textId="4B2BCBE6" w:rsidR="00BB2D75" w:rsidRPr="000555FB" w:rsidRDefault="002F32EB" w:rsidP="00BB2D75">
      <w:pPr>
        <w:pStyle w:val="Heading4"/>
        <w:shd w:val="clear" w:color="auto" w:fill="FFFFFF"/>
        <w:spacing w:beforeLines="50"/>
        <w:textAlignment w:val="baseline"/>
        <w:rPr>
          <w:iCs/>
          <w:color w:val="82246F"/>
          <w:spacing w:val="7"/>
          <w:szCs w:val="13"/>
          <w:lang w:eastAsia="zh-CN"/>
        </w:rPr>
      </w:pPr>
      <w:r w:rsidRPr="000555FB">
        <w:rPr>
          <w:rFonts w:ascii="微軟正黑體" w:eastAsia="微軟正黑體" w:hAnsi="微軟正黑體" w:cs="微軟正黑體" w:hint="eastAsia"/>
          <w:b/>
          <w:bCs/>
          <w:i w:val="0"/>
          <w:iCs/>
          <w:color w:val="82246F"/>
          <w:spacing w:val="7"/>
          <w:szCs w:val="13"/>
          <w:lang w:eastAsia="zh-TW"/>
        </w:rPr>
        <w:t>產品或服務類型下拉選項：</w:t>
      </w:r>
    </w:p>
    <w:p w14:paraId="56F561C5" w14:textId="531D6722" w:rsidR="00BB2D75" w:rsidRPr="000555FB" w:rsidRDefault="002F32EB" w:rsidP="00BB2D75">
      <w:pPr>
        <w:pStyle w:val="NormalWeb"/>
        <w:shd w:val="clear" w:color="auto" w:fill="FFFFFF"/>
        <w:spacing w:beforeLines="50" w:before="120" w:beforeAutospacing="0" w:after="0" w:afterAutospacing="0"/>
        <w:ind w:firstLine="115"/>
        <w:textAlignment w:val="baseline"/>
        <w:rPr>
          <w:rFonts w:ascii="微軟正黑體" w:eastAsia="微軟正黑體" w:hAnsi="微軟正黑體" w:cs="Arial"/>
          <w:color w:val="485464"/>
          <w:spacing w:val="7"/>
          <w:sz w:val="13"/>
          <w:szCs w:val="13"/>
        </w:rPr>
      </w:pPr>
      <w:r w:rsidRPr="000555FB">
        <w:rPr>
          <w:rFonts w:ascii="微軟正黑體" w:eastAsia="微軟正黑體" w:hAnsi="微軟正黑體" w:cs="Arial" w:hint="eastAsia"/>
          <w:color w:val="485464"/>
          <w:spacing w:val="7"/>
          <w:sz w:val="13"/>
          <w:szCs w:val="13"/>
          <w:lang w:eastAsia="zh-TW"/>
        </w:rPr>
        <w:t>從下列選項中選擇一個：</w:t>
      </w:r>
    </w:p>
    <w:p w14:paraId="1EB4B31C" w14:textId="6EBC4365" w:rsidR="00BB2D75" w:rsidRPr="000555FB" w:rsidRDefault="002F32EB" w:rsidP="00BB2D75">
      <w:pPr>
        <w:pStyle w:val="NormalWeb"/>
        <w:shd w:val="clear" w:color="auto" w:fill="FFFFFF"/>
        <w:spacing w:beforeLines="50" w:before="120" w:beforeAutospacing="0" w:after="0" w:afterAutospacing="0"/>
        <w:textAlignment w:val="baseline"/>
        <w:rPr>
          <w:rFonts w:ascii="Arial" w:hAnsi="Arial" w:cs="Arial"/>
          <w:color w:val="485464"/>
          <w:spacing w:val="7"/>
          <w:sz w:val="13"/>
          <w:szCs w:val="13"/>
        </w:rPr>
      </w:pPr>
      <w:r w:rsidRPr="002F32EB">
        <w:rPr>
          <w:rStyle w:val="Strong"/>
          <w:rFonts w:ascii="Arial" w:eastAsia="新細明體" w:hAnsi="Arial" w:cs="Arial" w:hint="eastAsia"/>
          <w:color w:val="485464"/>
          <w:spacing w:val="7"/>
          <w:sz w:val="13"/>
          <w:szCs w:val="13"/>
          <w:bdr w:val="none" w:sz="0" w:space="0" w:color="auto" w:frame="1"/>
          <w:lang w:eastAsia="zh-TW"/>
        </w:rPr>
        <w:t>電力</w:t>
      </w:r>
    </w:p>
    <w:p w14:paraId="2E057DB4" w14:textId="0D145F71" w:rsidR="006742BA" w:rsidRPr="000555FB" w:rsidRDefault="002F32EB" w:rsidP="00E234AB">
      <w:pPr>
        <w:widowControl/>
        <w:numPr>
          <w:ilvl w:val="0"/>
          <w:numId w:val="82"/>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幹蒸汽工廠</w:t>
      </w:r>
    </w:p>
    <w:p w14:paraId="23B42DD8" w14:textId="0D5FC335" w:rsidR="006742BA" w:rsidRPr="000555FB" w:rsidRDefault="002F32EB" w:rsidP="00E234AB">
      <w:pPr>
        <w:widowControl/>
        <w:numPr>
          <w:ilvl w:val="0"/>
          <w:numId w:val="82"/>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閃蒸汽發電工廠</w:t>
      </w:r>
    </w:p>
    <w:p w14:paraId="524F8DEF" w14:textId="31F6A8CE" w:rsidR="006742BA" w:rsidRPr="000555FB" w:rsidRDefault="002F32EB" w:rsidP="00E234AB">
      <w:pPr>
        <w:widowControl/>
        <w:numPr>
          <w:ilvl w:val="0"/>
          <w:numId w:val="82"/>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飛輪</w:t>
      </w:r>
    </w:p>
    <w:p w14:paraId="5104FB31" w14:textId="22F96ACF" w:rsidR="006742BA" w:rsidRPr="000555FB" w:rsidRDefault="002F32EB" w:rsidP="00E234AB">
      <w:pPr>
        <w:widowControl/>
        <w:numPr>
          <w:ilvl w:val="0"/>
          <w:numId w:val="82"/>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lastRenderedPageBreak/>
        <w:t>地熱電力</w:t>
      </w:r>
    </w:p>
    <w:p w14:paraId="472559D2" w14:textId="278B63B8" w:rsidR="006742BA" w:rsidRPr="000555FB" w:rsidRDefault="002F32EB" w:rsidP="00E234AB">
      <w:pPr>
        <w:widowControl/>
        <w:numPr>
          <w:ilvl w:val="0"/>
          <w:numId w:val="82"/>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水電</w:t>
      </w:r>
    </w:p>
    <w:p w14:paraId="7EF3B104" w14:textId="46AE8D0E" w:rsidR="006742BA" w:rsidRPr="000555FB" w:rsidRDefault="002F32EB" w:rsidP="00E234AB">
      <w:pPr>
        <w:widowControl/>
        <w:numPr>
          <w:ilvl w:val="0"/>
          <w:numId w:val="82"/>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大型輕水核反應爐</w:t>
      </w:r>
    </w:p>
    <w:p w14:paraId="65DADD96" w14:textId="4437C65D" w:rsidR="006742BA" w:rsidRPr="000555FB" w:rsidRDefault="002F32EB" w:rsidP="00E234AB">
      <w:pPr>
        <w:widowControl/>
        <w:numPr>
          <w:ilvl w:val="0"/>
          <w:numId w:val="82"/>
        </w:numPr>
        <w:shd w:val="clear" w:color="auto" w:fill="FFFFFF"/>
        <w:autoSpaceDE/>
        <w:autoSpaceDN/>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液態空氣儲能（</w:t>
      </w:r>
      <w:r w:rsidRPr="002F32EB">
        <w:rPr>
          <w:rFonts w:eastAsia="新細明體"/>
          <w:color w:val="485464"/>
          <w:spacing w:val="7"/>
          <w:sz w:val="13"/>
          <w:szCs w:val="13"/>
          <w:lang w:eastAsia="zh-TW"/>
        </w:rPr>
        <w:t>LAES</w:t>
      </w:r>
      <w:r w:rsidRPr="000555FB">
        <w:rPr>
          <w:rFonts w:ascii="微軟正黑體" w:eastAsia="微軟正黑體" w:hAnsi="微軟正黑體" w:cs="微軟正黑體" w:hint="eastAsia"/>
          <w:color w:val="485464"/>
          <w:spacing w:val="7"/>
          <w:sz w:val="13"/>
          <w:szCs w:val="13"/>
          <w:lang w:eastAsia="zh-TW"/>
        </w:rPr>
        <w:t>）</w:t>
      </w:r>
    </w:p>
    <w:p w14:paraId="1873BC81" w14:textId="65A85B8B" w:rsidR="006742BA" w:rsidRPr="000555FB" w:rsidRDefault="002F32EB" w:rsidP="00E234AB">
      <w:pPr>
        <w:widowControl/>
        <w:numPr>
          <w:ilvl w:val="0"/>
          <w:numId w:val="82"/>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鋰離子電池</w:t>
      </w:r>
    </w:p>
    <w:p w14:paraId="2B1361C1" w14:textId="7B3A135D" w:rsidR="006742BA" w:rsidRPr="000555FB" w:rsidRDefault="002F32EB" w:rsidP="00E234AB">
      <w:pPr>
        <w:widowControl/>
        <w:numPr>
          <w:ilvl w:val="0"/>
          <w:numId w:val="82"/>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多結光伏電池</w:t>
      </w:r>
    </w:p>
    <w:p w14:paraId="2199E821" w14:textId="3F0D3124" w:rsidR="006742BA" w:rsidRPr="000555FB" w:rsidRDefault="002F32EB" w:rsidP="00E234AB">
      <w:pPr>
        <w:widowControl/>
        <w:numPr>
          <w:ilvl w:val="0"/>
          <w:numId w:val="82"/>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陸上風電</w:t>
      </w:r>
    </w:p>
    <w:p w14:paraId="286B0A9D" w14:textId="7262157D" w:rsidR="006742BA" w:rsidRPr="000555FB" w:rsidRDefault="002F32EB" w:rsidP="00E234AB">
      <w:pPr>
        <w:widowControl/>
        <w:numPr>
          <w:ilvl w:val="0"/>
          <w:numId w:val="82"/>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有機朗肯迴圈</w:t>
      </w:r>
    </w:p>
    <w:p w14:paraId="2D82ED99" w14:textId="0FE239EC" w:rsidR="006742BA" w:rsidRPr="000555FB" w:rsidRDefault="002F32EB" w:rsidP="00E234AB">
      <w:pPr>
        <w:widowControl/>
        <w:numPr>
          <w:ilvl w:val="0"/>
          <w:numId w:val="82"/>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抛物線槽</w:t>
      </w:r>
    </w:p>
    <w:p w14:paraId="12E1C1C7" w14:textId="229C6D97" w:rsidR="006742BA" w:rsidRPr="000555FB" w:rsidRDefault="002F32EB" w:rsidP="00E234AB">
      <w:pPr>
        <w:widowControl/>
        <w:numPr>
          <w:ilvl w:val="0"/>
          <w:numId w:val="82"/>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抽水蓄能</w:t>
      </w:r>
    </w:p>
    <w:p w14:paraId="79D3B5CC" w14:textId="370FA9BC" w:rsidR="006742BA" w:rsidRPr="000555FB" w:rsidRDefault="002F32EB" w:rsidP="00E234AB">
      <w:pPr>
        <w:widowControl/>
        <w:numPr>
          <w:ilvl w:val="0"/>
          <w:numId w:val="82"/>
        </w:numPr>
        <w:shd w:val="clear" w:color="auto" w:fill="FFFFFF"/>
        <w:autoSpaceDE/>
        <w:autoSpaceDN/>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海底固定式海上風力發電機</w:t>
      </w:r>
    </w:p>
    <w:p w14:paraId="49F25064" w14:textId="6FDD072E" w:rsidR="006742BA" w:rsidRPr="000555FB" w:rsidRDefault="002F32EB" w:rsidP="00E234AB">
      <w:pPr>
        <w:widowControl/>
        <w:numPr>
          <w:ilvl w:val="0"/>
          <w:numId w:val="82"/>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小型輕水核反應爐</w:t>
      </w:r>
    </w:p>
    <w:p w14:paraId="7002DAC7" w14:textId="1F92C5CB" w:rsidR="006742BA" w:rsidRPr="000555FB" w:rsidRDefault="002F32EB" w:rsidP="00E234AB">
      <w:pPr>
        <w:widowControl/>
        <w:numPr>
          <w:ilvl w:val="0"/>
          <w:numId w:val="82"/>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太陽能光伏</w:t>
      </w:r>
    </w:p>
    <w:p w14:paraId="7F000100" w14:textId="03D8CBEC" w:rsidR="00BB2D75" w:rsidRPr="000555FB" w:rsidRDefault="002F32EB" w:rsidP="00E234AB">
      <w:pPr>
        <w:widowControl/>
        <w:numPr>
          <w:ilvl w:val="0"/>
          <w:numId w:val="82"/>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太陽能塔</w:t>
      </w:r>
    </w:p>
    <w:p w14:paraId="05E1209C" w14:textId="264CD79C" w:rsidR="006742BA" w:rsidRPr="000555FB" w:rsidRDefault="002F32EB" w:rsidP="00E234AB">
      <w:pPr>
        <w:widowControl/>
        <w:numPr>
          <w:ilvl w:val="0"/>
          <w:numId w:val="82"/>
        </w:numPr>
        <w:shd w:val="clear" w:color="auto" w:fill="FFFFFF"/>
        <w:autoSpaceDE/>
        <w:autoSpaceDN/>
        <w:textAlignment w:val="baseline"/>
        <w:rPr>
          <w:rStyle w:val="Strong"/>
          <w:b w:val="0"/>
          <w:bCs w:val="0"/>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其他，請說明</w:t>
      </w:r>
    </w:p>
    <w:p w14:paraId="510EB23F" w14:textId="0B9C8F4B" w:rsidR="00BB2D75" w:rsidRPr="000555FB" w:rsidRDefault="002F32EB" w:rsidP="00BB2D75">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2F32EB">
        <w:rPr>
          <w:rStyle w:val="Strong"/>
          <w:rFonts w:ascii="Arial" w:eastAsia="新細明體" w:hAnsi="Arial" w:cs="Arial" w:hint="eastAsia"/>
          <w:color w:val="485464"/>
          <w:spacing w:val="7"/>
          <w:sz w:val="13"/>
          <w:szCs w:val="13"/>
          <w:bdr w:val="none" w:sz="0" w:space="0" w:color="auto" w:frame="1"/>
          <w:lang w:eastAsia="zh-TW"/>
        </w:rPr>
        <w:t>熱能</w:t>
      </w:r>
    </w:p>
    <w:p w14:paraId="3FA7767D" w14:textId="6783A4A6" w:rsidR="00C0405A" w:rsidRPr="000555FB" w:rsidRDefault="002F32EB" w:rsidP="00E234AB">
      <w:pPr>
        <w:widowControl/>
        <w:numPr>
          <w:ilvl w:val="0"/>
          <w:numId w:val="83"/>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地熱管理</w:t>
      </w:r>
    </w:p>
    <w:p w14:paraId="16796CCF" w14:textId="67E90409" w:rsidR="00C0405A" w:rsidRPr="000555FB" w:rsidRDefault="002F32EB" w:rsidP="00E234AB">
      <w:pPr>
        <w:widowControl/>
        <w:numPr>
          <w:ilvl w:val="0"/>
          <w:numId w:val="83"/>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大型熱泵</w:t>
      </w:r>
    </w:p>
    <w:p w14:paraId="4B4FFB0B" w14:textId="226DE174" w:rsidR="00C0405A" w:rsidRPr="000555FB" w:rsidRDefault="002F32EB" w:rsidP="00E234AB">
      <w:pPr>
        <w:widowControl/>
        <w:numPr>
          <w:ilvl w:val="0"/>
          <w:numId w:val="83"/>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潛熱存儲（</w:t>
      </w:r>
      <w:r w:rsidRPr="002F32EB">
        <w:rPr>
          <w:rFonts w:eastAsia="新細明體"/>
          <w:color w:val="485464"/>
          <w:spacing w:val="7"/>
          <w:sz w:val="13"/>
          <w:szCs w:val="13"/>
          <w:lang w:eastAsia="zh-TW"/>
        </w:rPr>
        <w:t>LHS</w:t>
      </w:r>
      <w:r w:rsidRPr="000555FB">
        <w:rPr>
          <w:rFonts w:ascii="微軟正黑體" w:eastAsia="微軟正黑體" w:hAnsi="微軟正黑體" w:cs="微軟正黑體" w:hint="eastAsia"/>
          <w:color w:val="485464"/>
          <w:spacing w:val="7"/>
          <w:sz w:val="13"/>
          <w:szCs w:val="13"/>
          <w:lang w:eastAsia="zh-TW"/>
        </w:rPr>
        <w:t>）</w:t>
      </w:r>
    </w:p>
    <w:p w14:paraId="1788F60E" w14:textId="749831CA" w:rsidR="00BB2D75" w:rsidRPr="000555FB" w:rsidRDefault="002F32EB" w:rsidP="00E234AB">
      <w:pPr>
        <w:widowControl/>
        <w:numPr>
          <w:ilvl w:val="0"/>
          <w:numId w:val="83"/>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太陽能區域供暖</w:t>
      </w:r>
    </w:p>
    <w:p w14:paraId="7C544190" w14:textId="5ACAED00" w:rsidR="00BB2D75" w:rsidRPr="000555FB" w:rsidRDefault="002F32EB" w:rsidP="00E234AB">
      <w:pPr>
        <w:widowControl/>
        <w:numPr>
          <w:ilvl w:val="0"/>
          <w:numId w:val="83"/>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其他，請說明</w:t>
      </w:r>
    </w:p>
    <w:p w14:paraId="47642048" w14:textId="44CB0EBC" w:rsidR="00BB2D75" w:rsidRPr="000555FB" w:rsidRDefault="002F32EB" w:rsidP="00BB2D75">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2F32EB">
        <w:rPr>
          <w:rStyle w:val="Strong"/>
          <w:rFonts w:ascii="Arial" w:eastAsia="新細明體" w:hAnsi="Arial" w:cs="Arial" w:hint="eastAsia"/>
          <w:color w:val="485464"/>
          <w:spacing w:val="7"/>
          <w:sz w:val="13"/>
          <w:szCs w:val="13"/>
          <w:bdr w:val="none" w:sz="0" w:space="0" w:color="auto" w:frame="1"/>
          <w:lang w:eastAsia="zh-TW"/>
        </w:rPr>
        <w:t>生物燃料</w:t>
      </w:r>
    </w:p>
    <w:p w14:paraId="3A3FB921" w14:textId="6D7929B4" w:rsidR="00C0405A" w:rsidRPr="000555FB" w:rsidRDefault="002F32EB" w:rsidP="00E234AB">
      <w:pPr>
        <w:widowControl/>
        <w:numPr>
          <w:ilvl w:val="0"/>
          <w:numId w:val="84"/>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厭氧消化槽</w:t>
      </w:r>
    </w:p>
    <w:p w14:paraId="39ADF643" w14:textId="6652DB8C" w:rsidR="00C0405A" w:rsidRPr="000555FB" w:rsidRDefault="002F32EB" w:rsidP="00E234AB">
      <w:pPr>
        <w:widowControl/>
        <w:numPr>
          <w:ilvl w:val="0"/>
          <w:numId w:val="84"/>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生物乙醇</w:t>
      </w:r>
    </w:p>
    <w:p w14:paraId="61CD48EC" w14:textId="663E9DD3" w:rsidR="00C0405A" w:rsidRPr="000555FB" w:rsidRDefault="002F32EB" w:rsidP="00E234AB">
      <w:pPr>
        <w:widowControl/>
        <w:numPr>
          <w:ilvl w:val="0"/>
          <w:numId w:val="84"/>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生物質氣化</w:t>
      </w:r>
    </w:p>
    <w:p w14:paraId="1B7364BF" w14:textId="29E2A154" w:rsidR="00C0405A" w:rsidRPr="000555FB" w:rsidRDefault="002F32EB" w:rsidP="00E234AB">
      <w:pPr>
        <w:widowControl/>
        <w:numPr>
          <w:ilvl w:val="0"/>
          <w:numId w:val="84"/>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脂肪酸甲酯（</w:t>
      </w:r>
      <w:r w:rsidRPr="002F32EB">
        <w:rPr>
          <w:rFonts w:eastAsia="新細明體"/>
          <w:color w:val="485464"/>
          <w:spacing w:val="7"/>
          <w:sz w:val="13"/>
          <w:szCs w:val="13"/>
          <w:lang w:eastAsia="zh-TW"/>
        </w:rPr>
        <w:t>FAME</w:t>
      </w:r>
      <w:r w:rsidRPr="000555FB">
        <w:rPr>
          <w:rFonts w:ascii="微軟正黑體" w:eastAsia="微軟正黑體" w:hAnsi="微軟正黑體" w:cs="微軟正黑體" w:hint="eastAsia"/>
          <w:color w:val="485464"/>
          <w:spacing w:val="7"/>
          <w:sz w:val="13"/>
          <w:szCs w:val="13"/>
          <w:lang w:eastAsia="zh-TW"/>
        </w:rPr>
        <w:t>）</w:t>
      </w:r>
    </w:p>
    <w:p w14:paraId="2FF3773F" w14:textId="0A13ACC6" w:rsidR="00BB2D75" w:rsidRPr="000555FB" w:rsidRDefault="002F32EB" w:rsidP="00E234AB">
      <w:pPr>
        <w:widowControl/>
        <w:numPr>
          <w:ilvl w:val="0"/>
          <w:numId w:val="84"/>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氫化植物油</w:t>
      </w:r>
    </w:p>
    <w:p w14:paraId="2A327D43" w14:textId="05BB8575" w:rsidR="00BB2D75" w:rsidRPr="000555FB" w:rsidRDefault="002F32EB" w:rsidP="00E234AB">
      <w:pPr>
        <w:widowControl/>
        <w:numPr>
          <w:ilvl w:val="0"/>
          <w:numId w:val="84"/>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其他，請說明</w:t>
      </w:r>
    </w:p>
    <w:p w14:paraId="6DFC30DA" w14:textId="20F16D1D" w:rsidR="00BB2D75" w:rsidRPr="000555FB" w:rsidRDefault="002F32EB" w:rsidP="00BB2D75">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2F32EB">
        <w:rPr>
          <w:rStyle w:val="Strong"/>
          <w:rFonts w:ascii="Arial" w:eastAsia="新細明體" w:hAnsi="Arial" w:cs="Arial" w:hint="eastAsia"/>
          <w:color w:val="485464"/>
          <w:spacing w:val="7"/>
          <w:sz w:val="13"/>
          <w:szCs w:val="13"/>
          <w:bdr w:val="none" w:sz="0" w:space="0" w:color="auto" w:frame="1"/>
          <w:lang w:eastAsia="zh-TW"/>
        </w:rPr>
        <w:t>氫</w:t>
      </w:r>
    </w:p>
    <w:p w14:paraId="230220F9" w14:textId="67AC2323" w:rsidR="00C0405A" w:rsidRPr="000555FB" w:rsidRDefault="002F32EB" w:rsidP="00E234AB">
      <w:pPr>
        <w:widowControl/>
        <w:numPr>
          <w:ilvl w:val="0"/>
          <w:numId w:val="85"/>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電解</w:t>
      </w:r>
    </w:p>
    <w:p w14:paraId="23B7C880" w14:textId="3C3FE9DC" w:rsidR="00C0405A" w:rsidRPr="000555FB" w:rsidRDefault="002F32EB" w:rsidP="00E234AB">
      <w:pPr>
        <w:widowControl/>
        <w:numPr>
          <w:ilvl w:val="0"/>
          <w:numId w:val="85"/>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氫氣管道</w:t>
      </w:r>
    </w:p>
    <w:p w14:paraId="5C939A62" w14:textId="18A98F50" w:rsidR="00C0405A" w:rsidRPr="000555FB" w:rsidRDefault="002F32EB" w:rsidP="00E234AB">
      <w:pPr>
        <w:widowControl/>
        <w:numPr>
          <w:ilvl w:val="0"/>
          <w:numId w:val="85"/>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氫儲罐</w:t>
      </w:r>
    </w:p>
    <w:p w14:paraId="31A1B1A5" w14:textId="5B2FA852" w:rsidR="00BB2D75" w:rsidRPr="000555FB" w:rsidRDefault="002F32EB" w:rsidP="00E234AB">
      <w:pPr>
        <w:widowControl/>
        <w:numPr>
          <w:ilvl w:val="0"/>
          <w:numId w:val="85"/>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鹽穴儲氫</w:t>
      </w:r>
    </w:p>
    <w:p w14:paraId="2328D000" w14:textId="4DAC5401" w:rsidR="00BB2D75" w:rsidRPr="000555FB" w:rsidRDefault="002F32EB" w:rsidP="00E234AB">
      <w:pPr>
        <w:widowControl/>
        <w:numPr>
          <w:ilvl w:val="0"/>
          <w:numId w:val="85"/>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其他，請說明</w:t>
      </w:r>
    </w:p>
    <w:p w14:paraId="6FC0474B" w14:textId="4124F949" w:rsidR="00BB2D75" w:rsidRPr="000555FB" w:rsidRDefault="002F32EB" w:rsidP="00BB2D75">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2F32EB">
        <w:rPr>
          <w:rStyle w:val="Strong"/>
          <w:rFonts w:ascii="Arial" w:eastAsia="新細明體" w:hAnsi="Arial" w:cs="Arial" w:hint="eastAsia"/>
          <w:color w:val="485464"/>
          <w:spacing w:val="7"/>
          <w:sz w:val="13"/>
          <w:szCs w:val="13"/>
          <w:bdr w:val="none" w:sz="0" w:space="0" w:color="auto" w:frame="1"/>
          <w:lang w:eastAsia="zh-TW"/>
        </w:rPr>
        <w:t>氨</w:t>
      </w:r>
    </w:p>
    <w:p w14:paraId="3E7C0A66" w14:textId="3197D51D" w:rsidR="00BB2D75" w:rsidRPr="000555FB" w:rsidRDefault="002F32EB" w:rsidP="00E234AB">
      <w:pPr>
        <w:widowControl/>
        <w:numPr>
          <w:ilvl w:val="0"/>
          <w:numId w:val="86"/>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氨罐車</w:t>
      </w:r>
    </w:p>
    <w:p w14:paraId="37A7B22A" w14:textId="71DE944D" w:rsidR="00BB2D75" w:rsidRPr="000555FB" w:rsidRDefault="002F32EB" w:rsidP="00E234AB">
      <w:pPr>
        <w:widowControl/>
        <w:numPr>
          <w:ilvl w:val="0"/>
          <w:numId w:val="86"/>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其他，請說明</w:t>
      </w:r>
    </w:p>
    <w:p w14:paraId="376AB732" w14:textId="3E57A7E8" w:rsidR="00BB2D75" w:rsidRPr="000555FB" w:rsidRDefault="002F32EB" w:rsidP="00BB2D75">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2F32EB">
        <w:rPr>
          <w:rStyle w:val="Strong"/>
          <w:rFonts w:ascii="Arial" w:eastAsia="新細明體" w:hAnsi="Arial" w:cs="Arial" w:hint="eastAsia"/>
          <w:color w:val="485464"/>
          <w:spacing w:val="7"/>
          <w:sz w:val="13"/>
          <w:szCs w:val="13"/>
          <w:bdr w:val="none" w:sz="0" w:space="0" w:color="auto" w:frame="1"/>
          <w:lang w:eastAsia="zh-TW"/>
        </w:rPr>
        <w:t>電池</w:t>
      </w:r>
    </w:p>
    <w:p w14:paraId="0E55211F" w14:textId="4D0F0889" w:rsidR="00C0405A" w:rsidRPr="000555FB" w:rsidRDefault="002F32EB" w:rsidP="00E234AB">
      <w:pPr>
        <w:widowControl/>
        <w:numPr>
          <w:ilvl w:val="0"/>
          <w:numId w:val="87"/>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銅回收</w:t>
      </w:r>
    </w:p>
    <w:p w14:paraId="4A7FA962" w14:textId="7A998BC6" w:rsidR="00BB2D75" w:rsidRPr="000555FB" w:rsidRDefault="002F32EB" w:rsidP="00E234AB">
      <w:pPr>
        <w:widowControl/>
        <w:numPr>
          <w:ilvl w:val="0"/>
          <w:numId w:val="87"/>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陰極回收</w:t>
      </w:r>
    </w:p>
    <w:p w14:paraId="1E91DE69" w14:textId="220E0BB0" w:rsidR="00BB2D75" w:rsidRPr="000555FB" w:rsidRDefault="002F32EB" w:rsidP="00E234AB">
      <w:pPr>
        <w:widowControl/>
        <w:numPr>
          <w:ilvl w:val="0"/>
          <w:numId w:val="87"/>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其他，請說明</w:t>
      </w:r>
    </w:p>
    <w:p w14:paraId="5D0E1266" w14:textId="171DA8F9" w:rsidR="00BB2D75" w:rsidRPr="000555FB" w:rsidRDefault="002F32EB" w:rsidP="00BB2D75">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2F32EB">
        <w:rPr>
          <w:rStyle w:val="Strong"/>
          <w:rFonts w:ascii="Arial" w:eastAsia="新細明體" w:hAnsi="Arial" w:cs="Arial" w:hint="eastAsia"/>
          <w:color w:val="485464"/>
          <w:spacing w:val="7"/>
          <w:sz w:val="13"/>
          <w:szCs w:val="13"/>
          <w:bdr w:val="none" w:sz="0" w:space="0" w:color="auto" w:frame="1"/>
          <w:lang w:eastAsia="zh-TW"/>
        </w:rPr>
        <w:t>公路</w:t>
      </w:r>
    </w:p>
    <w:p w14:paraId="0E73F6E7" w14:textId="4E40C8EC" w:rsidR="00C0405A" w:rsidRPr="000555FB" w:rsidRDefault="002F32EB" w:rsidP="00E234AB">
      <w:pPr>
        <w:widowControl/>
        <w:numPr>
          <w:ilvl w:val="0"/>
          <w:numId w:val="88"/>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lastRenderedPageBreak/>
        <w:t>壓縮沼氣發動機</w:t>
      </w:r>
    </w:p>
    <w:p w14:paraId="11D3A222" w14:textId="23A8B5CC" w:rsidR="00C0405A" w:rsidRPr="000555FB" w:rsidRDefault="002F32EB" w:rsidP="00E234AB">
      <w:pPr>
        <w:widowControl/>
        <w:numPr>
          <w:ilvl w:val="0"/>
          <w:numId w:val="88"/>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乙醇燃料柴油機</w:t>
      </w:r>
    </w:p>
    <w:p w14:paraId="7EFFBE40" w14:textId="7F4A2D7D" w:rsidR="00C0405A" w:rsidRPr="000555FB" w:rsidRDefault="002F32EB" w:rsidP="00E234AB">
      <w:pPr>
        <w:widowControl/>
        <w:numPr>
          <w:ilvl w:val="0"/>
          <w:numId w:val="88"/>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氫燃料電池</w:t>
      </w:r>
    </w:p>
    <w:p w14:paraId="34329D87" w14:textId="6FCA4079" w:rsidR="00C0405A" w:rsidRPr="000555FB" w:rsidRDefault="002F32EB" w:rsidP="00E234AB">
      <w:pPr>
        <w:widowControl/>
        <w:numPr>
          <w:ilvl w:val="0"/>
          <w:numId w:val="88"/>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氫燃料補給站</w:t>
      </w:r>
    </w:p>
    <w:p w14:paraId="14D21CB0" w14:textId="6A6F3CBE" w:rsidR="00C0405A" w:rsidRPr="000555FB" w:rsidRDefault="002F32EB" w:rsidP="00E234AB">
      <w:pPr>
        <w:widowControl/>
        <w:numPr>
          <w:ilvl w:val="0"/>
          <w:numId w:val="88"/>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液化沼氣發動機</w:t>
      </w:r>
    </w:p>
    <w:p w14:paraId="5BA33AD7" w14:textId="11F5DF54" w:rsidR="00C0405A" w:rsidRPr="000555FB" w:rsidRDefault="002F32EB" w:rsidP="00E234AB">
      <w:pPr>
        <w:widowControl/>
        <w:numPr>
          <w:ilvl w:val="0"/>
          <w:numId w:val="88"/>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鋰離子電池</w:t>
      </w:r>
    </w:p>
    <w:p w14:paraId="4B54A3ED" w14:textId="35FE5167" w:rsidR="00BB2D75" w:rsidRPr="000555FB" w:rsidRDefault="002F32EB" w:rsidP="00E234AB">
      <w:pPr>
        <w:widowControl/>
        <w:numPr>
          <w:ilvl w:val="0"/>
          <w:numId w:val="88"/>
        </w:numPr>
        <w:shd w:val="clear" w:color="auto" w:fill="FFFFFF"/>
        <w:autoSpaceDE/>
        <w:autoSpaceDN/>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聚合物電解質膜燃料電池</w:t>
      </w:r>
    </w:p>
    <w:p w14:paraId="0921A02E" w14:textId="3A32903B" w:rsidR="00BB2D75" w:rsidRPr="000555FB" w:rsidRDefault="002F32EB" w:rsidP="00E234AB">
      <w:pPr>
        <w:widowControl/>
        <w:numPr>
          <w:ilvl w:val="0"/>
          <w:numId w:val="88"/>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其他，請說明</w:t>
      </w:r>
    </w:p>
    <w:p w14:paraId="6A0AC4EC" w14:textId="1EB4FDF3" w:rsidR="00BB2D75" w:rsidRPr="000555FB" w:rsidRDefault="002F32EB" w:rsidP="00BB2D75">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2F32EB">
        <w:rPr>
          <w:rStyle w:val="Strong"/>
          <w:rFonts w:ascii="Arial" w:eastAsia="新細明體" w:hAnsi="Arial" w:cs="Arial" w:hint="eastAsia"/>
          <w:color w:val="485464"/>
          <w:spacing w:val="7"/>
          <w:sz w:val="13"/>
          <w:szCs w:val="13"/>
          <w:bdr w:val="none" w:sz="0" w:space="0" w:color="auto" w:frame="1"/>
          <w:lang w:eastAsia="zh-TW"/>
        </w:rPr>
        <w:t>鐵路</w:t>
      </w:r>
    </w:p>
    <w:p w14:paraId="3A318520" w14:textId="48DEB5FC" w:rsidR="00BB2D75" w:rsidRPr="000555FB" w:rsidRDefault="002F32EB" w:rsidP="00E234AB">
      <w:pPr>
        <w:widowControl/>
        <w:numPr>
          <w:ilvl w:val="0"/>
          <w:numId w:val="89"/>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磁懸浮</w:t>
      </w:r>
    </w:p>
    <w:p w14:paraId="18CCEBFA" w14:textId="2F0479B9" w:rsidR="00BB2D75" w:rsidRPr="000555FB" w:rsidRDefault="002F32EB" w:rsidP="00E234AB">
      <w:pPr>
        <w:widowControl/>
        <w:numPr>
          <w:ilvl w:val="0"/>
          <w:numId w:val="89"/>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其他，請說明</w:t>
      </w:r>
    </w:p>
    <w:p w14:paraId="08859703" w14:textId="7A45AAC2" w:rsidR="00BB2D75" w:rsidRPr="000555FB" w:rsidRDefault="002F32EB" w:rsidP="00BB2D75">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2F32EB">
        <w:rPr>
          <w:rStyle w:val="Strong"/>
          <w:rFonts w:ascii="Arial" w:eastAsia="新細明體" w:hAnsi="Arial" w:cs="Arial" w:hint="eastAsia"/>
          <w:color w:val="485464"/>
          <w:spacing w:val="7"/>
          <w:sz w:val="13"/>
          <w:szCs w:val="13"/>
          <w:bdr w:val="none" w:sz="0" w:space="0" w:color="auto" w:frame="1"/>
          <w:lang w:eastAsia="zh-TW"/>
        </w:rPr>
        <w:t>運輸</w:t>
      </w:r>
    </w:p>
    <w:p w14:paraId="0B8B66F1" w14:textId="7A6A4A52" w:rsidR="00C0405A" w:rsidRPr="000555FB" w:rsidRDefault="002F32EB" w:rsidP="00E234AB">
      <w:pPr>
        <w:widowControl/>
        <w:numPr>
          <w:ilvl w:val="0"/>
          <w:numId w:val="90"/>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船舶加裝氨燃料</w:t>
      </w:r>
    </w:p>
    <w:p w14:paraId="7DF8F19B" w14:textId="7FA4E892" w:rsidR="00C0405A" w:rsidRPr="000555FB" w:rsidRDefault="002F32EB" w:rsidP="00E234AB">
      <w:pPr>
        <w:widowControl/>
        <w:numPr>
          <w:ilvl w:val="0"/>
          <w:numId w:val="90"/>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中壓岸電系統</w:t>
      </w:r>
    </w:p>
    <w:p w14:paraId="5259C124" w14:textId="35CA0BC0" w:rsidR="00C0405A" w:rsidRPr="000555FB" w:rsidRDefault="002F32EB" w:rsidP="00E234AB">
      <w:pPr>
        <w:widowControl/>
        <w:numPr>
          <w:ilvl w:val="0"/>
          <w:numId w:val="90"/>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船體防汙塗層</w:t>
      </w:r>
    </w:p>
    <w:p w14:paraId="58536967" w14:textId="3E3F7F53" w:rsidR="00C0405A" w:rsidRPr="000555FB" w:rsidRDefault="002F32EB" w:rsidP="00E234AB">
      <w:pPr>
        <w:widowControl/>
        <w:numPr>
          <w:ilvl w:val="0"/>
          <w:numId w:val="90"/>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液化沼氣發動機</w:t>
      </w:r>
    </w:p>
    <w:p w14:paraId="76F2F448" w14:textId="37124FB8" w:rsidR="00C0405A" w:rsidRPr="000555FB" w:rsidRDefault="002F32EB" w:rsidP="00E234AB">
      <w:pPr>
        <w:widowControl/>
        <w:numPr>
          <w:ilvl w:val="0"/>
          <w:numId w:val="90"/>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導流罩舵</w:t>
      </w:r>
    </w:p>
    <w:p w14:paraId="60BC8D02" w14:textId="2C8E42DE" w:rsidR="00BB2D75" w:rsidRPr="000555FB" w:rsidRDefault="002F32EB" w:rsidP="00E234AB">
      <w:pPr>
        <w:widowControl/>
        <w:numPr>
          <w:ilvl w:val="0"/>
          <w:numId w:val="90"/>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其他，請說明</w:t>
      </w:r>
    </w:p>
    <w:p w14:paraId="3C7A6170" w14:textId="111423DD" w:rsidR="00BB2D75" w:rsidRPr="000555FB" w:rsidRDefault="002F32EB" w:rsidP="00BB2D75">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2F32EB">
        <w:rPr>
          <w:rStyle w:val="Strong"/>
          <w:rFonts w:ascii="Arial" w:eastAsia="新細明體" w:hAnsi="Arial" w:cs="Arial" w:hint="eastAsia"/>
          <w:color w:val="485464"/>
          <w:spacing w:val="7"/>
          <w:sz w:val="13"/>
          <w:szCs w:val="13"/>
          <w:bdr w:val="none" w:sz="0" w:space="0" w:color="auto" w:frame="1"/>
          <w:lang w:eastAsia="zh-TW"/>
        </w:rPr>
        <w:t>航空</w:t>
      </w:r>
    </w:p>
    <w:p w14:paraId="3123D3FD" w14:textId="4A35FEF6" w:rsidR="00C0405A" w:rsidRPr="000555FB" w:rsidRDefault="002F32EB" w:rsidP="00E234AB">
      <w:pPr>
        <w:widowControl/>
        <w:numPr>
          <w:ilvl w:val="0"/>
          <w:numId w:val="91"/>
        </w:numPr>
        <w:shd w:val="clear" w:color="auto" w:fill="FFFFFF"/>
        <w:autoSpaceDE/>
        <w:autoSpaceDN/>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齒輪傳動渦扇</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超大涵道比發動機</w:t>
      </w:r>
    </w:p>
    <w:p w14:paraId="468865F4" w14:textId="00836891" w:rsidR="00C0405A" w:rsidRPr="000555FB" w:rsidRDefault="002F32EB" w:rsidP="00E234AB">
      <w:pPr>
        <w:widowControl/>
        <w:numPr>
          <w:ilvl w:val="0"/>
          <w:numId w:val="91"/>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其他，請說明</w:t>
      </w:r>
    </w:p>
    <w:p w14:paraId="79BC21B2" w14:textId="16FCBAE9" w:rsidR="00C0405A" w:rsidRPr="000555FB" w:rsidRDefault="002F32EB" w:rsidP="00C0405A">
      <w:pPr>
        <w:pStyle w:val="NormalWeb"/>
        <w:shd w:val="clear" w:color="auto" w:fill="FFFFFF"/>
        <w:spacing w:before="0" w:beforeAutospacing="0" w:after="0" w:afterAutospacing="0"/>
        <w:textAlignment w:val="baseline"/>
        <w:rPr>
          <w:rStyle w:val="Strong"/>
          <w:rFonts w:ascii="Arial" w:hAnsi="Arial" w:cs="Arial"/>
          <w:color w:val="485464"/>
          <w:sz w:val="13"/>
          <w:szCs w:val="13"/>
          <w:bdr w:val="none" w:sz="0" w:space="0" w:color="auto" w:frame="1"/>
        </w:rPr>
      </w:pPr>
      <w:r w:rsidRPr="002F32EB">
        <w:rPr>
          <w:rStyle w:val="Strong"/>
          <w:rFonts w:ascii="Arial" w:eastAsia="新細明體" w:hAnsi="Arial" w:cs="Arial" w:hint="eastAsia"/>
          <w:color w:val="485464"/>
          <w:sz w:val="13"/>
          <w:szCs w:val="13"/>
          <w:bdr w:val="none" w:sz="0" w:space="0" w:color="auto" w:frame="1"/>
          <w:lang w:eastAsia="zh-TW"/>
        </w:rPr>
        <w:t>化學品和塑膠</w:t>
      </w:r>
    </w:p>
    <w:p w14:paraId="4165A49F" w14:textId="6975EAB1" w:rsidR="00C0405A" w:rsidRPr="000555FB" w:rsidRDefault="002F32EB" w:rsidP="00E234AB">
      <w:pPr>
        <w:widowControl/>
        <w:numPr>
          <w:ilvl w:val="0"/>
          <w:numId w:val="91"/>
        </w:numPr>
        <w:shd w:val="clear" w:color="auto" w:fill="FFFFFF"/>
        <w:autoSpaceDE/>
        <w:autoSpaceDN/>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二氧化碳（</w:t>
      </w:r>
      <w:r w:rsidRPr="002F32EB">
        <w:rPr>
          <w:rFonts w:eastAsia="新細明體"/>
          <w:color w:val="485464"/>
          <w:spacing w:val="7"/>
          <w:sz w:val="13"/>
          <w:szCs w:val="13"/>
          <w:lang w:eastAsia="zh-TW"/>
        </w:rPr>
        <w:t>CO2</w:t>
      </w:r>
      <w:r w:rsidRPr="000555FB">
        <w:rPr>
          <w:rFonts w:ascii="微軟正黑體" w:eastAsia="微軟正黑體" w:hAnsi="微軟正黑體" w:cs="微軟正黑體" w:hint="eastAsia"/>
          <w:color w:val="485464"/>
          <w:spacing w:val="7"/>
          <w:sz w:val="13"/>
          <w:szCs w:val="13"/>
          <w:lang w:eastAsia="zh-TW"/>
        </w:rPr>
        <w:t>）的化學吸收</w:t>
      </w:r>
    </w:p>
    <w:p w14:paraId="73694472" w14:textId="040586D4" w:rsidR="00C0405A" w:rsidRPr="000555FB" w:rsidRDefault="002F32EB" w:rsidP="00E234AB">
      <w:pPr>
        <w:widowControl/>
        <w:numPr>
          <w:ilvl w:val="0"/>
          <w:numId w:val="91"/>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二氧化碳（</w:t>
      </w:r>
      <w:r w:rsidRPr="002F32EB">
        <w:rPr>
          <w:rFonts w:eastAsia="新細明體"/>
          <w:color w:val="485464"/>
          <w:spacing w:val="7"/>
          <w:sz w:val="13"/>
          <w:szCs w:val="13"/>
          <w:lang w:eastAsia="zh-TW"/>
        </w:rPr>
        <w:t>CO2</w:t>
      </w:r>
      <w:r w:rsidRPr="000555FB">
        <w:rPr>
          <w:rFonts w:ascii="微軟正黑體" w:eastAsia="微軟正黑體" w:hAnsi="微軟正黑體" w:cs="微軟正黑體" w:hint="eastAsia"/>
          <w:color w:val="485464"/>
          <w:spacing w:val="7"/>
          <w:sz w:val="13"/>
          <w:szCs w:val="13"/>
          <w:lang w:eastAsia="zh-TW"/>
        </w:rPr>
        <w:t>）的物理吸收</w:t>
      </w:r>
    </w:p>
    <w:p w14:paraId="2873BDB4" w14:textId="4B8C33BD" w:rsidR="00C0405A" w:rsidRPr="000555FB" w:rsidRDefault="002F32EB" w:rsidP="00E234AB">
      <w:pPr>
        <w:widowControl/>
        <w:numPr>
          <w:ilvl w:val="0"/>
          <w:numId w:val="91"/>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其他，請說明</w:t>
      </w:r>
    </w:p>
    <w:p w14:paraId="7B4178A1" w14:textId="730DA18D" w:rsidR="00C0405A" w:rsidRPr="000555FB" w:rsidRDefault="002F32EB" w:rsidP="00C0405A">
      <w:pPr>
        <w:pStyle w:val="NormalWeb"/>
        <w:shd w:val="clear" w:color="auto" w:fill="FFFFFF"/>
        <w:spacing w:before="0" w:beforeAutospacing="0" w:after="0" w:afterAutospacing="0"/>
        <w:textAlignment w:val="baseline"/>
        <w:rPr>
          <w:rStyle w:val="Strong"/>
          <w:rFonts w:ascii="Arial" w:hAnsi="Arial" w:cs="Arial"/>
          <w:color w:val="485464"/>
          <w:sz w:val="13"/>
          <w:szCs w:val="13"/>
          <w:bdr w:val="none" w:sz="0" w:space="0" w:color="auto" w:frame="1"/>
        </w:rPr>
      </w:pPr>
      <w:r w:rsidRPr="002F32EB">
        <w:rPr>
          <w:rStyle w:val="Strong"/>
          <w:rFonts w:ascii="Arial" w:eastAsia="新細明體" w:hAnsi="Arial" w:cs="Arial" w:hint="eastAsia"/>
          <w:color w:val="485464"/>
          <w:sz w:val="13"/>
          <w:szCs w:val="13"/>
          <w:bdr w:val="none" w:sz="0" w:space="0" w:color="auto" w:frame="1"/>
          <w:lang w:eastAsia="zh-TW"/>
        </w:rPr>
        <w:t>鐵和鋼</w:t>
      </w:r>
    </w:p>
    <w:p w14:paraId="19BDBB51" w14:textId="4BAFC22A" w:rsidR="00C0405A" w:rsidRPr="000555FB" w:rsidRDefault="002F32EB" w:rsidP="00E234AB">
      <w:pPr>
        <w:widowControl/>
        <w:numPr>
          <w:ilvl w:val="0"/>
          <w:numId w:val="91"/>
        </w:numPr>
        <w:shd w:val="clear" w:color="auto" w:fill="FFFFFF"/>
        <w:autoSpaceDE/>
        <w:autoSpaceDN/>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二氧化碳（</w:t>
      </w:r>
      <w:r w:rsidRPr="002F32EB">
        <w:rPr>
          <w:rFonts w:eastAsia="新細明體"/>
          <w:color w:val="485464"/>
          <w:spacing w:val="7"/>
          <w:sz w:val="13"/>
          <w:szCs w:val="13"/>
          <w:lang w:eastAsia="zh-TW"/>
        </w:rPr>
        <w:t>CO2</w:t>
      </w:r>
      <w:r w:rsidRPr="000555FB">
        <w:rPr>
          <w:rFonts w:ascii="微軟正黑體" w:eastAsia="微軟正黑體" w:hAnsi="微軟正黑體" w:cs="微軟正黑體" w:hint="eastAsia"/>
          <w:color w:val="485464"/>
          <w:spacing w:val="7"/>
          <w:sz w:val="13"/>
          <w:szCs w:val="13"/>
          <w:lang w:eastAsia="zh-TW"/>
        </w:rPr>
        <w:t>）的化學吸收</w:t>
      </w:r>
    </w:p>
    <w:p w14:paraId="1186F9FE" w14:textId="36630C41" w:rsidR="00BB2D75" w:rsidRPr="000555FB" w:rsidRDefault="002F32EB" w:rsidP="00E234AB">
      <w:pPr>
        <w:widowControl/>
        <w:numPr>
          <w:ilvl w:val="0"/>
          <w:numId w:val="91"/>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其他，請說明</w:t>
      </w:r>
    </w:p>
    <w:p w14:paraId="379B0107" w14:textId="12F90ADA" w:rsidR="006F5E82" w:rsidRPr="000555FB" w:rsidRDefault="002F32EB" w:rsidP="006F5E82">
      <w:pPr>
        <w:widowControl/>
        <w:shd w:val="clear" w:color="auto" w:fill="FFFFFF"/>
        <w:autoSpaceDE/>
        <w:autoSpaceDN/>
        <w:textAlignment w:val="baseline"/>
        <w:rPr>
          <w:rStyle w:val="Strong"/>
          <w:rFonts w:eastAsia="SimSun"/>
          <w:color w:val="485464"/>
          <w:sz w:val="13"/>
          <w:szCs w:val="13"/>
          <w:bdr w:val="none" w:sz="0" w:space="0" w:color="auto" w:frame="1"/>
          <w:lang w:eastAsia="zh-CN"/>
        </w:rPr>
      </w:pPr>
      <w:r w:rsidRPr="002F32EB">
        <w:rPr>
          <w:rStyle w:val="Strong"/>
          <w:rFonts w:eastAsia="新細明體" w:hint="eastAsia"/>
          <w:color w:val="485464"/>
          <w:sz w:val="13"/>
          <w:szCs w:val="13"/>
          <w:bdr w:val="none" w:sz="0" w:space="0" w:color="auto" w:frame="1"/>
          <w:lang w:eastAsia="zh-TW"/>
        </w:rPr>
        <w:t>水泥和混凝土</w:t>
      </w:r>
    </w:p>
    <w:p w14:paraId="5083463B" w14:textId="7046C3B8" w:rsidR="006F5E82" w:rsidRPr="000555FB" w:rsidRDefault="002F32EB" w:rsidP="00E234AB">
      <w:pPr>
        <w:widowControl/>
        <w:numPr>
          <w:ilvl w:val="0"/>
          <w:numId w:val="92"/>
        </w:numPr>
        <w:shd w:val="clear" w:color="auto" w:fill="FFFFFF"/>
        <w:autoSpaceDE/>
        <w:autoSpaceDN/>
        <w:textAlignment w:val="baseline"/>
        <w:rPr>
          <w:rStyle w:val="Strong"/>
          <w:rFonts w:ascii="微軟正黑體" w:eastAsia="微軟正黑體" w:hAnsi="微軟正黑體"/>
          <w:b w:val="0"/>
          <w:color w:val="485464"/>
          <w:spacing w:val="7"/>
          <w:sz w:val="13"/>
          <w:szCs w:val="13"/>
          <w:bdr w:val="none" w:sz="0" w:space="0" w:color="auto" w:frame="1"/>
          <w:lang w:eastAsia="zh-CN"/>
        </w:rPr>
      </w:pPr>
      <w:r w:rsidRPr="000555FB">
        <w:rPr>
          <w:rStyle w:val="Strong"/>
          <w:rFonts w:ascii="微軟正黑體" w:eastAsia="微軟正黑體" w:hAnsi="微軟正黑體" w:hint="eastAsia"/>
          <w:b w:val="0"/>
          <w:color w:val="485464"/>
          <w:spacing w:val="7"/>
          <w:sz w:val="13"/>
          <w:szCs w:val="13"/>
          <w:bdr w:val="none" w:sz="0" w:space="0" w:color="auto" w:frame="1"/>
          <w:lang w:eastAsia="zh-TW"/>
        </w:rPr>
        <w:t>焙燒黏土</w:t>
      </w:r>
    </w:p>
    <w:p w14:paraId="572A135C" w14:textId="613B1F12" w:rsidR="006F5E82" w:rsidRPr="000555FB" w:rsidRDefault="002F32EB" w:rsidP="00E234AB">
      <w:pPr>
        <w:widowControl/>
        <w:numPr>
          <w:ilvl w:val="0"/>
          <w:numId w:val="92"/>
        </w:numPr>
        <w:shd w:val="clear" w:color="auto" w:fill="FFFFFF"/>
        <w:autoSpaceDE/>
        <w:autoSpaceDN/>
        <w:textAlignment w:val="baseline"/>
        <w:rPr>
          <w:rStyle w:val="Strong"/>
          <w:rFonts w:ascii="微軟正黑體" w:eastAsia="微軟正黑體" w:hAnsi="微軟正黑體"/>
          <w:b w:val="0"/>
          <w:color w:val="485464"/>
          <w:spacing w:val="7"/>
          <w:sz w:val="13"/>
          <w:szCs w:val="13"/>
          <w:bdr w:val="none" w:sz="0" w:space="0" w:color="auto" w:frame="1"/>
          <w:lang w:eastAsia="zh-CN"/>
        </w:rPr>
      </w:pPr>
      <w:r w:rsidRPr="000555FB">
        <w:rPr>
          <w:rStyle w:val="Strong"/>
          <w:rFonts w:ascii="微軟正黑體" w:eastAsia="微軟正黑體" w:hAnsi="微軟正黑體" w:hint="eastAsia"/>
          <w:b w:val="0"/>
          <w:color w:val="485464"/>
          <w:spacing w:val="7"/>
          <w:sz w:val="13"/>
          <w:szCs w:val="13"/>
          <w:bdr w:val="none" w:sz="0" w:space="0" w:color="auto" w:frame="1"/>
          <w:lang w:eastAsia="zh-TW"/>
        </w:rPr>
        <w:t>其他，請說明</w:t>
      </w:r>
    </w:p>
    <w:p w14:paraId="043586AB" w14:textId="5EA09959" w:rsidR="006F5E82" w:rsidRPr="000555FB" w:rsidRDefault="002F32EB" w:rsidP="006F5E82">
      <w:pPr>
        <w:widowControl/>
        <w:shd w:val="clear" w:color="auto" w:fill="FFFFFF"/>
        <w:autoSpaceDE/>
        <w:autoSpaceDN/>
        <w:textAlignment w:val="baseline"/>
        <w:rPr>
          <w:rStyle w:val="Strong"/>
          <w:rFonts w:eastAsia="SimSun"/>
          <w:color w:val="485464"/>
          <w:sz w:val="13"/>
          <w:szCs w:val="13"/>
          <w:bdr w:val="none" w:sz="0" w:space="0" w:color="auto" w:frame="1"/>
          <w:lang w:eastAsia="zh-CN"/>
        </w:rPr>
      </w:pPr>
      <w:r w:rsidRPr="002F32EB">
        <w:rPr>
          <w:rStyle w:val="Strong"/>
          <w:rFonts w:eastAsia="新細明體" w:hint="eastAsia"/>
          <w:color w:val="485464"/>
          <w:sz w:val="13"/>
          <w:szCs w:val="13"/>
          <w:bdr w:val="none" w:sz="0" w:space="0" w:color="auto" w:frame="1"/>
          <w:lang w:eastAsia="zh-TW"/>
        </w:rPr>
        <w:t>紙和紙漿</w:t>
      </w:r>
    </w:p>
    <w:p w14:paraId="147C0439" w14:textId="5A3CE0BC" w:rsidR="006F5E82" w:rsidRPr="000555FB" w:rsidRDefault="002F32EB" w:rsidP="00E234AB">
      <w:pPr>
        <w:widowControl/>
        <w:numPr>
          <w:ilvl w:val="0"/>
          <w:numId w:val="92"/>
        </w:numPr>
        <w:shd w:val="clear" w:color="auto" w:fill="FFFFFF"/>
        <w:autoSpaceDE/>
        <w:autoSpaceDN/>
        <w:textAlignment w:val="baseline"/>
        <w:rPr>
          <w:rStyle w:val="Strong"/>
          <w:rFonts w:ascii="微軟正黑體" w:eastAsia="微軟正黑體" w:hAnsi="微軟正黑體"/>
          <w:b w:val="0"/>
          <w:color w:val="485464"/>
          <w:spacing w:val="7"/>
          <w:sz w:val="13"/>
          <w:szCs w:val="13"/>
          <w:bdr w:val="none" w:sz="0" w:space="0" w:color="auto" w:frame="1"/>
          <w:lang w:eastAsia="zh-CN"/>
        </w:rPr>
      </w:pPr>
      <w:r w:rsidRPr="000555FB">
        <w:rPr>
          <w:rStyle w:val="Strong"/>
          <w:rFonts w:ascii="微軟正黑體" w:eastAsia="微軟正黑體" w:hAnsi="微軟正黑體" w:hint="eastAsia"/>
          <w:b w:val="0"/>
          <w:color w:val="485464"/>
          <w:spacing w:val="7"/>
          <w:sz w:val="13"/>
          <w:szCs w:val="13"/>
          <w:bdr w:val="none" w:sz="0" w:space="0" w:color="auto" w:frame="1"/>
          <w:lang w:eastAsia="zh-TW"/>
        </w:rPr>
        <w:t>木質素萃取</w:t>
      </w:r>
    </w:p>
    <w:p w14:paraId="74BAB7B9" w14:textId="7B3FBBED" w:rsidR="006F5E82" w:rsidRPr="000555FB" w:rsidRDefault="002F32EB" w:rsidP="00E234AB">
      <w:pPr>
        <w:widowControl/>
        <w:numPr>
          <w:ilvl w:val="0"/>
          <w:numId w:val="92"/>
        </w:numPr>
        <w:shd w:val="clear" w:color="auto" w:fill="FFFFFF"/>
        <w:autoSpaceDE/>
        <w:autoSpaceDN/>
        <w:textAlignment w:val="baseline"/>
        <w:rPr>
          <w:rStyle w:val="Strong"/>
          <w:rFonts w:ascii="微軟正黑體" w:eastAsia="微軟正黑體" w:hAnsi="微軟正黑體"/>
          <w:b w:val="0"/>
          <w:color w:val="485464"/>
          <w:spacing w:val="7"/>
          <w:sz w:val="13"/>
          <w:szCs w:val="13"/>
          <w:bdr w:val="none" w:sz="0" w:space="0" w:color="auto" w:frame="1"/>
          <w:lang w:eastAsia="zh-CN"/>
        </w:rPr>
      </w:pPr>
      <w:r w:rsidRPr="000555FB">
        <w:rPr>
          <w:rStyle w:val="Strong"/>
          <w:rFonts w:ascii="微軟正黑體" w:eastAsia="微軟正黑體" w:hAnsi="微軟正黑體" w:hint="eastAsia"/>
          <w:b w:val="0"/>
          <w:color w:val="485464"/>
          <w:spacing w:val="7"/>
          <w:sz w:val="13"/>
          <w:szCs w:val="13"/>
          <w:bdr w:val="none" w:sz="0" w:space="0" w:color="auto" w:frame="1"/>
          <w:lang w:eastAsia="zh-TW"/>
        </w:rPr>
        <w:t>黑液氣化</w:t>
      </w:r>
    </w:p>
    <w:p w14:paraId="21E342DC" w14:textId="061E6616" w:rsidR="00BB2D75" w:rsidRPr="000555FB" w:rsidRDefault="002F32EB" w:rsidP="00E234AB">
      <w:pPr>
        <w:widowControl/>
        <w:numPr>
          <w:ilvl w:val="0"/>
          <w:numId w:val="92"/>
        </w:numPr>
        <w:shd w:val="clear" w:color="auto" w:fill="FFFFFF"/>
        <w:autoSpaceDE/>
        <w:autoSpaceDN/>
        <w:textAlignment w:val="baseline"/>
        <w:rPr>
          <w:rFonts w:ascii="微軟正黑體" w:eastAsia="微軟正黑體" w:hAnsi="微軟正黑體"/>
          <w:b/>
          <w:color w:val="485464"/>
          <w:spacing w:val="7"/>
          <w:sz w:val="13"/>
          <w:szCs w:val="13"/>
        </w:rPr>
      </w:pPr>
      <w:r w:rsidRPr="000555FB">
        <w:rPr>
          <w:rStyle w:val="Strong"/>
          <w:rFonts w:ascii="微軟正黑體" w:eastAsia="微軟正黑體" w:hAnsi="微軟正黑體" w:hint="eastAsia"/>
          <w:b w:val="0"/>
          <w:color w:val="485464"/>
          <w:spacing w:val="7"/>
          <w:sz w:val="13"/>
          <w:szCs w:val="13"/>
          <w:bdr w:val="none" w:sz="0" w:space="0" w:color="auto" w:frame="1"/>
          <w:lang w:eastAsia="zh-TW"/>
        </w:rPr>
        <w:t>其他，請說明</w:t>
      </w:r>
    </w:p>
    <w:p w14:paraId="2688A82C" w14:textId="28BDE8B9" w:rsidR="00BB2D75" w:rsidRPr="000555FB" w:rsidRDefault="002F32EB" w:rsidP="00BB2D75">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2F32EB">
        <w:rPr>
          <w:rStyle w:val="Strong"/>
          <w:rFonts w:ascii="Arial" w:eastAsia="新細明體" w:hAnsi="Arial" w:cs="Arial" w:hint="eastAsia"/>
          <w:color w:val="485464"/>
          <w:spacing w:val="7"/>
          <w:sz w:val="13"/>
          <w:szCs w:val="13"/>
          <w:bdr w:val="none" w:sz="0" w:space="0" w:color="auto" w:frame="1"/>
          <w:lang w:eastAsia="zh-TW"/>
        </w:rPr>
        <w:t>鋁</w:t>
      </w:r>
    </w:p>
    <w:p w14:paraId="63A866F1" w14:textId="482C4B17" w:rsidR="00BB2D75" w:rsidRPr="000555FB" w:rsidRDefault="002F32EB" w:rsidP="00E234AB">
      <w:pPr>
        <w:widowControl/>
        <w:numPr>
          <w:ilvl w:val="0"/>
          <w:numId w:val="93"/>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添加劑製造</w:t>
      </w:r>
    </w:p>
    <w:p w14:paraId="4E8205EA" w14:textId="309895E1" w:rsidR="00BB2D75" w:rsidRPr="000555FB" w:rsidRDefault="002F32EB" w:rsidP="00E234AB">
      <w:pPr>
        <w:widowControl/>
        <w:numPr>
          <w:ilvl w:val="0"/>
          <w:numId w:val="93"/>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其他，請說明</w:t>
      </w:r>
    </w:p>
    <w:p w14:paraId="6D29BE18" w14:textId="21BE64D2" w:rsidR="00BB2D75" w:rsidRPr="000555FB" w:rsidRDefault="002F32EB" w:rsidP="00BB2D75">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2F32EB">
        <w:rPr>
          <w:rStyle w:val="Strong"/>
          <w:rFonts w:ascii="Arial" w:eastAsia="新細明體" w:hAnsi="Arial" w:cs="Arial" w:hint="eastAsia"/>
          <w:color w:val="485464"/>
          <w:spacing w:val="7"/>
          <w:sz w:val="13"/>
          <w:szCs w:val="13"/>
          <w:bdr w:val="none" w:sz="0" w:space="0" w:color="auto" w:frame="1"/>
          <w:lang w:eastAsia="zh-TW"/>
        </w:rPr>
        <w:t>二氧化碳（</w:t>
      </w:r>
      <w:r w:rsidRPr="002F32EB">
        <w:rPr>
          <w:rStyle w:val="Strong"/>
          <w:rFonts w:ascii="Arial" w:eastAsia="新細明體" w:hAnsi="Arial" w:cs="Arial"/>
          <w:color w:val="485464"/>
          <w:spacing w:val="7"/>
          <w:sz w:val="13"/>
          <w:szCs w:val="13"/>
          <w:bdr w:val="none" w:sz="0" w:space="0" w:color="auto" w:frame="1"/>
          <w:lang w:eastAsia="zh-TW"/>
        </w:rPr>
        <w:t>CO2</w:t>
      </w:r>
      <w:r w:rsidRPr="002F32EB">
        <w:rPr>
          <w:rStyle w:val="Strong"/>
          <w:rFonts w:ascii="Arial" w:eastAsia="新細明體" w:hAnsi="Arial" w:cs="Arial" w:hint="eastAsia"/>
          <w:color w:val="485464"/>
          <w:spacing w:val="7"/>
          <w:sz w:val="13"/>
          <w:szCs w:val="13"/>
          <w:bdr w:val="none" w:sz="0" w:space="0" w:color="auto" w:frame="1"/>
          <w:lang w:eastAsia="zh-TW"/>
        </w:rPr>
        <w:t>）存儲</w:t>
      </w:r>
    </w:p>
    <w:p w14:paraId="42A48EEA" w14:textId="35DE992C" w:rsidR="006F5E82" w:rsidRPr="000555FB" w:rsidRDefault="002F32EB" w:rsidP="00E234AB">
      <w:pPr>
        <w:widowControl/>
        <w:numPr>
          <w:ilvl w:val="0"/>
          <w:numId w:val="94"/>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二氧化碳（</w:t>
      </w:r>
      <w:r w:rsidRPr="002F32EB">
        <w:rPr>
          <w:rFonts w:eastAsia="新細明體"/>
          <w:color w:val="485464"/>
          <w:spacing w:val="7"/>
          <w:sz w:val="13"/>
          <w:szCs w:val="13"/>
          <w:lang w:eastAsia="zh-TW"/>
        </w:rPr>
        <w:t>CO2</w:t>
      </w:r>
      <w:r w:rsidRPr="000555FB">
        <w:rPr>
          <w:rFonts w:ascii="微軟正黑體" w:eastAsia="微軟正黑體" w:hAnsi="微軟正黑體" w:cs="微軟正黑體" w:hint="eastAsia"/>
          <w:color w:val="485464"/>
          <w:spacing w:val="7"/>
          <w:sz w:val="13"/>
          <w:szCs w:val="13"/>
          <w:lang w:eastAsia="zh-TW"/>
        </w:rPr>
        <w:t>）提高石油採收率</w:t>
      </w:r>
    </w:p>
    <w:p w14:paraId="2B6FA7F9" w14:textId="1C678DB7" w:rsidR="00BB2D75" w:rsidRPr="000555FB" w:rsidRDefault="002F32EB" w:rsidP="00E234AB">
      <w:pPr>
        <w:widowControl/>
        <w:numPr>
          <w:ilvl w:val="0"/>
          <w:numId w:val="94"/>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含鹽層</w:t>
      </w:r>
    </w:p>
    <w:p w14:paraId="758BD4FE" w14:textId="6534ED97" w:rsidR="00BB2D75" w:rsidRPr="000555FB" w:rsidRDefault="002F32EB" w:rsidP="00E234AB">
      <w:pPr>
        <w:widowControl/>
        <w:numPr>
          <w:ilvl w:val="0"/>
          <w:numId w:val="94"/>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其他，請說明</w:t>
      </w:r>
    </w:p>
    <w:p w14:paraId="107716CD" w14:textId="1AE1207B" w:rsidR="00BB2D75" w:rsidRPr="000555FB" w:rsidRDefault="002F32EB" w:rsidP="00BB2D75">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2F32EB">
        <w:rPr>
          <w:rStyle w:val="Strong"/>
          <w:rFonts w:ascii="Arial" w:eastAsia="新細明體" w:hAnsi="Arial" w:cs="Arial" w:hint="eastAsia"/>
          <w:color w:val="485464"/>
          <w:spacing w:val="7"/>
          <w:sz w:val="13"/>
          <w:szCs w:val="13"/>
          <w:bdr w:val="none" w:sz="0" w:space="0" w:color="auto" w:frame="1"/>
          <w:lang w:eastAsia="zh-TW"/>
        </w:rPr>
        <w:t>建築施工和翻新</w:t>
      </w:r>
    </w:p>
    <w:p w14:paraId="2FE6B343" w14:textId="3FDEE521" w:rsidR="006F5E82" w:rsidRPr="000555FB" w:rsidRDefault="002F32EB" w:rsidP="00E234AB">
      <w:pPr>
        <w:widowControl/>
        <w:numPr>
          <w:ilvl w:val="0"/>
          <w:numId w:val="95"/>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建築方位：照明</w:t>
      </w:r>
    </w:p>
    <w:p w14:paraId="4077D107" w14:textId="531C1649" w:rsidR="006F5E82" w:rsidRPr="000555FB" w:rsidRDefault="002F32EB" w:rsidP="00E234AB">
      <w:pPr>
        <w:widowControl/>
        <w:numPr>
          <w:ilvl w:val="0"/>
          <w:numId w:val="95"/>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lastRenderedPageBreak/>
        <w:t>建築方位：熱性能</w:t>
      </w:r>
    </w:p>
    <w:p w14:paraId="4F9AE284" w14:textId="61374C67" w:rsidR="006F5E82" w:rsidRPr="000555FB" w:rsidRDefault="002F32EB" w:rsidP="00E234AB">
      <w:pPr>
        <w:widowControl/>
        <w:numPr>
          <w:ilvl w:val="0"/>
          <w:numId w:val="95"/>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複合材料</w:t>
      </w:r>
    </w:p>
    <w:p w14:paraId="03F0CE27" w14:textId="06E7368B" w:rsidR="006F5E82" w:rsidRPr="000555FB" w:rsidRDefault="002F32EB" w:rsidP="00E234AB">
      <w:pPr>
        <w:widowControl/>
        <w:numPr>
          <w:ilvl w:val="0"/>
          <w:numId w:val="95"/>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雙向通風</w:t>
      </w:r>
    </w:p>
    <w:p w14:paraId="48216CBC" w14:textId="58F9D151" w:rsidR="006F5E82" w:rsidRPr="000555FB" w:rsidRDefault="002F32EB" w:rsidP="00E234AB">
      <w:pPr>
        <w:widowControl/>
        <w:numPr>
          <w:ilvl w:val="0"/>
          <w:numId w:val="95"/>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動態類比</w:t>
      </w:r>
    </w:p>
    <w:p w14:paraId="45553579" w14:textId="65F3E44D" w:rsidR="006F5E82" w:rsidRPr="000555FB" w:rsidRDefault="002F32EB" w:rsidP="00E234AB">
      <w:pPr>
        <w:widowControl/>
        <w:numPr>
          <w:ilvl w:val="0"/>
          <w:numId w:val="95"/>
        </w:numPr>
        <w:shd w:val="clear" w:color="auto" w:fill="FFFFFF"/>
        <w:autoSpaceDE/>
        <w:autoSpaceDN/>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泡沫塑料，防水填料，膠帶或墊片</w:t>
      </w:r>
    </w:p>
    <w:p w14:paraId="70F1403D" w14:textId="4B8BB838" w:rsidR="006F5E82" w:rsidRPr="000555FB" w:rsidRDefault="002F32EB" w:rsidP="00E234AB">
      <w:pPr>
        <w:widowControl/>
        <w:numPr>
          <w:ilvl w:val="0"/>
          <w:numId w:val="95"/>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模組化組件</w:t>
      </w:r>
    </w:p>
    <w:p w14:paraId="723A69D4" w14:textId="566B9330" w:rsidR="006F5E82" w:rsidRPr="000555FB" w:rsidRDefault="002F32EB" w:rsidP="00E234AB">
      <w:pPr>
        <w:widowControl/>
        <w:numPr>
          <w:ilvl w:val="0"/>
          <w:numId w:val="95"/>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自然通風</w:t>
      </w:r>
    </w:p>
    <w:p w14:paraId="45FAEC04" w14:textId="5FAB2C32" w:rsidR="006F5E82" w:rsidRPr="000555FB" w:rsidRDefault="002F32EB" w:rsidP="00E234AB">
      <w:pPr>
        <w:widowControl/>
        <w:numPr>
          <w:ilvl w:val="0"/>
          <w:numId w:val="95"/>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預製件</w:t>
      </w:r>
    </w:p>
    <w:p w14:paraId="463D34FD" w14:textId="474B7D12" w:rsidR="006F5E82" w:rsidRPr="000555FB" w:rsidRDefault="002F32EB" w:rsidP="00E234AB">
      <w:pPr>
        <w:widowControl/>
        <w:numPr>
          <w:ilvl w:val="0"/>
          <w:numId w:val="95"/>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結構絕緣板</w:t>
      </w:r>
    </w:p>
    <w:p w14:paraId="2BFD81D5" w14:textId="36372600" w:rsidR="00BB2D75" w:rsidRPr="000555FB" w:rsidRDefault="002F32EB" w:rsidP="00E234AB">
      <w:pPr>
        <w:widowControl/>
        <w:numPr>
          <w:ilvl w:val="0"/>
          <w:numId w:val="95"/>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厚晶產品或薄膜產品</w:t>
      </w:r>
    </w:p>
    <w:p w14:paraId="376A9901" w14:textId="75C55EAD" w:rsidR="00BB2D75" w:rsidRPr="000555FB" w:rsidRDefault="002F32EB" w:rsidP="00E234AB">
      <w:pPr>
        <w:widowControl/>
        <w:numPr>
          <w:ilvl w:val="0"/>
          <w:numId w:val="95"/>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其他，請說明</w:t>
      </w:r>
    </w:p>
    <w:p w14:paraId="0F7C7FED" w14:textId="0E92B8EC" w:rsidR="00BB2D75" w:rsidRPr="000555FB" w:rsidRDefault="002F32EB" w:rsidP="00BB2D75">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2F32EB">
        <w:rPr>
          <w:rStyle w:val="Strong"/>
          <w:rFonts w:ascii="Arial" w:eastAsia="新細明體" w:hAnsi="Arial" w:cs="Arial" w:hint="eastAsia"/>
          <w:color w:val="485464"/>
          <w:spacing w:val="7"/>
          <w:sz w:val="13"/>
          <w:szCs w:val="13"/>
          <w:bdr w:val="none" w:sz="0" w:space="0" w:color="auto" w:frame="1"/>
          <w:lang w:eastAsia="zh-TW"/>
        </w:rPr>
        <w:t>制熱和冷卻</w:t>
      </w:r>
    </w:p>
    <w:p w14:paraId="6B5EC39C" w14:textId="2B1297A9" w:rsidR="006F5E82" w:rsidRPr="000555FB" w:rsidRDefault="002F32EB" w:rsidP="00E234AB">
      <w:pPr>
        <w:widowControl/>
        <w:numPr>
          <w:ilvl w:val="0"/>
          <w:numId w:val="96"/>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先進換熱器</w:t>
      </w:r>
    </w:p>
    <w:p w14:paraId="2D832957" w14:textId="520CCD23" w:rsidR="006F5E82" w:rsidRPr="000555FB" w:rsidRDefault="002F32EB" w:rsidP="00E234AB">
      <w:pPr>
        <w:widowControl/>
        <w:numPr>
          <w:ilvl w:val="0"/>
          <w:numId w:val="96"/>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利用餘熱的空氣源熱泵</w:t>
      </w:r>
    </w:p>
    <w:p w14:paraId="1BD5B737" w14:textId="0DE29B49" w:rsidR="006F5E82" w:rsidRPr="000555FB" w:rsidRDefault="002F32EB" w:rsidP="00E234AB">
      <w:pPr>
        <w:widowControl/>
        <w:numPr>
          <w:ilvl w:val="0"/>
          <w:numId w:val="96"/>
        </w:numPr>
        <w:shd w:val="clear" w:color="auto" w:fill="FFFFFF"/>
        <w:autoSpaceDE/>
        <w:autoSpaceDN/>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含水層儲能（</w:t>
      </w:r>
      <w:r w:rsidRPr="002F32EB">
        <w:rPr>
          <w:rFonts w:eastAsia="新細明體"/>
          <w:color w:val="485464"/>
          <w:spacing w:val="7"/>
          <w:sz w:val="13"/>
          <w:szCs w:val="13"/>
          <w:lang w:eastAsia="zh-TW"/>
        </w:rPr>
        <w:t>ATES</w:t>
      </w:r>
      <w:r w:rsidRPr="000555FB">
        <w:rPr>
          <w:rFonts w:ascii="微軟正黑體" w:eastAsia="微軟正黑體" w:hAnsi="微軟正黑體" w:cs="微軟正黑體" w:hint="eastAsia"/>
          <w:color w:val="485464"/>
          <w:spacing w:val="7"/>
          <w:sz w:val="13"/>
          <w:szCs w:val="13"/>
          <w:lang w:eastAsia="zh-TW"/>
        </w:rPr>
        <w:t>）</w:t>
      </w:r>
    </w:p>
    <w:p w14:paraId="70E26CD4" w14:textId="475B05E1" w:rsidR="006F5E82" w:rsidRPr="000555FB" w:rsidRDefault="002F32EB" w:rsidP="00E234AB">
      <w:pPr>
        <w:widowControl/>
        <w:numPr>
          <w:ilvl w:val="0"/>
          <w:numId w:val="96"/>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鑽孔儲熱（</w:t>
      </w:r>
      <w:r w:rsidRPr="002F32EB">
        <w:rPr>
          <w:rFonts w:eastAsia="新細明體"/>
          <w:color w:val="485464"/>
          <w:spacing w:val="7"/>
          <w:sz w:val="13"/>
          <w:szCs w:val="13"/>
          <w:lang w:eastAsia="zh-TW"/>
        </w:rPr>
        <w:t>BTES</w:t>
      </w:r>
      <w:r w:rsidRPr="000555FB">
        <w:rPr>
          <w:rFonts w:ascii="微軟正黑體" w:eastAsia="微軟正黑體" w:hAnsi="微軟正黑體" w:cs="微軟正黑體" w:hint="eastAsia"/>
          <w:color w:val="485464"/>
          <w:spacing w:val="7"/>
          <w:sz w:val="13"/>
          <w:szCs w:val="13"/>
          <w:lang w:eastAsia="zh-TW"/>
        </w:rPr>
        <w:t>）</w:t>
      </w:r>
    </w:p>
    <w:p w14:paraId="3975F588" w14:textId="5B2B5D5F" w:rsidR="006F5E82" w:rsidRPr="000555FB" w:rsidRDefault="002F32EB" w:rsidP="00E234AB">
      <w:pPr>
        <w:widowControl/>
        <w:numPr>
          <w:ilvl w:val="0"/>
          <w:numId w:val="96"/>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中央熱泵水加熱器</w:t>
      </w:r>
    </w:p>
    <w:p w14:paraId="7D592743" w14:textId="78CFC47D" w:rsidR="006F5E82" w:rsidRPr="000555FB" w:rsidRDefault="002F32EB" w:rsidP="00E234AB">
      <w:pPr>
        <w:widowControl/>
        <w:numPr>
          <w:ilvl w:val="0"/>
          <w:numId w:val="96"/>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冷凍水存儲</w:t>
      </w:r>
    </w:p>
    <w:p w14:paraId="604432C5" w14:textId="249B9EB8" w:rsidR="006F5E82" w:rsidRPr="000555FB" w:rsidRDefault="002F32EB" w:rsidP="00E234AB">
      <w:pPr>
        <w:widowControl/>
        <w:numPr>
          <w:ilvl w:val="0"/>
          <w:numId w:val="96"/>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地源熱泵</w:t>
      </w:r>
    </w:p>
    <w:p w14:paraId="335C8C1B" w14:textId="7B6E83DB" w:rsidR="006F5E82" w:rsidRPr="000555FB" w:rsidRDefault="002F32EB" w:rsidP="00E234AB">
      <w:pPr>
        <w:widowControl/>
        <w:numPr>
          <w:ilvl w:val="0"/>
          <w:numId w:val="96"/>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熱水儲罐</w:t>
      </w:r>
    </w:p>
    <w:p w14:paraId="0077A7CD" w14:textId="060BB5A6" w:rsidR="006F5E82" w:rsidRPr="000555FB" w:rsidRDefault="002F32EB" w:rsidP="00E234AB">
      <w:pPr>
        <w:widowControl/>
        <w:numPr>
          <w:ilvl w:val="0"/>
          <w:numId w:val="96"/>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氫能鍋爐</w:t>
      </w:r>
    </w:p>
    <w:p w14:paraId="096D1B99" w14:textId="7A55AFBF" w:rsidR="006F5E82" w:rsidRPr="000555FB" w:rsidRDefault="002F32EB" w:rsidP="00E234AB">
      <w:pPr>
        <w:widowControl/>
        <w:numPr>
          <w:ilvl w:val="0"/>
          <w:numId w:val="96"/>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顆粒燃燒爐和鍋爐</w:t>
      </w:r>
    </w:p>
    <w:p w14:paraId="39C871EF" w14:textId="084FB16E" w:rsidR="006F5E82" w:rsidRPr="000555FB" w:rsidRDefault="002F32EB" w:rsidP="00E234AB">
      <w:pPr>
        <w:widowControl/>
        <w:numPr>
          <w:ilvl w:val="0"/>
          <w:numId w:val="96"/>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固液冰存儲</w:t>
      </w:r>
    </w:p>
    <w:p w14:paraId="59C7A963" w14:textId="756E819C" w:rsidR="006F5E82" w:rsidRPr="000555FB" w:rsidRDefault="002F32EB" w:rsidP="00E234AB">
      <w:pPr>
        <w:widowControl/>
        <w:numPr>
          <w:ilvl w:val="0"/>
          <w:numId w:val="96"/>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尖端空</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空傳熱技術</w:t>
      </w:r>
    </w:p>
    <w:p w14:paraId="28CF4A09" w14:textId="67043C58" w:rsidR="00BB2D75" w:rsidRPr="000555FB" w:rsidRDefault="002F32EB" w:rsidP="00E234AB">
      <w:pPr>
        <w:widowControl/>
        <w:numPr>
          <w:ilvl w:val="0"/>
          <w:numId w:val="96"/>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木材燃料爐</w:t>
      </w:r>
    </w:p>
    <w:p w14:paraId="3357F989" w14:textId="17F5139B" w:rsidR="00BB2D75" w:rsidRPr="000555FB" w:rsidRDefault="002F32EB" w:rsidP="00E234AB">
      <w:pPr>
        <w:widowControl/>
        <w:numPr>
          <w:ilvl w:val="0"/>
          <w:numId w:val="96"/>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其他，請說明</w:t>
      </w:r>
    </w:p>
    <w:p w14:paraId="510CD46F" w14:textId="3A657756" w:rsidR="00BB2D75" w:rsidRPr="000555FB" w:rsidRDefault="002F32EB" w:rsidP="00BB2D75">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2F32EB">
        <w:rPr>
          <w:rStyle w:val="Strong"/>
          <w:rFonts w:ascii="Arial" w:eastAsia="新細明體" w:hAnsi="Arial" w:cs="Arial" w:hint="eastAsia"/>
          <w:color w:val="485464"/>
          <w:spacing w:val="7"/>
          <w:sz w:val="13"/>
          <w:szCs w:val="13"/>
          <w:bdr w:val="none" w:sz="0" w:space="0" w:color="auto" w:frame="1"/>
          <w:lang w:eastAsia="zh-TW"/>
        </w:rPr>
        <w:t>烹飪</w:t>
      </w:r>
    </w:p>
    <w:p w14:paraId="089B312F" w14:textId="4EB5898E" w:rsidR="006F5E82" w:rsidRPr="000555FB" w:rsidRDefault="002F32EB" w:rsidP="00E234AB">
      <w:pPr>
        <w:widowControl/>
        <w:numPr>
          <w:ilvl w:val="0"/>
          <w:numId w:val="97"/>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袋式蒸煮器</w:t>
      </w:r>
    </w:p>
    <w:p w14:paraId="44BA9092" w14:textId="0FE8E2DA" w:rsidR="006F5E82" w:rsidRPr="000555FB" w:rsidRDefault="002F32EB" w:rsidP="00E234AB">
      <w:pPr>
        <w:widowControl/>
        <w:numPr>
          <w:ilvl w:val="0"/>
          <w:numId w:val="97"/>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複合材料蒸煮器</w:t>
      </w:r>
    </w:p>
    <w:p w14:paraId="4449093B" w14:textId="42D2FE70" w:rsidR="006F5E82" w:rsidRPr="000555FB" w:rsidRDefault="002F32EB" w:rsidP="00E234AB">
      <w:pPr>
        <w:widowControl/>
        <w:numPr>
          <w:ilvl w:val="0"/>
          <w:numId w:val="97"/>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改進的生物質烹飪爐</w:t>
      </w:r>
    </w:p>
    <w:p w14:paraId="40F3EE41" w14:textId="1BB2C29D" w:rsidR="006F5E82" w:rsidRPr="000555FB" w:rsidRDefault="002F32EB" w:rsidP="00E234AB">
      <w:pPr>
        <w:widowControl/>
        <w:numPr>
          <w:ilvl w:val="0"/>
          <w:numId w:val="97"/>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電磁爐</w:t>
      </w:r>
    </w:p>
    <w:p w14:paraId="69081AF0" w14:textId="4E2F1AA0" w:rsidR="006F5E82" w:rsidRPr="000555FB" w:rsidRDefault="002F32EB" w:rsidP="00E234AB">
      <w:pPr>
        <w:widowControl/>
        <w:numPr>
          <w:ilvl w:val="0"/>
          <w:numId w:val="97"/>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液化石油氣烹飪爐</w:t>
      </w:r>
    </w:p>
    <w:p w14:paraId="6224F913" w14:textId="3311AE0D" w:rsidR="00BB2D75" w:rsidRPr="000555FB" w:rsidRDefault="002F32EB" w:rsidP="00E234AB">
      <w:pPr>
        <w:widowControl/>
        <w:numPr>
          <w:ilvl w:val="0"/>
          <w:numId w:val="97"/>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玻璃陶瓷</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熱板烹飪爐</w:t>
      </w:r>
    </w:p>
    <w:p w14:paraId="3F74354E" w14:textId="1B4752CC" w:rsidR="00BB2D75" w:rsidRPr="000555FB" w:rsidRDefault="002F32EB" w:rsidP="00E234AB">
      <w:pPr>
        <w:widowControl/>
        <w:numPr>
          <w:ilvl w:val="0"/>
          <w:numId w:val="97"/>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其他，請說明</w:t>
      </w:r>
    </w:p>
    <w:p w14:paraId="682DBE49" w14:textId="26D0BD19" w:rsidR="00BB2D75" w:rsidRPr="000555FB" w:rsidRDefault="002F32EB" w:rsidP="00BB2D75">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2F32EB">
        <w:rPr>
          <w:rStyle w:val="Strong"/>
          <w:rFonts w:ascii="Arial" w:eastAsia="新細明體" w:hAnsi="Arial" w:cs="Arial" w:hint="eastAsia"/>
          <w:color w:val="485464"/>
          <w:spacing w:val="7"/>
          <w:sz w:val="13"/>
          <w:szCs w:val="13"/>
          <w:bdr w:val="none" w:sz="0" w:space="0" w:color="auto" w:frame="1"/>
          <w:lang w:eastAsia="zh-TW"/>
        </w:rPr>
        <w:t>照明</w:t>
      </w:r>
    </w:p>
    <w:p w14:paraId="38EC4D3E" w14:textId="6A74B973" w:rsidR="006F5E82" w:rsidRPr="000555FB" w:rsidRDefault="002F32EB" w:rsidP="00E234AB">
      <w:pPr>
        <w:widowControl/>
        <w:numPr>
          <w:ilvl w:val="0"/>
          <w:numId w:val="98"/>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傳統</w:t>
      </w:r>
      <w:r w:rsidRPr="002F32EB">
        <w:rPr>
          <w:rFonts w:eastAsia="新細明體"/>
          <w:color w:val="485464"/>
          <w:spacing w:val="7"/>
          <w:sz w:val="13"/>
          <w:szCs w:val="13"/>
          <w:lang w:eastAsia="zh-TW"/>
        </w:rPr>
        <w:t>LED</w:t>
      </w:r>
    </w:p>
    <w:p w14:paraId="5C5C1186" w14:textId="0EF69FE6" w:rsidR="006F5E82" w:rsidRPr="000555FB" w:rsidRDefault="002F32EB" w:rsidP="00E234AB">
      <w:pPr>
        <w:widowControl/>
        <w:numPr>
          <w:ilvl w:val="0"/>
          <w:numId w:val="98"/>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有機</w:t>
      </w:r>
      <w:r w:rsidRPr="002F32EB">
        <w:rPr>
          <w:rFonts w:eastAsia="新細明體"/>
          <w:color w:val="485464"/>
          <w:spacing w:val="7"/>
          <w:sz w:val="13"/>
          <w:szCs w:val="13"/>
          <w:lang w:eastAsia="zh-TW"/>
        </w:rPr>
        <w:t>LED</w:t>
      </w:r>
    </w:p>
    <w:p w14:paraId="009E789B" w14:textId="372BB79A" w:rsidR="00BB2D75" w:rsidRPr="000555FB" w:rsidRDefault="002F32EB" w:rsidP="00E234AB">
      <w:pPr>
        <w:widowControl/>
        <w:numPr>
          <w:ilvl w:val="0"/>
          <w:numId w:val="98"/>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高分子</w:t>
      </w:r>
      <w:r w:rsidRPr="002F32EB">
        <w:rPr>
          <w:rFonts w:eastAsia="新細明體"/>
          <w:color w:val="485464"/>
          <w:spacing w:val="7"/>
          <w:sz w:val="13"/>
          <w:szCs w:val="13"/>
          <w:lang w:eastAsia="zh-TW"/>
        </w:rPr>
        <w:t>LED</w:t>
      </w:r>
    </w:p>
    <w:p w14:paraId="5A8595F8" w14:textId="69CE7B7A" w:rsidR="00BB2D75" w:rsidRPr="000555FB" w:rsidRDefault="002F32EB" w:rsidP="00E234AB">
      <w:pPr>
        <w:widowControl/>
        <w:numPr>
          <w:ilvl w:val="0"/>
          <w:numId w:val="98"/>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其他，請說明</w:t>
      </w:r>
    </w:p>
    <w:p w14:paraId="51D725C2" w14:textId="627208FB" w:rsidR="00BB2D75" w:rsidRPr="000555FB" w:rsidRDefault="002F32EB" w:rsidP="00BB2D75">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2F32EB">
        <w:rPr>
          <w:rStyle w:val="Strong"/>
          <w:rFonts w:ascii="Arial" w:eastAsia="新細明體" w:hAnsi="Arial" w:cs="Arial" w:hint="eastAsia"/>
          <w:color w:val="485464"/>
          <w:spacing w:val="7"/>
          <w:sz w:val="13"/>
          <w:szCs w:val="13"/>
          <w:bdr w:val="none" w:sz="0" w:space="0" w:color="auto" w:frame="1"/>
          <w:lang w:eastAsia="zh-TW"/>
        </w:rPr>
        <w:t>系統集成</w:t>
      </w:r>
    </w:p>
    <w:p w14:paraId="65C1CC1F" w14:textId="6F5D4540" w:rsidR="006F5E82" w:rsidRPr="000555FB" w:rsidRDefault="002F32EB" w:rsidP="00E234AB">
      <w:pPr>
        <w:widowControl/>
        <w:numPr>
          <w:ilvl w:val="0"/>
          <w:numId w:val="99"/>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雙智能電網</w:t>
      </w:r>
    </w:p>
    <w:p w14:paraId="66145889" w14:textId="14311895" w:rsidR="00BB2D75" w:rsidRPr="000555FB" w:rsidRDefault="002F32EB" w:rsidP="00E234AB">
      <w:pPr>
        <w:widowControl/>
        <w:numPr>
          <w:ilvl w:val="0"/>
          <w:numId w:val="99"/>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lastRenderedPageBreak/>
        <w:t>智慧電錶</w:t>
      </w:r>
    </w:p>
    <w:p w14:paraId="359567C5" w14:textId="2CE8FAF0" w:rsidR="00BB2D75" w:rsidRPr="000555FB" w:rsidRDefault="002F32EB" w:rsidP="00E234AB">
      <w:pPr>
        <w:widowControl/>
        <w:numPr>
          <w:ilvl w:val="0"/>
          <w:numId w:val="99"/>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其他，請說明</w:t>
      </w:r>
    </w:p>
    <w:p w14:paraId="3FBACEE7" w14:textId="090DE30F" w:rsidR="00BB2D75" w:rsidRPr="000555FB" w:rsidRDefault="002F32EB" w:rsidP="00BB2D75">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2F32EB">
        <w:rPr>
          <w:rStyle w:val="Strong"/>
          <w:rFonts w:ascii="Arial" w:eastAsia="新細明體" w:hAnsi="Arial" w:cs="Arial" w:hint="eastAsia"/>
          <w:color w:val="485464"/>
          <w:spacing w:val="7"/>
          <w:sz w:val="13"/>
          <w:szCs w:val="13"/>
          <w:bdr w:val="none" w:sz="0" w:space="0" w:color="auto" w:frame="1"/>
          <w:lang w:eastAsia="zh-TW"/>
        </w:rPr>
        <w:t>二氧化碳（</w:t>
      </w:r>
      <w:r w:rsidRPr="002F32EB">
        <w:rPr>
          <w:rStyle w:val="Strong"/>
          <w:rFonts w:ascii="Arial" w:eastAsia="新細明體" w:hAnsi="Arial" w:cs="Arial"/>
          <w:color w:val="485464"/>
          <w:spacing w:val="7"/>
          <w:sz w:val="13"/>
          <w:szCs w:val="13"/>
          <w:bdr w:val="none" w:sz="0" w:space="0" w:color="auto" w:frame="1"/>
          <w:lang w:eastAsia="zh-TW"/>
        </w:rPr>
        <w:t>CO2</w:t>
      </w:r>
      <w:r w:rsidRPr="002F32EB">
        <w:rPr>
          <w:rStyle w:val="Strong"/>
          <w:rFonts w:ascii="Arial" w:eastAsia="新細明體" w:hAnsi="Arial" w:cs="Arial" w:hint="eastAsia"/>
          <w:color w:val="485464"/>
          <w:spacing w:val="7"/>
          <w:sz w:val="13"/>
          <w:szCs w:val="13"/>
          <w:bdr w:val="none" w:sz="0" w:space="0" w:color="auto" w:frame="1"/>
          <w:lang w:eastAsia="zh-TW"/>
        </w:rPr>
        <w:t>）運輸</w:t>
      </w:r>
    </w:p>
    <w:p w14:paraId="7CA041B1" w14:textId="6438D60A" w:rsidR="00BB2D75" w:rsidRPr="000555FB" w:rsidRDefault="002F32EB" w:rsidP="00E234AB">
      <w:pPr>
        <w:widowControl/>
        <w:numPr>
          <w:ilvl w:val="0"/>
          <w:numId w:val="100"/>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管道</w:t>
      </w:r>
    </w:p>
    <w:p w14:paraId="2B0511F9" w14:textId="63F22E8E" w:rsidR="00BB2D75" w:rsidRPr="000555FB" w:rsidRDefault="002F32EB" w:rsidP="00E234AB">
      <w:pPr>
        <w:widowControl/>
        <w:numPr>
          <w:ilvl w:val="0"/>
          <w:numId w:val="100"/>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其他，請說明</w:t>
      </w:r>
    </w:p>
    <w:p w14:paraId="7C8F3BDE" w14:textId="208AAAFE" w:rsidR="00BB2D75" w:rsidRPr="000555FB" w:rsidRDefault="002F32EB" w:rsidP="00BB2D75">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2F32EB">
        <w:rPr>
          <w:rStyle w:val="Strong"/>
          <w:rFonts w:ascii="Arial" w:eastAsia="新細明體" w:hAnsi="Arial" w:cs="Arial" w:hint="eastAsia"/>
          <w:color w:val="485464"/>
          <w:spacing w:val="7"/>
          <w:sz w:val="13"/>
          <w:szCs w:val="13"/>
          <w:bdr w:val="none" w:sz="0" w:space="0" w:color="auto" w:frame="1"/>
          <w:lang w:eastAsia="zh-TW"/>
        </w:rPr>
        <w:t>其他</w:t>
      </w:r>
    </w:p>
    <w:p w14:paraId="2707CBFF" w14:textId="4BADFD3A" w:rsidR="006F5E82" w:rsidRPr="000555FB" w:rsidRDefault="002F32EB" w:rsidP="00E234AB">
      <w:pPr>
        <w:widowControl/>
        <w:numPr>
          <w:ilvl w:val="0"/>
          <w:numId w:val="101"/>
        </w:numPr>
        <w:shd w:val="clear" w:color="auto" w:fill="FFFFFF"/>
        <w:autoSpaceDE/>
        <w:autoSpaceDN/>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混合燃料靈活需求和電池網路</w:t>
      </w:r>
    </w:p>
    <w:p w14:paraId="7129AC42" w14:textId="47849314" w:rsidR="006F5E82" w:rsidRPr="000555FB" w:rsidRDefault="002F32EB" w:rsidP="00E234AB">
      <w:pPr>
        <w:widowControl/>
        <w:numPr>
          <w:ilvl w:val="0"/>
          <w:numId w:val="101"/>
        </w:numPr>
        <w:shd w:val="clear" w:color="auto" w:fill="FFFFFF"/>
        <w:autoSpaceDE/>
        <w:autoSpaceDN/>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大型工業過程用感應加熱</w:t>
      </w:r>
    </w:p>
    <w:p w14:paraId="0DB6A5E0" w14:textId="7D25EECF" w:rsidR="00BB2D75" w:rsidRPr="000555FB" w:rsidRDefault="002F32EB" w:rsidP="00E234AB">
      <w:pPr>
        <w:widowControl/>
        <w:numPr>
          <w:ilvl w:val="0"/>
          <w:numId w:val="101"/>
        </w:numPr>
        <w:shd w:val="clear" w:color="auto" w:fill="FFFFFF"/>
        <w:autoSpaceDE/>
        <w:autoSpaceDN/>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大型工業過程用紅外加熱</w:t>
      </w:r>
    </w:p>
    <w:p w14:paraId="33063ED8" w14:textId="54C99908" w:rsidR="00BB2D75" w:rsidRPr="000555FB" w:rsidRDefault="002F32EB" w:rsidP="00E234AB">
      <w:pPr>
        <w:widowControl/>
        <w:numPr>
          <w:ilvl w:val="0"/>
          <w:numId w:val="101"/>
        </w:numPr>
        <w:shd w:val="clear" w:color="auto" w:fill="FFFFFF"/>
        <w:autoSpaceDE/>
        <w:autoSpaceDN/>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其他，請說明</w:t>
      </w:r>
    </w:p>
    <w:p w14:paraId="11A5AE5A" w14:textId="14F3866E" w:rsidR="00BB2D75" w:rsidRPr="000555FB" w:rsidRDefault="002F32EB" w:rsidP="00BB2D75">
      <w:pPr>
        <w:pStyle w:val="Heading3"/>
        <w:shd w:val="clear" w:color="auto" w:fill="FFFFFF"/>
        <w:snapToGrid w:val="0"/>
        <w:spacing w:beforeLines="50" w:before="120"/>
        <w:textAlignment w:val="baseline"/>
        <w:rPr>
          <w:color w:val="82246F"/>
          <w:spacing w:val="7"/>
        </w:rPr>
      </w:pPr>
      <w:r w:rsidRPr="000555FB">
        <w:rPr>
          <w:rFonts w:ascii="微軟正黑體" w:eastAsia="微軟正黑體" w:hAnsi="微軟正黑體" w:cs="微軟正黑體" w:hint="eastAsia"/>
          <w:color w:val="82246F"/>
          <w:spacing w:val="7"/>
          <w:lang w:eastAsia="zh-TW"/>
        </w:rPr>
        <w:t>要求內容</w:t>
      </w:r>
    </w:p>
    <w:p w14:paraId="1C1E69EC" w14:textId="48043D89" w:rsidR="00BB2D75" w:rsidRPr="000555FB" w:rsidRDefault="002F32EB" w:rsidP="00BB2D75">
      <w:pPr>
        <w:pStyle w:val="Heading4"/>
        <w:shd w:val="clear" w:color="auto" w:fill="FFFFFF"/>
        <w:snapToGrid w:val="0"/>
        <w:spacing w:beforeLines="50"/>
        <w:textAlignment w:val="baseline"/>
        <w:rPr>
          <w:iCs/>
          <w:color w:val="82246F"/>
          <w:spacing w:val="7"/>
          <w:szCs w:val="13"/>
        </w:rPr>
      </w:pPr>
      <w:r w:rsidRPr="000555FB">
        <w:rPr>
          <w:rFonts w:ascii="微軟正黑體" w:eastAsia="微軟正黑體" w:hAnsi="微軟正黑體" w:cs="微軟正黑體" w:hint="eastAsia"/>
          <w:b/>
          <w:bCs/>
          <w:i w:val="0"/>
          <w:iCs/>
          <w:color w:val="82246F"/>
          <w:spacing w:val="7"/>
          <w:szCs w:val="13"/>
          <w:lang w:eastAsia="zh-TW"/>
        </w:rPr>
        <w:t>聚合水準（第</w:t>
      </w:r>
      <w:r w:rsidRPr="002F32EB">
        <w:rPr>
          <w:rFonts w:eastAsia="新細明體"/>
          <w:b/>
          <w:bCs/>
          <w:i w:val="0"/>
          <w:iCs/>
          <w:color w:val="82246F"/>
          <w:spacing w:val="7"/>
          <w:szCs w:val="13"/>
          <w:lang w:eastAsia="zh-TW"/>
        </w:rPr>
        <w:t>1</w:t>
      </w:r>
      <w:r w:rsidRPr="000555FB">
        <w:rPr>
          <w:rFonts w:ascii="微軟正黑體" w:eastAsia="微軟正黑體" w:hAnsi="微軟正黑體" w:cs="微軟正黑體" w:hint="eastAsia"/>
          <w:b/>
          <w:bCs/>
          <w:i w:val="0"/>
          <w:iCs/>
          <w:color w:val="82246F"/>
          <w:spacing w:val="7"/>
          <w:szCs w:val="13"/>
          <w:lang w:eastAsia="zh-TW"/>
        </w:rPr>
        <w:t>欄）</w:t>
      </w:r>
    </w:p>
    <w:p w14:paraId="576B66C0" w14:textId="2E0900BA" w:rsidR="006076AC" w:rsidRPr="000555FB" w:rsidRDefault="002F32EB" w:rsidP="00E234AB">
      <w:pPr>
        <w:widowControl/>
        <w:numPr>
          <w:ilvl w:val="0"/>
          <w:numId w:val="102"/>
        </w:numPr>
        <w:shd w:val="clear" w:color="auto" w:fill="FFFFFF"/>
        <w:autoSpaceDE/>
        <w:autoSpaceDN/>
        <w:snapToGrid w:val="0"/>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請從下拉式功能表中選擇</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向針對該行上報哪一等級的聚合水準。例如，</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可能只生產一種能分類為</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低碳</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的產品。</w:t>
      </w:r>
      <w:r w:rsidRPr="002F32EB">
        <w:rPr>
          <w:rFonts w:eastAsia="新細明體"/>
          <w:color w:val="485464"/>
          <w:spacing w:val="7"/>
          <w:sz w:val="13"/>
          <w:szCs w:val="13"/>
          <w:lang w:eastAsia="zh-TW"/>
        </w:rPr>
        <w:t xml:space="preserve"> </w:t>
      </w:r>
      <w:r w:rsidRPr="000555FB">
        <w:rPr>
          <w:rFonts w:ascii="微軟正黑體" w:eastAsia="微軟正黑體" w:hAnsi="微軟正黑體" w:cs="微軟正黑體" w:hint="eastAsia"/>
          <w:color w:val="485464"/>
          <w:spacing w:val="7"/>
          <w:sz w:val="13"/>
          <w:szCs w:val="13"/>
          <w:lang w:eastAsia="zh-TW"/>
        </w:rPr>
        <w:t>在這種情況下，</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可能希望上報產品層面的聚合水準。或者，如果</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的公司生產幾種具有類似功能的低碳產品，</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可能希望在</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產品或服務組</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級別進行報告。</w:t>
      </w:r>
    </w:p>
    <w:p w14:paraId="7BB5EFF3" w14:textId="6ACC60F3" w:rsidR="00BB2D75" w:rsidRPr="000555FB" w:rsidRDefault="002F32EB" w:rsidP="00E234AB">
      <w:pPr>
        <w:widowControl/>
        <w:numPr>
          <w:ilvl w:val="0"/>
          <w:numId w:val="102"/>
        </w:numPr>
        <w:shd w:val="clear" w:color="auto" w:fill="FFFFFF"/>
        <w:autoSpaceDE/>
        <w:autoSpaceDN/>
        <w:snapToGrid w:val="0"/>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請注意，</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可以向該表中添加多行，並報告不同級別的集合。針對每一行，請選擇最適合</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的利益相關者的集合級別。</w:t>
      </w:r>
    </w:p>
    <w:p w14:paraId="0DC3449A" w14:textId="50116888" w:rsidR="00BB2D75" w:rsidRPr="000555FB" w:rsidRDefault="002F32EB" w:rsidP="00BB2D75">
      <w:pPr>
        <w:pStyle w:val="Heading4"/>
        <w:shd w:val="clear" w:color="auto" w:fill="FFFFFF"/>
        <w:snapToGrid w:val="0"/>
        <w:spacing w:beforeLines="50"/>
        <w:textAlignment w:val="baseline"/>
        <w:rPr>
          <w:iCs/>
          <w:color w:val="82246F"/>
          <w:spacing w:val="7"/>
          <w:szCs w:val="13"/>
          <w:lang w:eastAsia="zh-CN"/>
        </w:rPr>
      </w:pPr>
      <w:r w:rsidRPr="000555FB">
        <w:rPr>
          <w:rFonts w:ascii="微軟正黑體" w:eastAsia="微軟正黑體" w:hAnsi="微軟正黑體" w:cs="微軟正黑體" w:hint="eastAsia"/>
          <w:b/>
          <w:bCs/>
          <w:i w:val="0"/>
          <w:iCs/>
          <w:color w:val="82246F"/>
          <w:spacing w:val="7"/>
          <w:szCs w:val="13"/>
          <w:lang w:eastAsia="zh-TW"/>
        </w:rPr>
        <w:t>用於將產品或服務歸類為低碳的分類法（第</w:t>
      </w:r>
      <w:r w:rsidRPr="002F32EB">
        <w:rPr>
          <w:rFonts w:eastAsia="新細明體"/>
          <w:b/>
          <w:bCs/>
          <w:i w:val="0"/>
          <w:iCs/>
          <w:color w:val="82246F"/>
          <w:spacing w:val="7"/>
          <w:szCs w:val="13"/>
          <w:lang w:eastAsia="zh-TW"/>
        </w:rPr>
        <w:t>2</w:t>
      </w:r>
      <w:r w:rsidRPr="000555FB">
        <w:rPr>
          <w:rFonts w:ascii="微軟正黑體" w:eastAsia="微軟正黑體" w:hAnsi="微軟正黑體" w:cs="微軟正黑體" w:hint="eastAsia"/>
          <w:b/>
          <w:bCs/>
          <w:i w:val="0"/>
          <w:iCs/>
          <w:color w:val="82246F"/>
          <w:spacing w:val="7"/>
          <w:szCs w:val="13"/>
          <w:lang w:eastAsia="zh-TW"/>
        </w:rPr>
        <w:t>欄）</w:t>
      </w:r>
    </w:p>
    <w:p w14:paraId="53A9A2F4" w14:textId="33748409" w:rsidR="006076AC" w:rsidRPr="000555FB" w:rsidRDefault="002F32EB" w:rsidP="00E234AB">
      <w:pPr>
        <w:widowControl/>
        <w:numPr>
          <w:ilvl w:val="0"/>
          <w:numId w:val="103"/>
        </w:numPr>
        <w:shd w:val="clear" w:color="auto" w:fill="FFFFFF"/>
        <w:autoSpaceDE/>
        <w:autoSpaceDN/>
        <w:snapToGrid w:val="0"/>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隨著投資者尋求增加低碳產品投資組合的比例，人們開始努力建立標準化的分類法來分類和定義低碳產品和服務。</w:t>
      </w:r>
    </w:p>
    <w:p w14:paraId="2DDD5484" w14:textId="222104B9" w:rsidR="006076AC" w:rsidRPr="000555FB" w:rsidRDefault="002F32EB" w:rsidP="00E234AB">
      <w:pPr>
        <w:widowControl/>
        <w:numPr>
          <w:ilvl w:val="0"/>
          <w:numId w:val="103"/>
        </w:numPr>
        <w:shd w:val="clear" w:color="auto" w:fill="FFFFFF"/>
        <w:autoSpaceDE/>
        <w:autoSpaceDN/>
        <w:snapToGrid w:val="0"/>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選擇用於將產品或服務歸類為低碳的分類法。如果</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使用了未列出的分類，請選擇</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其他，請具體說明</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並說明所使用的分類。</w:t>
      </w:r>
    </w:p>
    <w:p w14:paraId="29451E0C" w14:textId="26E71279" w:rsidR="00BB2D75" w:rsidRPr="000555FB" w:rsidRDefault="002F32EB" w:rsidP="00E234AB">
      <w:pPr>
        <w:widowControl/>
        <w:numPr>
          <w:ilvl w:val="0"/>
          <w:numId w:val="103"/>
        </w:numPr>
        <w:shd w:val="clear" w:color="auto" w:fill="FFFFFF"/>
        <w:autoSpaceDE/>
        <w:autoSpaceDN/>
        <w:snapToGrid w:val="0"/>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如果</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報告的產品或服務被認為是低碳產品或服務，但沒有被任何分類法歸類，請選擇</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沒有用於將產品或服務歸類為低碳產品或服務的分類法</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w:t>
      </w:r>
    </w:p>
    <w:p w14:paraId="5B9E89A6" w14:textId="3036ABA5" w:rsidR="00BB2D75" w:rsidRPr="000555FB" w:rsidRDefault="002F32EB" w:rsidP="00BB2D75">
      <w:pPr>
        <w:pStyle w:val="Heading4"/>
        <w:shd w:val="clear" w:color="auto" w:fill="FFFFFF"/>
        <w:snapToGrid w:val="0"/>
        <w:spacing w:beforeLines="50"/>
        <w:textAlignment w:val="baseline"/>
        <w:rPr>
          <w:iCs/>
          <w:color w:val="82246F"/>
          <w:spacing w:val="7"/>
          <w:szCs w:val="13"/>
          <w:lang w:eastAsia="zh-CN"/>
        </w:rPr>
      </w:pPr>
      <w:r w:rsidRPr="000555FB">
        <w:rPr>
          <w:rFonts w:ascii="微軟正黑體" w:eastAsia="微軟正黑體" w:hAnsi="微軟正黑體" w:cs="微軟正黑體" w:hint="eastAsia"/>
          <w:b/>
          <w:bCs/>
          <w:i w:val="0"/>
          <w:iCs/>
          <w:color w:val="82246F"/>
          <w:spacing w:val="7"/>
          <w:szCs w:val="13"/>
          <w:lang w:eastAsia="zh-TW"/>
        </w:rPr>
        <w:t>產品或服務的類型（第</w:t>
      </w:r>
      <w:r w:rsidRPr="002F32EB">
        <w:rPr>
          <w:rFonts w:eastAsia="新細明體"/>
          <w:b/>
          <w:bCs/>
          <w:i w:val="0"/>
          <w:iCs/>
          <w:color w:val="82246F"/>
          <w:spacing w:val="7"/>
          <w:szCs w:val="13"/>
          <w:lang w:eastAsia="zh-TW"/>
        </w:rPr>
        <w:t>3</w:t>
      </w:r>
      <w:r w:rsidRPr="000555FB">
        <w:rPr>
          <w:rFonts w:ascii="微軟正黑體" w:eastAsia="微軟正黑體" w:hAnsi="微軟正黑體" w:cs="微軟正黑體" w:hint="eastAsia"/>
          <w:b/>
          <w:bCs/>
          <w:i w:val="0"/>
          <w:iCs/>
          <w:color w:val="82246F"/>
          <w:spacing w:val="7"/>
          <w:szCs w:val="13"/>
          <w:lang w:eastAsia="zh-TW"/>
        </w:rPr>
        <w:t>欄）</w:t>
      </w:r>
    </w:p>
    <w:p w14:paraId="5803DB8D" w14:textId="2642D659" w:rsidR="006076AC" w:rsidRPr="000555FB" w:rsidRDefault="002F32EB" w:rsidP="00E234AB">
      <w:pPr>
        <w:widowControl/>
        <w:numPr>
          <w:ilvl w:val="0"/>
          <w:numId w:val="104"/>
        </w:numPr>
        <w:shd w:val="clear" w:color="auto" w:fill="FFFFFF"/>
        <w:autoSpaceDE/>
        <w:autoSpaceDN/>
        <w:snapToGrid w:val="0"/>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從提供的選項清單中選擇產品或服務的類別和類型，這些選項是使用</w:t>
      </w:r>
      <w:hyperlink r:id="rId35" w:history="1">
        <w:r w:rsidRPr="002F32EB">
          <w:rPr>
            <w:rStyle w:val="Hyperlink"/>
            <w:rFonts w:eastAsia="新細明體"/>
            <w:spacing w:val="7"/>
            <w:sz w:val="13"/>
            <w:szCs w:val="13"/>
            <w:lang w:eastAsia="zh-TW"/>
          </w:rPr>
          <w:t>IEA</w:t>
        </w:r>
        <w:r w:rsidRPr="000555FB">
          <w:rPr>
            <w:rStyle w:val="Hyperlink"/>
            <w:rFonts w:ascii="微軟正黑體" w:eastAsia="微軟正黑體" w:hAnsi="微軟正黑體" w:cs="微軟正黑體" w:hint="eastAsia"/>
            <w:spacing w:val="7"/>
            <w:sz w:val="13"/>
            <w:szCs w:val="13"/>
            <w:lang w:eastAsia="zh-TW"/>
          </w:rPr>
          <w:t>能源技術展望（</w:t>
        </w:r>
        <w:r w:rsidRPr="002F32EB">
          <w:rPr>
            <w:rStyle w:val="Hyperlink"/>
            <w:rFonts w:eastAsia="新細明體"/>
            <w:spacing w:val="7"/>
            <w:sz w:val="13"/>
            <w:szCs w:val="13"/>
            <w:lang w:eastAsia="zh-TW"/>
          </w:rPr>
          <w:t>ETP</w:t>
        </w:r>
        <w:r w:rsidRPr="000555FB">
          <w:rPr>
            <w:rStyle w:val="Hyperlink"/>
            <w:rFonts w:ascii="微軟正黑體" w:eastAsia="微軟正黑體" w:hAnsi="微軟正黑體" w:cs="微軟正黑體" w:hint="eastAsia"/>
            <w:spacing w:val="7"/>
            <w:sz w:val="13"/>
            <w:szCs w:val="13"/>
            <w:lang w:eastAsia="zh-TW"/>
          </w:rPr>
          <w:t>）清潔能源技術指南</w:t>
        </w:r>
      </w:hyperlink>
      <w:r w:rsidRPr="000555FB">
        <w:rPr>
          <w:rFonts w:ascii="微軟正黑體" w:eastAsia="微軟正黑體" w:hAnsi="微軟正黑體" w:cs="微軟正黑體" w:hint="eastAsia"/>
          <w:color w:val="485464"/>
          <w:spacing w:val="7"/>
          <w:sz w:val="13"/>
          <w:szCs w:val="13"/>
          <w:lang w:eastAsia="zh-TW"/>
        </w:rPr>
        <w:t>和</w:t>
      </w:r>
      <w:hyperlink r:id="rId36" w:history="1">
        <w:r w:rsidRPr="000555FB">
          <w:rPr>
            <w:rStyle w:val="Hyperlink"/>
            <w:rFonts w:ascii="微軟正黑體" w:eastAsia="微軟正黑體" w:hAnsi="微軟正黑體" w:cs="微軟正黑體" w:hint="eastAsia"/>
            <w:spacing w:val="7"/>
            <w:sz w:val="13"/>
            <w:szCs w:val="13"/>
            <w:lang w:eastAsia="zh-TW"/>
          </w:rPr>
          <w:t>氣候債券分類法</w:t>
        </w:r>
      </w:hyperlink>
      <w:r w:rsidRPr="000555FB">
        <w:rPr>
          <w:rFonts w:ascii="微軟正黑體" w:eastAsia="微軟正黑體" w:hAnsi="微軟正黑體" w:cs="微軟正黑體" w:hint="eastAsia"/>
          <w:color w:val="485464"/>
          <w:spacing w:val="7"/>
          <w:sz w:val="13"/>
          <w:szCs w:val="13"/>
          <w:lang w:eastAsia="zh-TW"/>
        </w:rPr>
        <w:t>制定的。</w:t>
      </w:r>
    </w:p>
    <w:p w14:paraId="468537A2" w14:textId="3C608C12" w:rsidR="00BB2D75" w:rsidRPr="000555FB" w:rsidRDefault="002F32EB" w:rsidP="00E234AB">
      <w:pPr>
        <w:widowControl/>
        <w:numPr>
          <w:ilvl w:val="0"/>
          <w:numId w:val="104"/>
        </w:numPr>
        <w:shd w:val="clear" w:color="auto" w:fill="FFFFFF"/>
        <w:autoSpaceDE/>
        <w:autoSpaceDN/>
        <w:snapToGrid w:val="0"/>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如果</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披露的產品或服務不屬於所提供的任何類型，請選擇</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其他</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。如果產品或服務未在相關產品</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服務類型中列出，請選擇</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其他，請指明</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w:t>
      </w:r>
    </w:p>
    <w:p w14:paraId="7FB429C6" w14:textId="773C1919" w:rsidR="00BB2D75" w:rsidRPr="000555FB" w:rsidRDefault="002F32EB" w:rsidP="00BB2D75">
      <w:pPr>
        <w:pStyle w:val="Heading4"/>
        <w:shd w:val="clear" w:color="auto" w:fill="FFFFFF"/>
        <w:snapToGrid w:val="0"/>
        <w:spacing w:beforeLines="50"/>
        <w:textAlignment w:val="baseline"/>
        <w:rPr>
          <w:iCs/>
          <w:color w:val="82246F"/>
          <w:spacing w:val="7"/>
          <w:szCs w:val="13"/>
          <w:lang w:eastAsia="zh-CN"/>
        </w:rPr>
      </w:pPr>
      <w:r w:rsidRPr="000555FB">
        <w:rPr>
          <w:rFonts w:ascii="微軟正黑體" w:eastAsia="微軟正黑體" w:hAnsi="微軟正黑體" w:cs="微軟正黑體" w:hint="eastAsia"/>
          <w:b/>
          <w:bCs/>
          <w:i w:val="0"/>
          <w:iCs/>
          <w:color w:val="82246F"/>
          <w:spacing w:val="7"/>
          <w:szCs w:val="13"/>
          <w:lang w:eastAsia="zh-TW"/>
        </w:rPr>
        <w:t>產品或服務的描述（第</w:t>
      </w:r>
      <w:r w:rsidRPr="002F32EB">
        <w:rPr>
          <w:rFonts w:eastAsia="新細明體"/>
          <w:b/>
          <w:bCs/>
          <w:i w:val="0"/>
          <w:iCs/>
          <w:color w:val="82246F"/>
          <w:spacing w:val="7"/>
          <w:szCs w:val="13"/>
          <w:lang w:eastAsia="zh-TW"/>
        </w:rPr>
        <w:t>4</w:t>
      </w:r>
      <w:r w:rsidRPr="000555FB">
        <w:rPr>
          <w:rFonts w:ascii="微軟正黑體" w:eastAsia="微軟正黑體" w:hAnsi="微軟正黑體" w:cs="微軟正黑體" w:hint="eastAsia"/>
          <w:b/>
          <w:bCs/>
          <w:i w:val="0"/>
          <w:iCs/>
          <w:color w:val="82246F"/>
          <w:spacing w:val="7"/>
          <w:szCs w:val="13"/>
          <w:lang w:eastAsia="zh-TW"/>
        </w:rPr>
        <w:t>欄）</w:t>
      </w:r>
    </w:p>
    <w:p w14:paraId="6875FFC7" w14:textId="14D212E9" w:rsidR="006076AC" w:rsidRPr="000555FB" w:rsidRDefault="002F32EB" w:rsidP="00E234AB">
      <w:pPr>
        <w:widowControl/>
        <w:numPr>
          <w:ilvl w:val="0"/>
          <w:numId w:val="105"/>
        </w:numPr>
        <w:shd w:val="clear" w:color="auto" w:fill="FFFFFF"/>
        <w:autoSpaceDE/>
        <w:autoSpaceDN/>
        <w:snapToGrid w:val="0"/>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使用此欄描述</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在此行披露的產品或服務。</w:t>
      </w:r>
    </w:p>
    <w:p w14:paraId="2C74BB71" w14:textId="38AE86A4" w:rsidR="00BB2D75" w:rsidRPr="000555FB" w:rsidRDefault="002F32EB" w:rsidP="00E234AB">
      <w:pPr>
        <w:widowControl/>
        <w:numPr>
          <w:ilvl w:val="0"/>
          <w:numId w:val="105"/>
        </w:numPr>
        <w:shd w:val="clear" w:color="auto" w:fill="FFFFFF"/>
        <w:autoSpaceDE/>
        <w:autoSpaceDN/>
        <w:snapToGrid w:val="0"/>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如果</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在第</w:t>
      </w:r>
      <w:r w:rsidRPr="002F32EB">
        <w:rPr>
          <w:rFonts w:eastAsia="新細明體"/>
          <w:color w:val="485464"/>
          <w:spacing w:val="7"/>
          <w:sz w:val="13"/>
          <w:szCs w:val="13"/>
          <w:lang w:eastAsia="zh-TW"/>
        </w:rPr>
        <w:t>2</w:t>
      </w:r>
      <w:r w:rsidRPr="000555FB">
        <w:rPr>
          <w:rFonts w:ascii="微軟正黑體" w:eastAsia="微軟正黑體" w:hAnsi="微軟正黑體" w:cs="微軟正黑體" w:hint="eastAsia"/>
          <w:color w:val="485464"/>
          <w:spacing w:val="7"/>
          <w:sz w:val="13"/>
          <w:szCs w:val="13"/>
          <w:lang w:eastAsia="zh-TW"/>
        </w:rPr>
        <w:t>欄中選擇了</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沒有用於將產品或服務歸類為低碳的分類法</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，請提供</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認為產品或服務是低碳的理由。</w:t>
      </w:r>
    </w:p>
    <w:p w14:paraId="1547B3EC" w14:textId="303507F1" w:rsidR="00BB2D75" w:rsidRPr="000555FB" w:rsidRDefault="002F32EB" w:rsidP="00BB2D75">
      <w:pPr>
        <w:pStyle w:val="Heading4"/>
        <w:shd w:val="clear" w:color="auto" w:fill="FFFFFF"/>
        <w:snapToGrid w:val="0"/>
        <w:spacing w:beforeLines="50"/>
        <w:textAlignment w:val="baseline"/>
        <w:rPr>
          <w:iCs/>
          <w:color w:val="82246F"/>
          <w:spacing w:val="7"/>
          <w:szCs w:val="13"/>
          <w:lang w:eastAsia="zh-CN"/>
        </w:rPr>
      </w:pPr>
      <w:r>
        <w:rPr>
          <w:rFonts w:ascii="微軟正黑體" w:eastAsia="微軟正黑體" w:hAnsi="微軟正黑體" w:cs="微軟正黑體" w:hint="eastAsia"/>
          <w:b/>
          <w:bCs/>
          <w:i w:val="0"/>
          <w:iCs/>
          <w:color w:val="82246F"/>
          <w:spacing w:val="7"/>
          <w:szCs w:val="13"/>
          <w:lang w:eastAsia="zh-TW"/>
        </w:rPr>
        <w:t>你</w:t>
      </w:r>
      <w:r w:rsidRPr="000555FB">
        <w:rPr>
          <w:rFonts w:ascii="微軟正黑體" w:eastAsia="微軟正黑體" w:hAnsi="微軟正黑體" w:cs="微軟正黑體" w:hint="eastAsia"/>
          <w:b/>
          <w:bCs/>
          <w:i w:val="0"/>
          <w:iCs/>
          <w:color w:val="82246F"/>
          <w:spacing w:val="7"/>
          <w:szCs w:val="13"/>
          <w:lang w:eastAsia="zh-TW"/>
        </w:rPr>
        <w:t>是否估算過這種低碳產品或服務的避免排放量？（第</w:t>
      </w:r>
      <w:r w:rsidRPr="002F32EB">
        <w:rPr>
          <w:rFonts w:eastAsia="新細明體"/>
          <w:b/>
          <w:bCs/>
          <w:i w:val="0"/>
          <w:iCs/>
          <w:color w:val="82246F"/>
          <w:spacing w:val="7"/>
          <w:szCs w:val="13"/>
          <w:lang w:eastAsia="zh-TW"/>
        </w:rPr>
        <w:t>5</w:t>
      </w:r>
      <w:r w:rsidRPr="000555FB">
        <w:rPr>
          <w:rFonts w:ascii="微軟正黑體" w:eastAsia="微軟正黑體" w:hAnsi="微軟正黑體" w:cs="微軟正黑體" w:hint="eastAsia"/>
          <w:b/>
          <w:bCs/>
          <w:i w:val="0"/>
          <w:iCs/>
          <w:color w:val="82246F"/>
          <w:spacing w:val="7"/>
          <w:szCs w:val="13"/>
          <w:lang w:eastAsia="zh-TW"/>
        </w:rPr>
        <w:t>欄）</w:t>
      </w:r>
    </w:p>
    <w:p w14:paraId="74432751" w14:textId="09488870" w:rsidR="003B04CB" w:rsidRPr="000555FB" w:rsidRDefault="002F32EB" w:rsidP="00E234AB">
      <w:pPr>
        <w:widowControl/>
        <w:numPr>
          <w:ilvl w:val="0"/>
          <w:numId w:val="106"/>
        </w:numPr>
        <w:shd w:val="clear" w:color="auto" w:fill="FFFFFF"/>
        <w:autoSpaceDE/>
        <w:autoSpaceDN/>
        <w:snapToGrid w:val="0"/>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基準（一切照舊經營）的情景或參考產品與低碳產品或服務之間的生命週期排放減少量通常被稱為</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避免排放量</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w:t>
      </w:r>
    </w:p>
    <w:p w14:paraId="4F483288" w14:textId="1B813E67" w:rsidR="003B04CB" w:rsidRPr="000555FB" w:rsidRDefault="002F32EB" w:rsidP="00E234AB">
      <w:pPr>
        <w:widowControl/>
        <w:numPr>
          <w:ilvl w:val="0"/>
          <w:numId w:val="106"/>
        </w:numPr>
        <w:shd w:val="clear" w:color="auto" w:fill="FFFFFF"/>
        <w:autoSpaceDE/>
        <w:autoSpaceDN/>
        <w:snapToGrid w:val="0"/>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請指出貴組織是否嘗試計算第</w:t>
      </w:r>
      <w:r w:rsidRPr="002F32EB">
        <w:rPr>
          <w:rFonts w:eastAsia="新細明體"/>
          <w:color w:val="485464"/>
          <w:spacing w:val="7"/>
          <w:sz w:val="13"/>
          <w:szCs w:val="13"/>
          <w:lang w:eastAsia="zh-TW"/>
        </w:rPr>
        <w:t>4</w:t>
      </w:r>
      <w:r w:rsidRPr="000555FB">
        <w:rPr>
          <w:rFonts w:ascii="微軟正黑體" w:eastAsia="微軟正黑體" w:hAnsi="微軟正黑體" w:cs="微軟正黑體" w:hint="eastAsia"/>
          <w:color w:val="485464"/>
          <w:spacing w:val="7"/>
          <w:sz w:val="13"/>
          <w:szCs w:val="13"/>
          <w:lang w:eastAsia="zh-TW"/>
        </w:rPr>
        <w:t>欄中描述的低碳產品或服務的避免排放量。</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將被要求在隨後的專欄中提供</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的評估方法的詳細資訊。</w:t>
      </w:r>
    </w:p>
    <w:p w14:paraId="5A5D584E" w14:textId="6E80B5F3" w:rsidR="00BB2D75" w:rsidRPr="000555FB" w:rsidRDefault="002F32EB" w:rsidP="00E234AB">
      <w:pPr>
        <w:widowControl/>
        <w:numPr>
          <w:ilvl w:val="0"/>
          <w:numId w:val="106"/>
        </w:numPr>
        <w:shd w:val="clear" w:color="auto" w:fill="FFFFFF"/>
        <w:autoSpaceDE/>
        <w:autoSpaceDN/>
        <w:snapToGrid w:val="0"/>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為了估算低碳產品或服務的避免排放量，公司可以採用</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歸因</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或</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結果</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估算方法：</w:t>
      </w:r>
    </w:p>
    <w:p w14:paraId="4A119548" w14:textId="1F7F6F3A" w:rsidR="00BB2D75" w:rsidRPr="000555FB" w:rsidRDefault="002F32EB" w:rsidP="00BB2D75">
      <w:pPr>
        <w:pStyle w:val="NormalWeb"/>
        <w:shd w:val="clear" w:color="auto" w:fill="FFFFFF"/>
        <w:snapToGrid w:val="0"/>
        <w:spacing w:beforeLines="50" w:before="120" w:beforeAutospacing="0" w:after="0" w:afterAutospacing="0"/>
        <w:ind w:left="600"/>
        <w:textAlignment w:val="baseline"/>
        <w:rPr>
          <w:rFonts w:ascii="Arial" w:hAnsi="Arial" w:cs="Arial"/>
          <w:color w:val="485464"/>
          <w:spacing w:val="7"/>
          <w:sz w:val="13"/>
          <w:szCs w:val="13"/>
        </w:rPr>
      </w:pPr>
      <w:r w:rsidRPr="002F32EB">
        <w:rPr>
          <w:rFonts w:ascii="Arial" w:eastAsia="新細明體" w:hAnsi="Arial" w:cs="Arial"/>
          <w:color w:val="485464"/>
          <w:spacing w:val="7"/>
          <w:sz w:val="13"/>
          <w:szCs w:val="13"/>
          <w:lang w:eastAsia="zh-TW"/>
        </w:rPr>
        <w:t>- </w:t>
      </w:r>
      <w:r w:rsidRPr="002F32EB">
        <w:rPr>
          <w:rStyle w:val="Strong"/>
          <w:rFonts w:ascii="Arial" w:eastAsia="新細明體" w:hAnsi="Arial" w:cs="Arial" w:hint="eastAsia"/>
          <w:color w:val="485464"/>
          <w:spacing w:val="7"/>
          <w:sz w:val="13"/>
          <w:szCs w:val="13"/>
          <w:bdr w:val="none" w:sz="0" w:space="0" w:color="auto" w:frame="1"/>
          <w:lang w:eastAsia="zh-TW"/>
        </w:rPr>
        <w:t>歸因估算法</w:t>
      </w:r>
      <w:r w:rsidRPr="002F32EB">
        <w:rPr>
          <w:rStyle w:val="Strong"/>
          <w:rFonts w:ascii="Arial" w:eastAsia="新細明體" w:hAnsi="Arial" w:cs="Arial"/>
          <w:b w:val="0"/>
          <w:color w:val="485464"/>
          <w:spacing w:val="7"/>
          <w:sz w:val="13"/>
          <w:szCs w:val="13"/>
          <w:bdr w:val="none" w:sz="0" w:space="0" w:color="auto" w:frame="1"/>
          <w:lang w:eastAsia="zh-TW"/>
        </w:rPr>
        <w:t>-</w:t>
      </w:r>
      <w:r w:rsidRPr="002F32EB">
        <w:rPr>
          <w:rStyle w:val="Strong"/>
          <w:rFonts w:ascii="Arial" w:eastAsia="新細明體" w:hAnsi="Arial" w:cs="Arial" w:hint="eastAsia"/>
          <w:b w:val="0"/>
          <w:color w:val="485464"/>
          <w:spacing w:val="7"/>
          <w:sz w:val="13"/>
          <w:szCs w:val="13"/>
          <w:bdr w:val="none" w:sz="0" w:space="0" w:color="auto" w:frame="1"/>
          <w:lang w:eastAsia="zh-TW"/>
        </w:rPr>
        <w:t>目前最常用的方法</w:t>
      </w:r>
      <w:r w:rsidRPr="002F32EB">
        <w:rPr>
          <w:rStyle w:val="Strong"/>
          <w:rFonts w:ascii="Arial" w:eastAsia="新細明體" w:hAnsi="Arial" w:cs="Arial"/>
          <w:b w:val="0"/>
          <w:color w:val="485464"/>
          <w:spacing w:val="7"/>
          <w:sz w:val="13"/>
          <w:szCs w:val="13"/>
          <w:bdr w:val="none" w:sz="0" w:space="0" w:color="auto" w:frame="1"/>
          <w:lang w:eastAsia="zh-TW"/>
        </w:rPr>
        <w:t xml:space="preserve"> - </w:t>
      </w:r>
      <w:r w:rsidRPr="002F32EB">
        <w:rPr>
          <w:rStyle w:val="Strong"/>
          <w:rFonts w:ascii="Arial" w:eastAsia="新細明體" w:hAnsi="Arial" w:cs="Arial" w:hint="eastAsia"/>
          <w:b w:val="0"/>
          <w:color w:val="485464"/>
          <w:spacing w:val="7"/>
          <w:sz w:val="13"/>
          <w:szCs w:val="13"/>
          <w:bdr w:val="none" w:sz="0" w:space="0" w:color="auto" w:frame="1"/>
          <w:lang w:eastAsia="zh-TW"/>
        </w:rPr>
        <w:t>測量低碳產品或服務與提供同等功能的參考產品或服務之間的生命週期溫室氣體總排放量之差。</w:t>
      </w:r>
      <w:r w:rsidRPr="002F32EB">
        <w:rPr>
          <w:rFonts w:ascii="Arial" w:eastAsia="新細明體" w:hAnsi="Arial" w:cs="Arial"/>
          <w:b/>
          <w:color w:val="485464"/>
          <w:spacing w:val="7"/>
          <w:sz w:val="13"/>
          <w:szCs w:val="13"/>
          <w:lang w:eastAsia="zh-TW"/>
        </w:rPr>
        <w:t> </w:t>
      </w:r>
      <w:r w:rsidR="00BB2D75" w:rsidRPr="000555FB">
        <w:rPr>
          <w:rFonts w:ascii="Arial" w:hAnsi="Arial" w:cs="Arial"/>
          <w:b/>
          <w:color w:val="485464"/>
          <w:spacing w:val="7"/>
          <w:sz w:val="13"/>
          <w:szCs w:val="13"/>
        </w:rPr>
        <w:br/>
      </w:r>
      <w:r w:rsidRPr="002F32EB">
        <w:rPr>
          <w:rFonts w:ascii="Arial" w:eastAsia="新細明體" w:hAnsi="Arial" w:cs="Arial"/>
          <w:color w:val="485464"/>
          <w:spacing w:val="7"/>
          <w:sz w:val="13"/>
          <w:szCs w:val="13"/>
          <w:lang w:eastAsia="zh-TW"/>
        </w:rPr>
        <w:t>- </w:t>
      </w:r>
      <w:r w:rsidRPr="002F32EB">
        <w:rPr>
          <w:rStyle w:val="Strong"/>
          <w:rFonts w:ascii="Arial" w:eastAsia="新細明體" w:hAnsi="Arial" w:cs="Arial" w:hint="eastAsia"/>
          <w:color w:val="485464"/>
          <w:spacing w:val="7"/>
          <w:sz w:val="13"/>
          <w:szCs w:val="13"/>
          <w:bdr w:val="none" w:sz="0" w:space="0" w:color="auto" w:frame="1"/>
          <w:lang w:eastAsia="zh-TW"/>
        </w:rPr>
        <w:t>結果估算法</w:t>
      </w:r>
      <w:r w:rsidRPr="002F32EB">
        <w:rPr>
          <w:rStyle w:val="Strong"/>
          <w:rFonts w:ascii="Arial" w:eastAsia="新細明體" w:hAnsi="Arial" w:cs="Arial" w:hint="eastAsia"/>
          <w:b w:val="0"/>
          <w:color w:val="485464"/>
          <w:spacing w:val="7"/>
          <w:sz w:val="13"/>
          <w:szCs w:val="13"/>
          <w:bdr w:val="none" w:sz="0" w:space="0" w:color="auto" w:frame="1"/>
          <w:lang w:eastAsia="zh-TW"/>
        </w:rPr>
        <w:t>衡量與沒有低碳產品的基線（一切照舊經營）的情景相比，由於低碳產品或服務而發生的全系統排放或清除變化的總和。這種方法有助於回答“在生產、消費和處置產品時，預期會發生變化的全部活動會對溫室氣體產生什麼影響？”</w:t>
      </w:r>
    </w:p>
    <w:p w14:paraId="1F98C90B" w14:textId="086D6DBB" w:rsidR="00BB2D75" w:rsidRPr="000555FB" w:rsidRDefault="002F32EB" w:rsidP="00E234AB">
      <w:pPr>
        <w:widowControl/>
        <w:numPr>
          <w:ilvl w:val="0"/>
          <w:numId w:val="107"/>
        </w:numPr>
        <w:shd w:val="clear" w:color="auto" w:fill="FFFFFF"/>
        <w:autoSpaceDE/>
        <w:autoSpaceDN/>
        <w:snapToGrid w:val="0"/>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有關這些方法的更多資訊，請參考</w:t>
      </w:r>
      <w:r w:rsidRPr="002F32EB">
        <w:rPr>
          <w:rFonts w:eastAsia="新細明體"/>
          <w:color w:val="485464"/>
          <w:spacing w:val="7"/>
          <w:sz w:val="13"/>
          <w:szCs w:val="13"/>
          <w:lang w:eastAsia="zh-TW"/>
        </w:rPr>
        <w:t>WRI</w:t>
      </w:r>
      <w:r w:rsidRPr="000555FB">
        <w:rPr>
          <w:rFonts w:ascii="微軟正黑體" w:eastAsia="微軟正黑體" w:hAnsi="微軟正黑體" w:cs="微軟正黑體" w:hint="eastAsia"/>
          <w:color w:val="485464"/>
          <w:spacing w:val="7"/>
          <w:sz w:val="13"/>
          <w:szCs w:val="13"/>
          <w:lang w:eastAsia="zh-TW"/>
        </w:rPr>
        <w:t>的論文</w:t>
      </w:r>
      <w:r w:rsidRPr="002F32EB">
        <w:rPr>
          <w:rFonts w:eastAsia="新細明體"/>
          <w:color w:val="485464"/>
          <w:spacing w:val="7"/>
          <w:sz w:val="13"/>
          <w:szCs w:val="13"/>
          <w:lang w:eastAsia="zh-TW"/>
        </w:rPr>
        <w:t>“</w:t>
      </w:r>
      <w:hyperlink r:id="rId37" w:history="1">
        <w:r w:rsidRPr="000555FB">
          <w:rPr>
            <w:rStyle w:val="Hyperlink"/>
            <w:rFonts w:ascii="微軟正黑體" w:eastAsia="微軟正黑體" w:hAnsi="微軟正黑體" w:cs="微軟正黑體" w:hint="eastAsia"/>
            <w:spacing w:val="7"/>
            <w:sz w:val="13"/>
            <w:szCs w:val="13"/>
            <w:lang w:eastAsia="zh-TW"/>
          </w:rPr>
          <w:t>估計和報告產品的比較排放影響</w:t>
        </w:r>
      </w:hyperlink>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和</w:t>
      </w:r>
      <w:hyperlink r:id="rId38" w:history="1">
        <w:r w:rsidRPr="000555FB">
          <w:rPr>
            <w:rStyle w:val="Hyperlink"/>
            <w:rFonts w:ascii="微軟正黑體" w:eastAsia="微軟正黑體" w:hAnsi="微軟正黑體" w:cs="微軟正黑體" w:hint="eastAsia"/>
            <w:spacing w:val="7"/>
            <w:sz w:val="13"/>
            <w:szCs w:val="13"/>
            <w:lang w:eastAsia="zh-TW"/>
          </w:rPr>
          <w:t>避免排放量框架</w:t>
        </w:r>
      </w:hyperlink>
      <w:r w:rsidRPr="000555FB">
        <w:rPr>
          <w:rFonts w:ascii="微軟正黑體" w:eastAsia="微軟正黑體" w:hAnsi="微軟正黑體" w:cs="微軟正黑體" w:hint="eastAsia"/>
          <w:color w:val="485464"/>
          <w:spacing w:val="7"/>
          <w:sz w:val="13"/>
          <w:szCs w:val="13"/>
          <w:lang w:eastAsia="zh-TW"/>
        </w:rPr>
        <w:t>。</w:t>
      </w:r>
    </w:p>
    <w:p w14:paraId="43657553" w14:textId="7F3EB385" w:rsidR="00BB2D75" w:rsidRPr="000555FB" w:rsidRDefault="002F32EB" w:rsidP="00BB2D75">
      <w:pPr>
        <w:pStyle w:val="Heading4"/>
        <w:shd w:val="clear" w:color="auto" w:fill="FFFFFF"/>
        <w:snapToGrid w:val="0"/>
        <w:spacing w:beforeLines="50"/>
        <w:textAlignment w:val="baseline"/>
        <w:rPr>
          <w:iCs/>
          <w:color w:val="82246F"/>
          <w:spacing w:val="7"/>
          <w:szCs w:val="13"/>
          <w:lang w:eastAsia="zh-CN"/>
        </w:rPr>
      </w:pPr>
      <w:r w:rsidRPr="000555FB">
        <w:rPr>
          <w:rFonts w:ascii="微軟正黑體" w:eastAsia="微軟正黑體" w:hAnsi="微軟正黑體" w:cs="微軟正黑體" w:hint="eastAsia"/>
          <w:b/>
          <w:bCs/>
          <w:i w:val="0"/>
          <w:iCs/>
          <w:color w:val="82246F"/>
          <w:spacing w:val="7"/>
          <w:szCs w:val="13"/>
          <w:lang w:eastAsia="zh-TW"/>
        </w:rPr>
        <w:t>用於計算避免排放量的方法（第</w:t>
      </w:r>
      <w:r w:rsidRPr="002F32EB">
        <w:rPr>
          <w:rFonts w:eastAsia="新細明體"/>
          <w:b/>
          <w:bCs/>
          <w:i w:val="0"/>
          <w:iCs/>
          <w:color w:val="82246F"/>
          <w:spacing w:val="7"/>
          <w:szCs w:val="13"/>
          <w:lang w:eastAsia="zh-TW"/>
        </w:rPr>
        <w:t>6</w:t>
      </w:r>
      <w:r w:rsidRPr="000555FB">
        <w:rPr>
          <w:rFonts w:ascii="微軟正黑體" w:eastAsia="微軟正黑體" w:hAnsi="微軟正黑體" w:cs="微軟正黑體" w:hint="eastAsia"/>
          <w:b/>
          <w:bCs/>
          <w:i w:val="0"/>
          <w:iCs/>
          <w:color w:val="82246F"/>
          <w:spacing w:val="7"/>
          <w:szCs w:val="13"/>
          <w:lang w:eastAsia="zh-TW"/>
        </w:rPr>
        <w:t>欄）</w:t>
      </w:r>
    </w:p>
    <w:p w14:paraId="194A5AE5" w14:textId="176B702B" w:rsidR="003B3694" w:rsidRPr="000555FB" w:rsidRDefault="002F32EB" w:rsidP="00E234AB">
      <w:pPr>
        <w:widowControl/>
        <w:numPr>
          <w:ilvl w:val="0"/>
          <w:numId w:val="108"/>
        </w:numPr>
        <w:shd w:val="clear" w:color="auto" w:fill="FFFFFF"/>
        <w:autoSpaceDE/>
        <w:autoSpaceDN/>
        <w:snapToGrid w:val="0"/>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lastRenderedPageBreak/>
        <w:t>僅當</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在</w:t>
      </w:r>
      <w:r w:rsidRPr="002F32EB">
        <w:rPr>
          <w:rFonts w:eastAsia="新細明體"/>
          <w:color w:val="485464"/>
          <w:spacing w:val="7"/>
          <w:sz w:val="13"/>
          <w:szCs w:val="13"/>
          <w:lang w:eastAsia="zh-TW"/>
        </w:rPr>
        <w:t>“</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是否估算了該低碳產品或服務的避免排放量</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（第</w:t>
      </w:r>
      <w:r w:rsidRPr="002F32EB">
        <w:rPr>
          <w:rFonts w:eastAsia="新細明體"/>
          <w:color w:val="485464"/>
          <w:spacing w:val="7"/>
          <w:sz w:val="13"/>
          <w:szCs w:val="13"/>
          <w:lang w:eastAsia="zh-TW"/>
        </w:rPr>
        <w:t>5</w:t>
      </w:r>
      <w:r w:rsidRPr="000555FB">
        <w:rPr>
          <w:rFonts w:ascii="微軟正黑體" w:eastAsia="微軟正黑體" w:hAnsi="微軟正黑體" w:cs="微軟正黑體" w:hint="eastAsia"/>
          <w:color w:val="485464"/>
          <w:spacing w:val="7"/>
          <w:sz w:val="13"/>
          <w:szCs w:val="13"/>
          <w:lang w:eastAsia="zh-TW"/>
        </w:rPr>
        <w:t>欄）中選擇</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是</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時，此欄才會出現。</w:t>
      </w:r>
    </w:p>
    <w:p w14:paraId="52563787" w14:textId="460AE134" w:rsidR="00BB2D75" w:rsidRPr="000555FB" w:rsidRDefault="002F32EB" w:rsidP="00E234AB">
      <w:pPr>
        <w:widowControl/>
        <w:numPr>
          <w:ilvl w:val="0"/>
          <w:numId w:val="108"/>
        </w:numPr>
        <w:shd w:val="clear" w:color="auto" w:fill="FFFFFF"/>
        <w:autoSpaceDE/>
        <w:autoSpaceDN/>
        <w:snapToGrid w:val="0"/>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計算避免排放量的方法仍處於發展的初級階段。</w:t>
      </w:r>
      <w:r w:rsidRPr="002F32EB">
        <w:rPr>
          <w:rFonts w:eastAsia="新細明體"/>
          <w:color w:val="485464"/>
          <w:spacing w:val="7"/>
          <w:sz w:val="13"/>
          <w:szCs w:val="13"/>
          <w:lang w:eastAsia="zh-TW"/>
        </w:rPr>
        <w:t>CDP</w:t>
      </w:r>
      <w:r w:rsidRPr="000555FB">
        <w:rPr>
          <w:rFonts w:ascii="微軟正黑體" w:eastAsia="微軟正黑體" w:hAnsi="微軟正黑體" w:cs="微軟正黑體" w:hint="eastAsia"/>
          <w:color w:val="485464"/>
          <w:spacing w:val="7"/>
          <w:sz w:val="13"/>
          <w:szCs w:val="13"/>
          <w:lang w:eastAsia="zh-TW"/>
        </w:rPr>
        <w:t>將不斷完善方法列表，以最好地反映那些被認為是最佳實踐的方法。</w:t>
      </w:r>
    </w:p>
    <w:p w14:paraId="509D29CE" w14:textId="5EB1F517" w:rsidR="00BB2D75" w:rsidRPr="000555FB" w:rsidRDefault="002F32EB" w:rsidP="00BB2D75">
      <w:pPr>
        <w:pStyle w:val="Heading4"/>
        <w:shd w:val="clear" w:color="auto" w:fill="FFFFFF"/>
        <w:snapToGrid w:val="0"/>
        <w:spacing w:beforeLines="50"/>
        <w:textAlignment w:val="baseline"/>
        <w:rPr>
          <w:iCs/>
          <w:color w:val="82246F"/>
          <w:spacing w:val="7"/>
          <w:szCs w:val="13"/>
          <w:lang w:eastAsia="zh-CN"/>
        </w:rPr>
      </w:pPr>
      <w:r w:rsidRPr="000555FB">
        <w:rPr>
          <w:rFonts w:ascii="微軟正黑體" w:eastAsia="微軟正黑體" w:hAnsi="微軟正黑體" w:cs="微軟正黑體" w:hint="eastAsia"/>
          <w:b/>
          <w:bCs/>
          <w:i w:val="0"/>
          <w:iCs/>
          <w:color w:val="82246F"/>
          <w:spacing w:val="7"/>
          <w:szCs w:val="13"/>
          <w:lang w:eastAsia="zh-TW"/>
        </w:rPr>
        <w:t>低碳產品或服務涵蓋的生命週期階段（第</w:t>
      </w:r>
      <w:r w:rsidRPr="002F32EB">
        <w:rPr>
          <w:rFonts w:eastAsia="新細明體"/>
          <w:b/>
          <w:bCs/>
          <w:i w:val="0"/>
          <w:iCs/>
          <w:color w:val="82246F"/>
          <w:spacing w:val="7"/>
          <w:szCs w:val="13"/>
          <w:lang w:eastAsia="zh-TW"/>
        </w:rPr>
        <w:t>7</w:t>
      </w:r>
      <w:r w:rsidRPr="000555FB">
        <w:rPr>
          <w:rFonts w:ascii="微軟正黑體" w:eastAsia="微軟正黑體" w:hAnsi="微軟正黑體" w:cs="微軟正黑體" w:hint="eastAsia"/>
          <w:b/>
          <w:bCs/>
          <w:i w:val="0"/>
          <w:iCs/>
          <w:color w:val="82246F"/>
          <w:spacing w:val="7"/>
          <w:szCs w:val="13"/>
          <w:lang w:eastAsia="zh-TW"/>
        </w:rPr>
        <w:t>欄）</w:t>
      </w:r>
    </w:p>
    <w:p w14:paraId="42B87790" w14:textId="4DEA6022" w:rsidR="003B3694" w:rsidRPr="000555FB" w:rsidRDefault="002F32EB" w:rsidP="00E234AB">
      <w:pPr>
        <w:widowControl/>
        <w:numPr>
          <w:ilvl w:val="0"/>
          <w:numId w:val="109"/>
        </w:numPr>
        <w:shd w:val="clear" w:color="auto" w:fill="FFFFFF"/>
        <w:autoSpaceDE/>
        <w:autoSpaceDN/>
        <w:snapToGrid w:val="0"/>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僅當</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在</w:t>
      </w:r>
      <w:r w:rsidRPr="002F32EB">
        <w:rPr>
          <w:rFonts w:eastAsia="新細明體"/>
          <w:color w:val="485464"/>
          <w:spacing w:val="7"/>
          <w:sz w:val="13"/>
          <w:szCs w:val="13"/>
          <w:lang w:eastAsia="zh-TW"/>
        </w:rPr>
        <w:t>“</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是否估算了該低碳產品或服務的避免排放量</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（第</w:t>
      </w:r>
      <w:r w:rsidRPr="002F32EB">
        <w:rPr>
          <w:rFonts w:eastAsia="新細明體"/>
          <w:color w:val="485464"/>
          <w:spacing w:val="7"/>
          <w:sz w:val="13"/>
          <w:szCs w:val="13"/>
          <w:lang w:eastAsia="zh-TW"/>
        </w:rPr>
        <w:t>5</w:t>
      </w:r>
      <w:r w:rsidRPr="000555FB">
        <w:rPr>
          <w:rFonts w:ascii="微軟正黑體" w:eastAsia="微軟正黑體" w:hAnsi="微軟正黑體" w:cs="微軟正黑體" w:hint="eastAsia"/>
          <w:color w:val="485464"/>
          <w:spacing w:val="7"/>
          <w:sz w:val="13"/>
          <w:szCs w:val="13"/>
          <w:lang w:eastAsia="zh-TW"/>
        </w:rPr>
        <w:t>欄）中選擇</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是</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時，此欄才會出現。</w:t>
      </w:r>
    </w:p>
    <w:p w14:paraId="39CFB5D1" w14:textId="5A2016C8" w:rsidR="003B3694" w:rsidRPr="000555FB" w:rsidRDefault="002F32EB" w:rsidP="00E234AB">
      <w:pPr>
        <w:widowControl/>
        <w:numPr>
          <w:ilvl w:val="0"/>
          <w:numId w:val="109"/>
        </w:numPr>
        <w:shd w:val="clear" w:color="auto" w:fill="FFFFFF"/>
        <w:autoSpaceDE/>
        <w:autoSpaceDN/>
        <w:snapToGrid w:val="0"/>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選擇</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的避免排放計算中涵蓋的低碳產品或服務的生命週期階段。有關生命週期階段的定義，請參考</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術語解釋</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w:t>
      </w:r>
    </w:p>
    <w:p w14:paraId="707ED8FB" w14:textId="5EC846A8" w:rsidR="003B3694" w:rsidRPr="000555FB" w:rsidRDefault="002F32EB" w:rsidP="00E234AB">
      <w:pPr>
        <w:widowControl/>
        <w:numPr>
          <w:ilvl w:val="0"/>
          <w:numId w:val="109"/>
        </w:numPr>
        <w:shd w:val="clear" w:color="auto" w:fill="FFFFFF"/>
        <w:autoSpaceDE/>
        <w:autoSpaceDN/>
        <w:snapToGrid w:val="0"/>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在可行的情況下，應採用全生命週期方法（從搖籃到墳墓或從搖籃到搖籃</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閉環生產）來估算低碳產品或服務的避免排放量。</w:t>
      </w:r>
    </w:p>
    <w:p w14:paraId="349549E1" w14:textId="4F31D05C" w:rsidR="00BB2D75" w:rsidRPr="000555FB" w:rsidRDefault="002F32EB" w:rsidP="00E234AB">
      <w:pPr>
        <w:widowControl/>
        <w:numPr>
          <w:ilvl w:val="0"/>
          <w:numId w:val="109"/>
        </w:numPr>
        <w:shd w:val="clear" w:color="auto" w:fill="FFFFFF"/>
        <w:autoSpaceDE/>
        <w:autoSpaceDN/>
        <w:snapToGrid w:val="0"/>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如果</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沒有使用生命週期方法，請選擇</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不適用</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，並在第</w:t>
      </w:r>
      <w:r w:rsidRPr="002F32EB">
        <w:rPr>
          <w:rFonts w:eastAsia="新細明體"/>
          <w:color w:val="485464"/>
          <w:spacing w:val="7"/>
          <w:sz w:val="13"/>
          <w:szCs w:val="13"/>
          <w:lang w:eastAsia="zh-TW"/>
        </w:rPr>
        <w:t>12</w:t>
      </w:r>
      <w:r w:rsidRPr="000555FB">
        <w:rPr>
          <w:rFonts w:ascii="微軟正黑體" w:eastAsia="微軟正黑體" w:hAnsi="微軟正黑體" w:cs="微軟正黑體" w:hint="eastAsia"/>
          <w:color w:val="485464"/>
          <w:spacing w:val="7"/>
          <w:sz w:val="13"/>
          <w:szCs w:val="13"/>
          <w:lang w:eastAsia="zh-TW"/>
        </w:rPr>
        <w:t>欄</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解釋</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對避免排放量的計算，包括任何假設</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中解釋為什麼不適用。</w:t>
      </w:r>
    </w:p>
    <w:p w14:paraId="5E400EDC" w14:textId="404D754D" w:rsidR="00BB2D75" w:rsidRPr="000555FB" w:rsidRDefault="002F32EB" w:rsidP="00BB2D75">
      <w:pPr>
        <w:pStyle w:val="Heading4"/>
        <w:shd w:val="clear" w:color="auto" w:fill="FFFFFF"/>
        <w:snapToGrid w:val="0"/>
        <w:spacing w:beforeLines="50"/>
        <w:textAlignment w:val="baseline"/>
        <w:rPr>
          <w:iCs/>
          <w:color w:val="82246F"/>
          <w:spacing w:val="7"/>
          <w:szCs w:val="13"/>
          <w:lang w:eastAsia="zh-CN"/>
        </w:rPr>
      </w:pPr>
      <w:r w:rsidRPr="000555FB">
        <w:rPr>
          <w:rFonts w:ascii="微軟正黑體" w:eastAsia="微軟正黑體" w:hAnsi="微軟正黑體" w:cs="微軟正黑體" w:hint="eastAsia"/>
          <w:b/>
          <w:bCs/>
          <w:i w:val="0"/>
          <w:iCs/>
          <w:color w:val="82246F"/>
          <w:spacing w:val="7"/>
          <w:szCs w:val="13"/>
          <w:lang w:eastAsia="zh-TW"/>
        </w:rPr>
        <w:t>使用的功能單位（第</w:t>
      </w:r>
      <w:r w:rsidRPr="002F32EB">
        <w:rPr>
          <w:rFonts w:eastAsia="新細明體"/>
          <w:b/>
          <w:bCs/>
          <w:i w:val="0"/>
          <w:iCs/>
          <w:color w:val="82246F"/>
          <w:spacing w:val="7"/>
          <w:szCs w:val="13"/>
          <w:lang w:eastAsia="zh-TW"/>
        </w:rPr>
        <w:t>8</w:t>
      </w:r>
      <w:r w:rsidRPr="000555FB">
        <w:rPr>
          <w:rFonts w:ascii="微軟正黑體" w:eastAsia="微軟正黑體" w:hAnsi="微軟正黑體" w:cs="微軟正黑體" w:hint="eastAsia"/>
          <w:b/>
          <w:bCs/>
          <w:i w:val="0"/>
          <w:iCs/>
          <w:color w:val="82246F"/>
          <w:spacing w:val="7"/>
          <w:szCs w:val="13"/>
          <w:lang w:eastAsia="zh-TW"/>
        </w:rPr>
        <w:t>欄）</w:t>
      </w:r>
    </w:p>
    <w:p w14:paraId="62B582AB" w14:textId="7DEA0135" w:rsidR="00A845E3" w:rsidRPr="000555FB" w:rsidRDefault="002F32EB" w:rsidP="00E234AB">
      <w:pPr>
        <w:widowControl/>
        <w:numPr>
          <w:ilvl w:val="0"/>
          <w:numId w:val="110"/>
        </w:numPr>
        <w:shd w:val="clear" w:color="auto" w:fill="FFFFFF"/>
        <w:autoSpaceDE/>
        <w:autoSpaceDN/>
        <w:snapToGrid w:val="0"/>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僅當</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在</w:t>
      </w:r>
      <w:r w:rsidRPr="002F32EB">
        <w:rPr>
          <w:rFonts w:eastAsia="新細明體"/>
          <w:color w:val="485464"/>
          <w:spacing w:val="7"/>
          <w:sz w:val="13"/>
          <w:szCs w:val="13"/>
          <w:lang w:eastAsia="zh-TW"/>
        </w:rPr>
        <w:t>“</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是否估算了該低碳產品或服務的避免排放量</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（第</w:t>
      </w:r>
      <w:r w:rsidRPr="002F32EB">
        <w:rPr>
          <w:rFonts w:eastAsia="新細明體"/>
          <w:color w:val="485464"/>
          <w:spacing w:val="7"/>
          <w:sz w:val="13"/>
          <w:szCs w:val="13"/>
          <w:lang w:eastAsia="zh-TW"/>
        </w:rPr>
        <w:t>5</w:t>
      </w:r>
      <w:r w:rsidRPr="000555FB">
        <w:rPr>
          <w:rFonts w:ascii="微軟正黑體" w:eastAsia="微軟正黑體" w:hAnsi="微軟正黑體" w:cs="微軟正黑體" w:hint="eastAsia"/>
          <w:color w:val="485464"/>
          <w:spacing w:val="7"/>
          <w:sz w:val="13"/>
          <w:szCs w:val="13"/>
          <w:lang w:eastAsia="zh-TW"/>
        </w:rPr>
        <w:t>欄）中選擇</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是</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時，此欄才會出現。</w:t>
      </w:r>
    </w:p>
    <w:p w14:paraId="6862C7BD" w14:textId="6A94233F" w:rsidR="00A845E3" w:rsidRPr="000555FB" w:rsidRDefault="002F32EB" w:rsidP="00E234AB">
      <w:pPr>
        <w:widowControl/>
        <w:numPr>
          <w:ilvl w:val="0"/>
          <w:numId w:val="110"/>
        </w:numPr>
        <w:shd w:val="clear" w:color="auto" w:fill="FFFFFF"/>
        <w:autoSpaceDE/>
        <w:autoSpaceDN/>
        <w:snapToGrid w:val="0"/>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避免排放通常以功能單元表示，這應該適用於低碳產品或服務，也適用於參考產品</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服務或基線</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一切照舊經營</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場景。</w:t>
      </w:r>
    </w:p>
    <w:p w14:paraId="309593E6" w14:textId="6C2A39CE" w:rsidR="00A845E3" w:rsidRPr="000555FB" w:rsidRDefault="002F32EB" w:rsidP="00E234AB">
      <w:pPr>
        <w:widowControl/>
        <w:numPr>
          <w:ilvl w:val="0"/>
          <w:numId w:val="110"/>
        </w:numPr>
        <w:shd w:val="clear" w:color="auto" w:fill="FFFFFF"/>
        <w:autoSpaceDE/>
        <w:autoSpaceDN/>
        <w:snapToGrid w:val="0"/>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功能單位指的是產品或服務提供的性能特徵和服務，應明確定義和並且可進行衡量。</w:t>
      </w:r>
    </w:p>
    <w:p w14:paraId="2D85A285" w14:textId="1D6B1459" w:rsidR="00BB2D75" w:rsidRPr="000555FB" w:rsidRDefault="002F32EB" w:rsidP="00E234AB">
      <w:pPr>
        <w:widowControl/>
        <w:numPr>
          <w:ilvl w:val="0"/>
          <w:numId w:val="110"/>
        </w:numPr>
        <w:shd w:val="clear" w:color="auto" w:fill="FFFFFF"/>
        <w:autoSpaceDE/>
        <w:autoSpaceDN/>
        <w:snapToGrid w:val="0"/>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一個功能單位通常會定義以下三個參數：</w:t>
      </w:r>
    </w:p>
    <w:p w14:paraId="7AB8A0A7" w14:textId="194F39E1" w:rsidR="00BB2D75" w:rsidRPr="000555FB" w:rsidRDefault="002F32EB" w:rsidP="00BB2D75">
      <w:pPr>
        <w:pStyle w:val="NormalWeb"/>
        <w:shd w:val="clear" w:color="auto" w:fill="FFFFFF"/>
        <w:snapToGrid w:val="0"/>
        <w:spacing w:beforeLines="50" w:before="120" w:beforeAutospacing="0" w:after="0" w:afterAutospacing="0"/>
        <w:ind w:left="600"/>
        <w:textAlignment w:val="baseline"/>
        <w:rPr>
          <w:rFonts w:ascii="Arial" w:hAnsi="Arial" w:cs="Arial"/>
          <w:color w:val="485464"/>
          <w:spacing w:val="7"/>
          <w:sz w:val="13"/>
          <w:szCs w:val="13"/>
        </w:rPr>
      </w:pPr>
      <w:r w:rsidRPr="002F32EB">
        <w:rPr>
          <w:rFonts w:ascii="Arial" w:eastAsia="新細明體" w:hAnsi="Arial" w:cs="Arial"/>
          <w:color w:val="485464"/>
          <w:spacing w:val="7"/>
          <w:sz w:val="13"/>
          <w:szCs w:val="13"/>
          <w:lang w:eastAsia="zh-TW"/>
        </w:rPr>
        <w:t xml:space="preserve">- </w:t>
      </w:r>
      <w:r w:rsidRPr="002F32EB">
        <w:rPr>
          <w:rFonts w:ascii="Arial" w:eastAsia="新細明體" w:hAnsi="Arial" w:cs="Arial" w:hint="eastAsia"/>
          <w:color w:val="485464"/>
          <w:spacing w:val="7"/>
          <w:sz w:val="13"/>
          <w:szCs w:val="13"/>
          <w:lang w:eastAsia="zh-TW"/>
        </w:rPr>
        <w:t>產品或服務的功能；</w:t>
      </w:r>
      <w:r w:rsidR="00BB2D75" w:rsidRPr="000555FB">
        <w:rPr>
          <w:rFonts w:ascii="Arial" w:hAnsi="Arial" w:cs="Arial"/>
          <w:color w:val="485464"/>
          <w:spacing w:val="7"/>
          <w:sz w:val="13"/>
          <w:szCs w:val="13"/>
        </w:rPr>
        <w:br/>
      </w:r>
      <w:r w:rsidRPr="002F32EB">
        <w:rPr>
          <w:rFonts w:ascii="Arial" w:eastAsia="新細明體" w:hAnsi="Arial" w:cs="Arial"/>
          <w:color w:val="485464"/>
          <w:spacing w:val="7"/>
          <w:sz w:val="13"/>
          <w:szCs w:val="13"/>
          <w:lang w:eastAsia="zh-TW"/>
        </w:rPr>
        <w:t xml:space="preserve">- </w:t>
      </w:r>
      <w:r w:rsidRPr="002F32EB">
        <w:rPr>
          <w:rFonts w:ascii="Arial" w:eastAsia="新細明體" w:hAnsi="Arial" w:cs="Arial" w:hint="eastAsia"/>
          <w:color w:val="485464"/>
          <w:spacing w:val="7"/>
          <w:sz w:val="13"/>
          <w:szCs w:val="13"/>
          <w:lang w:eastAsia="zh-TW"/>
        </w:rPr>
        <w:t>產品或服務的持續時間或使用壽命（即完成功能所需的時間）；以及</w:t>
      </w:r>
      <w:r w:rsidRPr="002F32EB">
        <w:rPr>
          <w:rFonts w:ascii="Arial" w:eastAsia="新細明體" w:hAnsi="Arial" w:cs="Arial"/>
          <w:color w:val="485464"/>
          <w:spacing w:val="7"/>
          <w:sz w:val="13"/>
          <w:szCs w:val="13"/>
          <w:lang w:eastAsia="zh-TW"/>
        </w:rPr>
        <w:t> </w:t>
      </w:r>
      <w:r w:rsidR="00BB2D75" w:rsidRPr="000555FB">
        <w:rPr>
          <w:rFonts w:ascii="Arial" w:hAnsi="Arial" w:cs="Arial"/>
          <w:color w:val="485464"/>
          <w:spacing w:val="7"/>
          <w:sz w:val="13"/>
          <w:szCs w:val="13"/>
        </w:rPr>
        <w:br/>
      </w:r>
      <w:r w:rsidRPr="002F32EB">
        <w:rPr>
          <w:rFonts w:ascii="Arial" w:eastAsia="新細明體" w:hAnsi="Arial" w:cs="Arial"/>
          <w:color w:val="485464"/>
          <w:spacing w:val="7"/>
          <w:sz w:val="13"/>
          <w:szCs w:val="13"/>
          <w:lang w:eastAsia="zh-TW"/>
        </w:rPr>
        <w:t xml:space="preserve">- </w:t>
      </w:r>
      <w:r w:rsidRPr="002F32EB">
        <w:rPr>
          <w:rFonts w:ascii="Arial" w:eastAsia="新細明體" w:hAnsi="Arial" w:cs="Arial" w:hint="eastAsia"/>
          <w:color w:val="485464"/>
          <w:spacing w:val="7"/>
          <w:sz w:val="13"/>
          <w:szCs w:val="13"/>
          <w:lang w:eastAsia="zh-TW"/>
        </w:rPr>
        <w:t>產品或服務的品質。</w:t>
      </w:r>
    </w:p>
    <w:p w14:paraId="17F82CCB" w14:textId="2E3980CC" w:rsidR="00BB2D75" w:rsidRPr="000555FB" w:rsidRDefault="002F32EB" w:rsidP="00E234AB">
      <w:pPr>
        <w:widowControl/>
        <w:numPr>
          <w:ilvl w:val="0"/>
          <w:numId w:val="111"/>
        </w:numPr>
        <w:shd w:val="clear" w:color="auto" w:fill="FFFFFF"/>
        <w:autoSpaceDE/>
        <w:autoSpaceDN/>
        <w:snapToGrid w:val="0"/>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例如，用於比較電動車輛和傳統車輛的功能單位可以是</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電動乘用車運行</w:t>
      </w:r>
      <w:r w:rsidRPr="002F32EB">
        <w:rPr>
          <w:rFonts w:eastAsia="新細明體"/>
          <w:color w:val="485464"/>
          <w:spacing w:val="7"/>
          <w:sz w:val="13"/>
          <w:szCs w:val="13"/>
          <w:lang w:eastAsia="zh-TW"/>
        </w:rPr>
        <w:t>50000km</w:t>
      </w:r>
      <w:r w:rsidRPr="000555FB">
        <w:rPr>
          <w:rFonts w:ascii="微軟正黑體" w:eastAsia="微軟正黑體" w:hAnsi="微軟正黑體" w:cs="微軟正黑體" w:hint="eastAsia"/>
          <w:color w:val="485464"/>
          <w:spacing w:val="7"/>
          <w:sz w:val="13"/>
          <w:szCs w:val="13"/>
          <w:lang w:eastAsia="zh-TW"/>
        </w:rPr>
        <w:t>對比類似尺寸的內燃機乘用車運行</w:t>
      </w:r>
      <w:r w:rsidRPr="002F32EB">
        <w:rPr>
          <w:rFonts w:eastAsia="新細明體"/>
          <w:color w:val="485464"/>
          <w:spacing w:val="7"/>
          <w:sz w:val="13"/>
          <w:szCs w:val="13"/>
          <w:lang w:eastAsia="zh-TW"/>
        </w:rPr>
        <w:t>50000km”</w:t>
      </w:r>
      <w:r w:rsidRPr="000555FB">
        <w:rPr>
          <w:rFonts w:ascii="微軟正黑體" w:eastAsia="微軟正黑體" w:hAnsi="微軟正黑體" w:cs="微軟正黑體" w:hint="eastAsia"/>
          <w:color w:val="485464"/>
          <w:spacing w:val="7"/>
          <w:sz w:val="13"/>
          <w:szCs w:val="13"/>
          <w:lang w:eastAsia="zh-TW"/>
        </w:rPr>
        <w:t>。</w:t>
      </w:r>
    </w:p>
    <w:p w14:paraId="26DB209E" w14:textId="414E4830" w:rsidR="00BB2D75" w:rsidRPr="000555FB" w:rsidRDefault="002F32EB" w:rsidP="00BB2D75">
      <w:pPr>
        <w:pStyle w:val="Heading4"/>
        <w:shd w:val="clear" w:color="auto" w:fill="FFFFFF"/>
        <w:snapToGrid w:val="0"/>
        <w:spacing w:beforeLines="50"/>
        <w:textAlignment w:val="baseline"/>
        <w:rPr>
          <w:iCs/>
          <w:color w:val="82246F"/>
          <w:spacing w:val="7"/>
          <w:szCs w:val="13"/>
          <w:lang w:eastAsia="zh-CN"/>
        </w:rPr>
      </w:pPr>
      <w:r w:rsidRPr="000555FB">
        <w:rPr>
          <w:rFonts w:ascii="微軟正黑體" w:eastAsia="微軟正黑體" w:hAnsi="微軟正黑體" w:cs="微軟正黑體" w:hint="eastAsia"/>
          <w:b/>
          <w:bCs/>
          <w:i w:val="0"/>
          <w:iCs/>
          <w:color w:val="82246F"/>
          <w:spacing w:val="7"/>
          <w:szCs w:val="13"/>
          <w:lang w:eastAsia="zh-TW"/>
        </w:rPr>
        <w:t>使用的參考產品</w:t>
      </w:r>
      <w:r w:rsidRPr="002F32EB">
        <w:rPr>
          <w:rFonts w:eastAsia="新細明體"/>
          <w:b/>
          <w:bCs/>
          <w:i w:val="0"/>
          <w:iCs/>
          <w:color w:val="82246F"/>
          <w:spacing w:val="7"/>
          <w:szCs w:val="13"/>
          <w:lang w:eastAsia="zh-TW"/>
        </w:rPr>
        <w:t>/</w:t>
      </w:r>
      <w:r w:rsidRPr="000555FB">
        <w:rPr>
          <w:rFonts w:ascii="微軟正黑體" w:eastAsia="微軟正黑體" w:hAnsi="微軟正黑體" w:cs="微軟正黑體" w:hint="eastAsia"/>
          <w:b/>
          <w:bCs/>
          <w:i w:val="0"/>
          <w:iCs/>
          <w:color w:val="82246F"/>
          <w:spacing w:val="7"/>
          <w:szCs w:val="13"/>
          <w:lang w:eastAsia="zh-TW"/>
        </w:rPr>
        <w:t>服務或基準方案（第</w:t>
      </w:r>
      <w:r w:rsidRPr="002F32EB">
        <w:rPr>
          <w:rFonts w:eastAsia="新細明體"/>
          <w:b/>
          <w:bCs/>
          <w:i w:val="0"/>
          <w:iCs/>
          <w:color w:val="82246F"/>
          <w:spacing w:val="7"/>
          <w:szCs w:val="13"/>
          <w:lang w:eastAsia="zh-TW"/>
        </w:rPr>
        <w:t>9</w:t>
      </w:r>
      <w:r w:rsidRPr="000555FB">
        <w:rPr>
          <w:rFonts w:ascii="微軟正黑體" w:eastAsia="微軟正黑體" w:hAnsi="微軟正黑體" w:cs="微軟正黑體" w:hint="eastAsia"/>
          <w:b/>
          <w:bCs/>
          <w:i w:val="0"/>
          <w:iCs/>
          <w:color w:val="82246F"/>
          <w:spacing w:val="7"/>
          <w:szCs w:val="13"/>
          <w:lang w:eastAsia="zh-TW"/>
        </w:rPr>
        <w:t>欄）</w:t>
      </w:r>
    </w:p>
    <w:p w14:paraId="4DF8FD3A" w14:textId="76480B73" w:rsidR="00A845E3" w:rsidRPr="000555FB" w:rsidRDefault="002F32EB" w:rsidP="00E234AB">
      <w:pPr>
        <w:widowControl/>
        <w:numPr>
          <w:ilvl w:val="0"/>
          <w:numId w:val="112"/>
        </w:numPr>
        <w:shd w:val="clear" w:color="auto" w:fill="FFFFFF"/>
        <w:autoSpaceDE/>
        <w:autoSpaceDN/>
        <w:snapToGrid w:val="0"/>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僅當</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在</w:t>
      </w:r>
      <w:r w:rsidRPr="002F32EB">
        <w:rPr>
          <w:rFonts w:eastAsia="新細明體"/>
          <w:color w:val="485464"/>
          <w:spacing w:val="7"/>
          <w:sz w:val="13"/>
          <w:szCs w:val="13"/>
          <w:lang w:eastAsia="zh-TW"/>
        </w:rPr>
        <w:t>“</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是否估算了該低碳產品或服務的避免排放量</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（第</w:t>
      </w:r>
      <w:r w:rsidRPr="002F32EB">
        <w:rPr>
          <w:rFonts w:eastAsia="新細明體"/>
          <w:color w:val="485464"/>
          <w:spacing w:val="7"/>
          <w:sz w:val="13"/>
          <w:szCs w:val="13"/>
          <w:lang w:eastAsia="zh-TW"/>
        </w:rPr>
        <w:t>5</w:t>
      </w:r>
      <w:r w:rsidRPr="000555FB">
        <w:rPr>
          <w:rFonts w:ascii="微軟正黑體" w:eastAsia="微軟正黑體" w:hAnsi="微軟正黑體" w:cs="微軟正黑體" w:hint="eastAsia"/>
          <w:color w:val="485464"/>
          <w:spacing w:val="7"/>
          <w:sz w:val="13"/>
          <w:szCs w:val="13"/>
          <w:lang w:eastAsia="zh-TW"/>
        </w:rPr>
        <w:t>欄）中選擇</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是</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時，此欄才會出現。</w:t>
      </w:r>
    </w:p>
    <w:p w14:paraId="64177F72" w14:textId="06C435F0" w:rsidR="00A845E3" w:rsidRPr="000555FB" w:rsidRDefault="002F32EB" w:rsidP="00E234AB">
      <w:pPr>
        <w:widowControl/>
        <w:numPr>
          <w:ilvl w:val="0"/>
          <w:numId w:val="112"/>
        </w:numPr>
        <w:shd w:val="clear" w:color="auto" w:fill="FFFFFF"/>
        <w:autoSpaceDE/>
        <w:autoSpaceDN/>
        <w:snapToGrid w:val="0"/>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在第</w:t>
      </w:r>
      <w:r w:rsidRPr="002F32EB">
        <w:rPr>
          <w:rFonts w:eastAsia="新細明體"/>
          <w:color w:val="485464"/>
          <w:spacing w:val="7"/>
          <w:sz w:val="13"/>
          <w:szCs w:val="13"/>
          <w:lang w:eastAsia="zh-TW"/>
        </w:rPr>
        <w:t>11</w:t>
      </w:r>
      <w:r w:rsidRPr="000555FB">
        <w:rPr>
          <w:rFonts w:ascii="微軟正黑體" w:eastAsia="微軟正黑體" w:hAnsi="微軟正黑體" w:cs="微軟正黑體" w:hint="eastAsia"/>
          <w:color w:val="485464"/>
          <w:spacing w:val="7"/>
          <w:sz w:val="13"/>
          <w:szCs w:val="13"/>
          <w:lang w:eastAsia="zh-TW"/>
        </w:rPr>
        <w:t>欄中解釋用於計算估計避免排放量的參考產品</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服務或基線（一切照舊經營）方案的選擇。</w:t>
      </w:r>
    </w:p>
    <w:p w14:paraId="4F2ADA50" w14:textId="292CF6C6" w:rsidR="00BB2D75" w:rsidRPr="000555FB" w:rsidRDefault="002F32EB" w:rsidP="00E234AB">
      <w:pPr>
        <w:widowControl/>
        <w:numPr>
          <w:ilvl w:val="0"/>
          <w:numId w:val="112"/>
        </w:numPr>
        <w:shd w:val="clear" w:color="auto" w:fill="FFFFFF"/>
        <w:autoSpaceDE/>
        <w:autoSpaceDN/>
        <w:snapToGrid w:val="0"/>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請注意，參考產品應代表在</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未披露低碳產品或服務的情況下，用於特定功能的最有可能的替代解決方案。</w:t>
      </w:r>
    </w:p>
    <w:p w14:paraId="3A0609CD" w14:textId="06FC7248" w:rsidR="00BB2D75" w:rsidRPr="000555FB" w:rsidRDefault="002F32EB" w:rsidP="00BB2D75">
      <w:pPr>
        <w:pStyle w:val="Heading4"/>
        <w:shd w:val="clear" w:color="auto" w:fill="FFFFFF"/>
        <w:snapToGrid w:val="0"/>
        <w:spacing w:beforeLines="50"/>
        <w:textAlignment w:val="baseline"/>
        <w:rPr>
          <w:iCs/>
          <w:color w:val="82246F"/>
          <w:spacing w:val="7"/>
          <w:szCs w:val="13"/>
          <w:lang w:eastAsia="zh-CN"/>
        </w:rPr>
      </w:pPr>
      <w:r w:rsidRPr="000555FB">
        <w:rPr>
          <w:rFonts w:ascii="微軟正黑體" w:eastAsia="微軟正黑體" w:hAnsi="微軟正黑體" w:cs="微軟正黑體" w:hint="eastAsia"/>
          <w:b/>
          <w:bCs/>
          <w:i w:val="0"/>
          <w:iCs/>
          <w:color w:val="82246F"/>
          <w:spacing w:val="7"/>
          <w:szCs w:val="13"/>
          <w:lang w:eastAsia="zh-TW"/>
        </w:rPr>
        <w:t>參考產品</w:t>
      </w:r>
      <w:r w:rsidRPr="002F32EB">
        <w:rPr>
          <w:rFonts w:eastAsia="新細明體"/>
          <w:b/>
          <w:bCs/>
          <w:i w:val="0"/>
          <w:iCs/>
          <w:color w:val="82246F"/>
          <w:spacing w:val="7"/>
          <w:szCs w:val="13"/>
          <w:lang w:eastAsia="zh-TW"/>
        </w:rPr>
        <w:t>/</w:t>
      </w:r>
      <w:r w:rsidRPr="000555FB">
        <w:rPr>
          <w:rFonts w:ascii="微軟正黑體" w:eastAsia="微軟正黑體" w:hAnsi="微軟正黑體" w:cs="微軟正黑體" w:hint="eastAsia"/>
          <w:b/>
          <w:bCs/>
          <w:i w:val="0"/>
          <w:iCs/>
          <w:color w:val="82246F"/>
          <w:spacing w:val="7"/>
          <w:szCs w:val="13"/>
          <w:lang w:eastAsia="zh-TW"/>
        </w:rPr>
        <w:t>服務或基準方案所涵蓋的生命週期階段（第</w:t>
      </w:r>
      <w:r w:rsidRPr="002F32EB">
        <w:rPr>
          <w:rFonts w:eastAsia="新細明體"/>
          <w:b/>
          <w:bCs/>
          <w:i w:val="0"/>
          <w:iCs/>
          <w:color w:val="82246F"/>
          <w:spacing w:val="7"/>
          <w:szCs w:val="13"/>
          <w:lang w:eastAsia="zh-TW"/>
        </w:rPr>
        <w:t>10</w:t>
      </w:r>
      <w:r w:rsidRPr="000555FB">
        <w:rPr>
          <w:rFonts w:ascii="微軟正黑體" w:eastAsia="微軟正黑體" w:hAnsi="微軟正黑體" w:cs="微軟正黑體" w:hint="eastAsia"/>
          <w:b/>
          <w:bCs/>
          <w:i w:val="0"/>
          <w:iCs/>
          <w:color w:val="82246F"/>
          <w:spacing w:val="7"/>
          <w:szCs w:val="13"/>
          <w:lang w:eastAsia="zh-TW"/>
        </w:rPr>
        <w:t>欄）</w:t>
      </w:r>
    </w:p>
    <w:p w14:paraId="0EBE5658" w14:textId="11FC88C6" w:rsidR="00A845E3" w:rsidRPr="000555FB" w:rsidRDefault="002F32EB" w:rsidP="00E234AB">
      <w:pPr>
        <w:widowControl/>
        <w:numPr>
          <w:ilvl w:val="0"/>
          <w:numId w:val="113"/>
        </w:numPr>
        <w:shd w:val="clear" w:color="auto" w:fill="FFFFFF"/>
        <w:autoSpaceDE/>
        <w:autoSpaceDN/>
        <w:snapToGrid w:val="0"/>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僅當</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在</w:t>
      </w:r>
      <w:r w:rsidRPr="002F32EB">
        <w:rPr>
          <w:rFonts w:eastAsia="新細明體"/>
          <w:color w:val="485464"/>
          <w:spacing w:val="7"/>
          <w:sz w:val="13"/>
          <w:szCs w:val="13"/>
          <w:lang w:eastAsia="zh-TW"/>
        </w:rPr>
        <w:t>“</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是否估算了該低碳產品或服務的避免排放量</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（第</w:t>
      </w:r>
      <w:r w:rsidRPr="002F32EB">
        <w:rPr>
          <w:rFonts w:eastAsia="新細明體"/>
          <w:color w:val="485464"/>
          <w:spacing w:val="7"/>
          <w:sz w:val="13"/>
          <w:szCs w:val="13"/>
          <w:lang w:eastAsia="zh-TW"/>
        </w:rPr>
        <w:t>5</w:t>
      </w:r>
      <w:r w:rsidRPr="000555FB">
        <w:rPr>
          <w:rFonts w:ascii="微軟正黑體" w:eastAsia="微軟正黑體" w:hAnsi="微軟正黑體" w:cs="微軟正黑體" w:hint="eastAsia"/>
          <w:color w:val="485464"/>
          <w:spacing w:val="7"/>
          <w:sz w:val="13"/>
          <w:szCs w:val="13"/>
          <w:lang w:eastAsia="zh-TW"/>
        </w:rPr>
        <w:t>欄）中選擇</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是</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時，此欄才會出現。</w:t>
      </w:r>
    </w:p>
    <w:p w14:paraId="37032A49" w14:textId="2D286F94" w:rsidR="00A845E3" w:rsidRPr="000555FB" w:rsidRDefault="002F32EB" w:rsidP="00E234AB">
      <w:pPr>
        <w:widowControl/>
        <w:numPr>
          <w:ilvl w:val="0"/>
          <w:numId w:val="113"/>
        </w:numPr>
        <w:shd w:val="clear" w:color="auto" w:fill="FFFFFF"/>
        <w:autoSpaceDE/>
        <w:autoSpaceDN/>
        <w:snapToGrid w:val="0"/>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為第</w:t>
      </w:r>
      <w:r w:rsidRPr="002F32EB">
        <w:rPr>
          <w:rFonts w:eastAsia="新細明體"/>
          <w:color w:val="485464"/>
          <w:spacing w:val="7"/>
          <w:sz w:val="13"/>
          <w:szCs w:val="13"/>
          <w:lang w:eastAsia="zh-TW"/>
        </w:rPr>
        <w:t>9</w:t>
      </w:r>
      <w:r w:rsidRPr="000555FB">
        <w:rPr>
          <w:rFonts w:ascii="微軟正黑體" w:eastAsia="微軟正黑體" w:hAnsi="微軟正黑體" w:cs="微軟正黑體" w:hint="eastAsia"/>
          <w:color w:val="485464"/>
          <w:spacing w:val="7"/>
          <w:sz w:val="13"/>
          <w:szCs w:val="13"/>
          <w:lang w:eastAsia="zh-TW"/>
        </w:rPr>
        <w:t>欄中指定的參考產品</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服務或基準方案選擇避免排放量計算中涵蓋的生命週期階段。有關生命週期階段的定義，請參考</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術語解釋</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w:t>
      </w:r>
    </w:p>
    <w:p w14:paraId="0F7A14D4" w14:textId="00852DE6" w:rsidR="00A845E3" w:rsidRPr="000555FB" w:rsidRDefault="002F32EB" w:rsidP="00E234AB">
      <w:pPr>
        <w:widowControl/>
        <w:numPr>
          <w:ilvl w:val="0"/>
          <w:numId w:val="113"/>
        </w:numPr>
        <w:shd w:val="clear" w:color="auto" w:fill="FFFFFF"/>
        <w:autoSpaceDE/>
        <w:autoSpaceDN/>
        <w:snapToGrid w:val="0"/>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請注意，可信的比較應涵蓋低碳產品</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服務和參考產品</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服務的相同生命週期階段。</w:t>
      </w:r>
    </w:p>
    <w:p w14:paraId="74C09CB6" w14:textId="45A337D2" w:rsidR="00BB2D75" w:rsidRPr="000555FB" w:rsidRDefault="002F32EB" w:rsidP="00E234AB">
      <w:pPr>
        <w:widowControl/>
        <w:numPr>
          <w:ilvl w:val="0"/>
          <w:numId w:val="113"/>
        </w:numPr>
        <w:shd w:val="clear" w:color="auto" w:fill="FFFFFF"/>
        <w:autoSpaceDE/>
        <w:autoSpaceDN/>
        <w:snapToGrid w:val="0"/>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如果</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沒有使用生命週期方法，請選擇</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不適用</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，並在第</w:t>
      </w:r>
      <w:r w:rsidRPr="002F32EB">
        <w:rPr>
          <w:rFonts w:eastAsia="新細明體"/>
          <w:color w:val="485464"/>
          <w:spacing w:val="7"/>
          <w:sz w:val="13"/>
          <w:szCs w:val="13"/>
          <w:lang w:eastAsia="zh-TW"/>
        </w:rPr>
        <w:t>12</w:t>
      </w:r>
      <w:r w:rsidRPr="000555FB">
        <w:rPr>
          <w:rFonts w:ascii="微軟正黑體" w:eastAsia="微軟正黑體" w:hAnsi="微軟正黑體" w:cs="微軟正黑體" w:hint="eastAsia"/>
          <w:color w:val="485464"/>
          <w:spacing w:val="7"/>
          <w:sz w:val="13"/>
          <w:szCs w:val="13"/>
          <w:lang w:eastAsia="zh-TW"/>
        </w:rPr>
        <w:t>欄</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解釋</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對避免排放量的計算，包括任何假設</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中解釋為什麼不適用。</w:t>
      </w:r>
    </w:p>
    <w:p w14:paraId="1C48F9BE" w14:textId="5A718AF5" w:rsidR="00BB2D75" w:rsidRPr="000555FB" w:rsidRDefault="002F32EB" w:rsidP="00BB2D75">
      <w:pPr>
        <w:pStyle w:val="Heading4"/>
        <w:shd w:val="clear" w:color="auto" w:fill="FFFFFF"/>
        <w:snapToGrid w:val="0"/>
        <w:spacing w:beforeLines="50"/>
        <w:textAlignment w:val="baseline"/>
        <w:rPr>
          <w:iCs/>
          <w:color w:val="82246F"/>
          <w:spacing w:val="7"/>
          <w:szCs w:val="13"/>
          <w:lang w:eastAsia="zh-CN"/>
        </w:rPr>
      </w:pPr>
      <w:r w:rsidRPr="000555FB">
        <w:rPr>
          <w:rFonts w:ascii="微軟正黑體" w:eastAsia="微軟正黑體" w:hAnsi="微軟正黑體" w:cs="微軟正黑體" w:hint="eastAsia"/>
          <w:b/>
          <w:bCs/>
          <w:i w:val="0"/>
          <w:iCs/>
          <w:color w:val="82246F"/>
          <w:spacing w:val="7"/>
          <w:szCs w:val="13"/>
          <w:lang w:eastAsia="zh-TW"/>
        </w:rPr>
        <w:t>與參考產品</w:t>
      </w:r>
      <w:r w:rsidRPr="002F32EB">
        <w:rPr>
          <w:rFonts w:eastAsia="新細明體"/>
          <w:b/>
          <w:bCs/>
          <w:i w:val="0"/>
          <w:iCs/>
          <w:color w:val="82246F"/>
          <w:spacing w:val="7"/>
          <w:szCs w:val="13"/>
          <w:lang w:eastAsia="zh-TW"/>
        </w:rPr>
        <w:t>/</w:t>
      </w:r>
      <w:r w:rsidRPr="000555FB">
        <w:rPr>
          <w:rFonts w:ascii="微軟正黑體" w:eastAsia="微軟正黑體" w:hAnsi="微軟正黑體" w:cs="微軟正黑體" w:hint="eastAsia"/>
          <w:b/>
          <w:bCs/>
          <w:i w:val="0"/>
          <w:iCs/>
          <w:color w:val="82246F"/>
          <w:spacing w:val="7"/>
          <w:szCs w:val="13"/>
          <w:lang w:eastAsia="zh-TW"/>
        </w:rPr>
        <w:t>服務或基準情景相比，估算的避免排放量（公噸二氧化碳當量</w:t>
      </w:r>
      <w:r w:rsidRPr="002F32EB">
        <w:rPr>
          <w:rFonts w:eastAsia="新細明體"/>
          <w:b/>
          <w:bCs/>
          <w:i w:val="0"/>
          <w:iCs/>
          <w:color w:val="82246F"/>
          <w:spacing w:val="7"/>
          <w:szCs w:val="13"/>
          <w:lang w:eastAsia="zh-TW"/>
        </w:rPr>
        <w:t>/</w:t>
      </w:r>
      <w:r w:rsidRPr="000555FB">
        <w:rPr>
          <w:rFonts w:ascii="微軟正黑體" w:eastAsia="微軟正黑體" w:hAnsi="微軟正黑體" w:cs="微軟正黑體" w:hint="eastAsia"/>
          <w:b/>
          <w:bCs/>
          <w:i w:val="0"/>
          <w:iCs/>
          <w:color w:val="82246F"/>
          <w:spacing w:val="7"/>
          <w:szCs w:val="13"/>
          <w:lang w:eastAsia="zh-TW"/>
        </w:rPr>
        <w:t>功能單位）（第</w:t>
      </w:r>
      <w:r w:rsidRPr="002F32EB">
        <w:rPr>
          <w:rFonts w:eastAsia="新細明體"/>
          <w:b/>
          <w:bCs/>
          <w:i w:val="0"/>
          <w:iCs/>
          <w:color w:val="82246F"/>
          <w:spacing w:val="7"/>
          <w:szCs w:val="13"/>
          <w:lang w:eastAsia="zh-TW"/>
        </w:rPr>
        <w:t>11</w:t>
      </w:r>
      <w:r w:rsidRPr="000555FB">
        <w:rPr>
          <w:rFonts w:ascii="微軟正黑體" w:eastAsia="微軟正黑體" w:hAnsi="微軟正黑體" w:cs="微軟正黑體" w:hint="eastAsia"/>
          <w:b/>
          <w:bCs/>
          <w:i w:val="0"/>
          <w:iCs/>
          <w:color w:val="82246F"/>
          <w:spacing w:val="7"/>
          <w:szCs w:val="13"/>
          <w:lang w:eastAsia="zh-TW"/>
        </w:rPr>
        <w:t>欄）</w:t>
      </w:r>
    </w:p>
    <w:p w14:paraId="050ACB8B" w14:textId="73A03FC5" w:rsidR="00A845E3" w:rsidRPr="000555FB" w:rsidRDefault="002F32EB" w:rsidP="00E234AB">
      <w:pPr>
        <w:widowControl/>
        <w:numPr>
          <w:ilvl w:val="0"/>
          <w:numId w:val="114"/>
        </w:numPr>
        <w:shd w:val="clear" w:color="auto" w:fill="FFFFFF"/>
        <w:autoSpaceDE/>
        <w:autoSpaceDN/>
        <w:snapToGrid w:val="0"/>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僅當</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在</w:t>
      </w:r>
      <w:r w:rsidRPr="002F32EB">
        <w:rPr>
          <w:rFonts w:eastAsia="新細明體"/>
          <w:color w:val="485464"/>
          <w:spacing w:val="7"/>
          <w:sz w:val="13"/>
          <w:szCs w:val="13"/>
          <w:lang w:eastAsia="zh-TW"/>
        </w:rPr>
        <w:t>“</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是否估算了該低碳產品或服務的避免排放量</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（第</w:t>
      </w:r>
      <w:r w:rsidRPr="002F32EB">
        <w:rPr>
          <w:rFonts w:eastAsia="新細明體"/>
          <w:color w:val="485464"/>
          <w:spacing w:val="7"/>
          <w:sz w:val="13"/>
          <w:szCs w:val="13"/>
          <w:lang w:eastAsia="zh-TW"/>
        </w:rPr>
        <w:t>5</w:t>
      </w:r>
      <w:r w:rsidRPr="000555FB">
        <w:rPr>
          <w:rFonts w:ascii="微軟正黑體" w:eastAsia="微軟正黑體" w:hAnsi="微軟正黑體" w:cs="微軟正黑體" w:hint="eastAsia"/>
          <w:color w:val="485464"/>
          <w:spacing w:val="7"/>
          <w:sz w:val="13"/>
          <w:szCs w:val="13"/>
          <w:lang w:eastAsia="zh-TW"/>
        </w:rPr>
        <w:t>欄）中選擇</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是</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時，此欄才會出現。</w:t>
      </w:r>
    </w:p>
    <w:p w14:paraId="7224F883" w14:textId="1446756A" w:rsidR="00BB2D75" w:rsidRPr="000555FB" w:rsidRDefault="002F32EB" w:rsidP="00E234AB">
      <w:pPr>
        <w:widowControl/>
        <w:numPr>
          <w:ilvl w:val="0"/>
          <w:numId w:val="114"/>
        </w:numPr>
        <w:shd w:val="clear" w:color="auto" w:fill="FFFFFF"/>
        <w:autoSpaceDE/>
        <w:autoSpaceDN/>
        <w:snapToGrid w:val="0"/>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與第</w:t>
      </w:r>
      <w:r w:rsidRPr="002F32EB">
        <w:rPr>
          <w:rFonts w:eastAsia="新細明體"/>
          <w:color w:val="485464"/>
          <w:spacing w:val="7"/>
          <w:sz w:val="13"/>
          <w:szCs w:val="13"/>
          <w:lang w:eastAsia="zh-TW"/>
        </w:rPr>
        <w:t>9</w:t>
      </w:r>
      <w:r w:rsidRPr="000555FB">
        <w:rPr>
          <w:rFonts w:ascii="微軟正黑體" w:eastAsia="微軟正黑體" w:hAnsi="微軟正黑體" w:cs="微軟正黑體" w:hint="eastAsia"/>
          <w:color w:val="485464"/>
          <w:spacing w:val="7"/>
          <w:sz w:val="13"/>
          <w:szCs w:val="13"/>
          <w:lang w:eastAsia="zh-TW"/>
        </w:rPr>
        <w:t>欄中指定的參考產品</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服務或基準情景相比，量化</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的低碳產品或服務的估算避免排放量。</w:t>
      </w:r>
    </w:p>
    <w:p w14:paraId="73D7AB0B" w14:textId="6EDF203C" w:rsidR="00A845E3" w:rsidRPr="000555FB" w:rsidRDefault="002F32EB" w:rsidP="00E234AB">
      <w:pPr>
        <w:widowControl/>
        <w:numPr>
          <w:ilvl w:val="0"/>
          <w:numId w:val="114"/>
        </w:numPr>
        <w:shd w:val="clear" w:color="auto" w:fill="FFFFFF"/>
        <w:autoSpaceDE/>
        <w:autoSpaceDN/>
        <w:snapToGrid w:val="0"/>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例如，如果使用歸因方法，這個數字可以使用以下公式計算：</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參考產品的生命週期排放</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低碳產品的生命週期排放</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。如果得出的數位為正數，則與參考產品相比，評估產品在其生命週期內的排放量較少，因此，正數代表低碳產品或服務的</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避免排放量</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w:t>
      </w:r>
    </w:p>
    <w:p w14:paraId="40BCAA7A" w14:textId="196A0A80" w:rsidR="00BB2D75" w:rsidRPr="000555FB" w:rsidRDefault="002F32EB" w:rsidP="00E234AB">
      <w:pPr>
        <w:widowControl/>
        <w:numPr>
          <w:ilvl w:val="0"/>
          <w:numId w:val="114"/>
        </w:numPr>
        <w:shd w:val="clear" w:color="auto" w:fill="FFFFFF"/>
        <w:autoSpaceDE/>
        <w:autoSpaceDN/>
        <w:snapToGrid w:val="0"/>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lastRenderedPageBreak/>
        <w:t>請注意，應根據第</w:t>
      </w:r>
      <w:r w:rsidRPr="002F32EB">
        <w:rPr>
          <w:rFonts w:eastAsia="新細明體"/>
          <w:color w:val="485464"/>
          <w:spacing w:val="7"/>
          <w:sz w:val="13"/>
          <w:szCs w:val="13"/>
          <w:lang w:eastAsia="zh-TW"/>
        </w:rPr>
        <w:t>8</w:t>
      </w:r>
      <w:r w:rsidRPr="000555FB">
        <w:rPr>
          <w:rFonts w:ascii="微軟正黑體" w:eastAsia="微軟正黑體" w:hAnsi="微軟正黑體" w:cs="微軟正黑體" w:hint="eastAsia"/>
          <w:color w:val="485464"/>
          <w:spacing w:val="7"/>
          <w:sz w:val="13"/>
          <w:szCs w:val="13"/>
          <w:lang w:eastAsia="zh-TW"/>
        </w:rPr>
        <w:t>欄中規定的功能單位來估算避免排放量。</w:t>
      </w:r>
    </w:p>
    <w:p w14:paraId="20E4D15B" w14:textId="679519BF" w:rsidR="00BB2D75" w:rsidRPr="000555FB" w:rsidRDefault="002F32EB" w:rsidP="00BB2D75">
      <w:pPr>
        <w:pStyle w:val="Heading4"/>
        <w:shd w:val="clear" w:color="auto" w:fill="FFFFFF"/>
        <w:snapToGrid w:val="0"/>
        <w:spacing w:beforeLines="50"/>
        <w:textAlignment w:val="baseline"/>
        <w:rPr>
          <w:iCs/>
          <w:color w:val="82246F"/>
          <w:spacing w:val="7"/>
          <w:szCs w:val="13"/>
          <w:lang w:eastAsia="zh-CN"/>
        </w:rPr>
      </w:pPr>
      <w:r w:rsidRPr="000555FB">
        <w:rPr>
          <w:rFonts w:ascii="微軟正黑體" w:eastAsia="微軟正黑體" w:hAnsi="微軟正黑體" w:cs="微軟正黑體" w:hint="eastAsia"/>
          <w:b/>
          <w:bCs/>
          <w:i w:val="0"/>
          <w:iCs/>
          <w:color w:val="82246F"/>
          <w:spacing w:val="7"/>
          <w:szCs w:val="13"/>
          <w:lang w:eastAsia="zh-TW"/>
        </w:rPr>
        <w:t>解釋</w:t>
      </w:r>
      <w:r>
        <w:rPr>
          <w:rFonts w:ascii="微軟正黑體" w:eastAsia="微軟正黑體" w:hAnsi="微軟正黑體" w:cs="微軟正黑體" w:hint="eastAsia"/>
          <w:b/>
          <w:bCs/>
          <w:i w:val="0"/>
          <w:iCs/>
          <w:color w:val="82246F"/>
          <w:spacing w:val="7"/>
          <w:szCs w:val="13"/>
          <w:lang w:eastAsia="zh-TW"/>
        </w:rPr>
        <w:t>你</w:t>
      </w:r>
      <w:r w:rsidRPr="000555FB">
        <w:rPr>
          <w:rFonts w:ascii="微軟正黑體" w:eastAsia="微軟正黑體" w:hAnsi="微軟正黑體" w:cs="微軟正黑體" w:hint="eastAsia"/>
          <w:b/>
          <w:bCs/>
          <w:i w:val="0"/>
          <w:iCs/>
          <w:color w:val="82246F"/>
          <w:spacing w:val="7"/>
          <w:szCs w:val="13"/>
          <w:lang w:eastAsia="zh-TW"/>
        </w:rPr>
        <w:t>對避免排放量的計算，包括所有假設（第</w:t>
      </w:r>
      <w:r w:rsidRPr="002F32EB">
        <w:rPr>
          <w:rFonts w:eastAsia="新細明體"/>
          <w:b/>
          <w:bCs/>
          <w:i w:val="0"/>
          <w:iCs/>
          <w:color w:val="82246F"/>
          <w:spacing w:val="7"/>
          <w:szCs w:val="13"/>
          <w:lang w:eastAsia="zh-TW"/>
        </w:rPr>
        <w:t>12</w:t>
      </w:r>
      <w:r w:rsidRPr="000555FB">
        <w:rPr>
          <w:rFonts w:ascii="微軟正黑體" w:eastAsia="微軟正黑體" w:hAnsi="微軟正黑體" w:cs="微軟正黑體" w:hint="eastAsia"/>
          <w:b/>
          <w:bCs/>
          <w:i w:val="0"/>
          <w:iCs/>
          <w:color w:val="82246F"/>
          <w:spacing w:val="7"/>
          <w:szCs w:val="13"/>
          <w:lang w:eastAsia="zh-TW"/>
        </w:rPr>
        <w:t>欄）</w:t>
      </w:r>
    </w:p>
    <w:p w14:paraId="43BF781D" w14:textId="06C86CD2" w:rsidR="00537BB7" w:rsidRPr="000555FB" w:rsidRDefault="002F32EB" w:rsidP="00E234AB">
      <w:pPr>
        <w:widowControl/>
        <w:numPr>
          <w:ilvl w:val="0"/>
          <w:numId w:val="115"/>
        </w:numPr>
        <w:shd w:val="clear" w:color="auto" w:fill="FFFFFF"/>
        <w:autoSpaceDE/>
        <w:autoSpaceDN/>
        <w:snapToGrid w:val="0"/>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僅當</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在</w:t>
      </w:r>
      <w:r w:rsidRPr="002F32EB">
        <w:rPr>
          <w:rFonts w:eastAsia="新細明體"/>
          <w:color w:val="485464"/>
          <w:spacing w:val="7"/>
          <w:sz w:val="13"/>
          <w:szCs w:val="13"/>
          <w:lang w:eastAsia="zh-TW"/>
        </w:rPr>
        <w:t>“</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是否估算了該低碳產品或服務的避免排放量</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（第</w:t>
      </w:r>
      <w:r w:rsidRPr="002F32EB">
        <w:rPr>
          <w:rFonts w:eastAsia="新細明體"/>
          <w:color w:val="485464"/>
          <w:spacing w:val="7"/>
          <w:sz w:val="13"/>
          <w:szCs w:val="13"/>
          <w:lang w:eastAsia="zh-TW"/>
        </w:rPr>
        <w:t>5</w:t>
      </w:r>
      <w:r w:rsidRPr="000555FB">
        <w:rPr>
          <w:rFonts w:ascii="微軟正黑體" w:eastAsia="微軟正黑體" w:hAnsi="微軟正黑體" w:cs="微軟正黑體" w:hint="eastAsia"/>
          <w:color w:val="485464"/>
          <w:spacing w:val="7"/>
          <w:sz w:val="13"/>
          <w:szCs w:val="13"/>
          <w:lang w:eastAsia="zh-TW"/>
        </w:rPr>
        <w:t>欄）中選擇</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是</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時，此欄才會出現。</w:t>
      </w:r>
    </w:p>
    <w:p w14:paraId="236FBBEA" w14:textId="3330C3DE" w:rsidR="00537BB7" w:rsidRPr="000555FB" w:rsidRDefault="002F32EB" w:rsidP="00E234AB">
      <w:pPr>
        <w:widowControl/>
        <w:numPr>
          <w:ilvl w:val="0"/>
          <w:numId w:val="115"/>
        </w:numPr>
        <w:shd w:val="clear" w:color="auto" w:fill="FFFFFF"/>
        <w:autoSpaceDE/>
        <w:autoSpaceDN/>
        <w:snapToGrid w:val="0"/>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陳述</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使用歸因還是結果方法來估算避免排放量，並解釋</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選擇它的原因。如果</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使用了結果方法，請闡明</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的分析邊界以及</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在評估中包括了哪些影響（例如反彈和二次賦能影響）。</w:t>
      </w:r>
    </w:p>
    <w:p w14:paraId="0ADE1583" w14:textId="7D127D1A" w:rsidR="00BB2D75" w:rsidRPr="000555FB" w:rsidRDefault="002F32EB" w:rsidP="00E234AB">
      <w:pPr>
        <w:widowControl/>
        <w:numPr>
          <w:ilvl w:val="0"/>
          <w:numId w:val="115"/>
        </w:numPr>
        <w:shd w:val="clear" w:color="auto" w:fill="FFFFFF"/>
        <w:autoSpaceDE/>
        <w:autoSpaceDN/>
        <w:snapToGrid w:val="0"/>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包括</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計算中使用的數位和做出的任何關鍵假設（例如，排放因數、性能特徵、分配方法、資料來源和任何不確定性），以説明資料使用者評估結果的可信度和可靠性。</w:t>
      </w:r>
    </w:p>
    <w:p w14:paraId="04EBE98E" w14:textId="4579840E" w:rsidR="00BB2D75" w:rsidRPr="000555FB" w:rsidRDefault="002F32EB" w:rsidP="00BB2D75">
      <w:pPr>
        <w:pStyle w:val="Heading4"/>
        <w:shd w:val="clear" w:color="auto" w:fill="FFFFFF"/>
        <w:snapToGrid w:val="0"/>
        <w:spacing w:beforeLines="50"/>
        <w:textAlignment w:val="baseline"/>
        <w:rPr>
          <w:iCs/>
          <w:color w:val="82246F"/>
          <w:spacing w:val="7"/>
          <w:szCs w:val="13"/>
          <w:lang w:eastAsia="zh-CN"/>
        </w:rPr>
      </w:pPr>
      <w:r w:rsidRPr="000555FB">
        <w:rPr>
          <w:rFonts w:ascii="微軟正黑體" w:eastAsia="微軟正黑體" w:hAnsi="微軟正黑體" w:cs="微軟正黑體" w:hint="eastAsia"/>
          <w:b/>
          <w:bCs/>
          <w:i w:val="0"/>
          <w:iCs/>
          <w:color w:val="82246F"/>
          <w:spacing w:val="7"/>
          <w:szCs w:val="13"/>
          <w:lang w:eastAsia="zh-TW"/>
        </w:rPr>
        <w:t>報告年低碳產品或服務產生的收入占總收入的百分比（第</w:t>
      </w:r>
      <w:r w:rsidRPr="002F32EB">
        <w:rPr>
          <w:rFonts w:eastAsia="新細明體"/>
          <w:b/>
          <w:bCs/>
          <w:i w:val="0"/>
          <w:iCs/>
          <w:color w:val="82246F"/>
          <w:spacing w:val="7"/>
          <w:szCs w:val="13"/>
          <w:lang w:eastAsia="zh-TW"/>
        </w:rPr>
        <w:t>13</w:t>
      </w:r>
      <w:r w:rsidRPr="000555FB">
        <w:rPr>
          <w:rFonts w:ascii="微軟正黑體" w:eastAsia="微軟正黑體" w:hAnsi="微軟正黑體" w:cs="微軟正黑體" w:hint="eastAsia"/>
          <w:b/>
          <w:bCs/>
          <w:i w:val="0"/>
          <w:iCs/>
          <w:color w:val="82246F"/>
          <w:spacing w:val="7"/>
          <w:szCs w:val="13"/>
          <w:lang w:eastAsia="zh-TW"/>
        </w:rPr>
        <w:t>欄）</w:t>
      </w:r>
    </w:p>
    <w:p w14:paraId="6ABFAD40" w14:textId="5EE5BF41" w:rsidR="001C37F5" w:rsidRPr="000555FB" w:rsidRDefault="002F32EB" w:rsidP="00E234AB">
      <w:pPr>
        <w:widowControl/>
        <w:numPr>
          <w:ilvl w:val="0"/>
          <w:numId w:val="116"/>
        </w:numPr>
        <w:shd w:val="clear" w:color="auto" w:fill="FFFFFF"/>
        <w:autoSpaceDE/>
        <w:autoSpaceDN/>
        <w:snapToGrid w:val="0"/>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說明第</w:t>
      </w:r>
      <w:r w:rsidRPr="002F32EB">
        <w:rPr>
          <w:rFonts w:eastAsia="新細明體"/>
          <w:color w:val="485464"/>
          <w:spacing w:val="7"/>
          <w:sz w:val="13"/>
          <w:szCs w:val="13"/>
          <w:lang w:eastAsia="zh-TW"/>
        </w:rPr>
        <w:t>4</w:t>
      </w:r>
      <w:r w:rsidRPr="000555FB">
        <w:rPr>
          <w:rFonts w:ascii="微軟正黑體" w:eastAsia="微軟正黑體" w:hAnsi="微軟正黑體" w:cs="微軟正黑體" w:hint="eastAsia"/>
          <w:color w:val="485464"/>
          <w:spacing w:val="7"/>
          <w:sz w:val="13"/>
          <w:szCs w:val="13"/>
          <w:lang w:eastAsia="zh-TW"/>
        </w:rPr>
        <w:t>欄中描述的低碳產品或服務產生的收入占貴組織報告年總收入的百分比。</w:t>
      </w:r>
    </w:p>
    <w:p w14:paraId="6383397B" w14:textId="61312169" w:rsidR="00BB2D75" w:rsidRPr="000555FB" w:rsidRDefault="002F32EB" w:rsidP="00E234AB">
      <w:pPr>
        <w:widowControl/>
        <w:numPr>
          <w:ilvl w:val="0"/>
          <w:numId w:val="116"/>
        </w:numPr>
        <w:shd w:val="clear" w:color="auto" w:fill="FFFFFF"/>
        <w:autoSpaceDE/>
        <w:autoSpaceDN/>
        <w:snapToGrid w:val="0"/>
        <w:spacing w:beforeLines="50" w:before="120"/>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請輸入財務報表中</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收入</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行的數字（有時也稱為</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營業額</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或</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銷售額</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）。根據</w:t>
      </w:r>
      <w:hyperlink r:id="rId39" w:history="1">
        <w:r w:rsidRPr="002F32EB">
          <w:rPr>
            <w:rStyle w:val="Hyperlink"/>
            <w:rFonts w:eastAsia="新細明體"/>
            <w:spacing w:val="7"/>
            <w:sz w:val="13"/>
            <w:szCs w:val="13"/>
            <w:lang w:eastAsia="zh-TW"/>
          </w:rPr>
          <w:t>International Financial Reporting Standard</w:t>
        </w:r>
      </w:hyperlink>
      <w:r w:rsidRPr="000555FB">
        <w:rPr>
          <w:rFonts w:ascii="微軟正黑體" w:eastAsia="微軟正黑體" w:hAnsi="微軟正黑體" w:cs="微軟正黑體" w:hint="eastAsia"/>
          <w:color w:val="485464"/>
          <w:spacing w:val="7"/>
          <w:sz w:val="13"/>
          <w:szCs w:val="13"/>
          <w:lang w:eastAsia="zh-TW"/>
        </w:rPr>
        <w:t>，這是實體在正常活動過程中產生的、並進行扣除（如退貨、津貼和折扣）後的收入。該資料通常被投資者用來評估企業的創收能力。</w:t>
      </w:r>
    </w:p>
    <w:p w14:paraId="3C410012" w14:textId="69689F46" w:rsidR="00BB2D75" w:rsidRPr="000555FB" w:rsidRDefault="002F32EB" w:rsidP="00BB2D75">
      <w:pPr>
        <w:pStyle w:val="Heading3"/>
        <w:shd w:val="clear" w:color="auto" w:fill="FFFFFF"/>
        <w:snapToGrid w:val="0"/>
        <w:spacing w:beforeLines="50" w:before="120"/>
        <w:textAlignment w:val="baseline"/>
        <w:rPr>
          <w:color w:val="82246F"/>
          <w:spacing w:val="7"/>
        </w:rPr>
      </w:pPr>
      <w:r w:rsidRPr="000555FB">
        <w:rPr>
          <w:rFonts w:ascii="微軟正黑體" w:eastAsia="微軟正黑體" w:hAnsi="微軟正黑體" w:cs="微軟正黑體" w:hint="eastAsia"/>
          <w:spacing w:val="-2"/>
          <w:lang w:eastAsia="zh-TW"/>
        </w:rPr>
        <w:t>示例回答</w:t>
      </w:r>
    </w:p>
    <w:p w14:paraId="24AC8AF5" w14:textId="4A898610" w:rsidR="00BB2D75" w:rsidRPr="000555FB" w:rsidRDefault="002F32EB" w:rsidP="00BB2D75">
      <w:pPr>
        <w:pStyle w:val="NormalWeb"/>
        <w:shd w:val="clear" w:color="auto" w:fill="FFFFFF"/>
        <w:snapToGrid w:val="0"/>
        <w:spacing w:beforeLines="50" w:before="120" w:beforeAutospacing="0" w:after="0" w:afterAutospacing="0"/>
        <w:ind w:firstLine="115"/>
        <w:textAlignment w:val="baseline"/>
        <w:rPr>
          <w:rFonts w:ascii="Arial" w:hAnsi="Arial" w:cs="Arial"/>
          <w:color w:val="485464"/>
          <w:spacing w:val="7"/>
          <w:sz w:val="13"/>
          <w:szCs w:val="13"/>
        </w:rPr>
      </w:pPr>
      <w:r w:rsidRPr="002F32EB">
        <w:rPr>
          <w:rStyle w:val="Strong"/>
          <w:rFonts w:ascii="Arial" w:eastAsia="新細明體" w:hAnsi="Arial" w:cs="Arial"/>
          <w:color w:val="485464"/>
          <w:spacing w:val="7"/>
          <w:sz w:val="13"/>
          <w:szCs w:val="13"/>
          <w:bdr w:val="none" w:sz="0" w:space="0" w:color="auto" w:frame="1"/>
          <w:lang w:eastAsia="zh-TW"/>
        </w:rPr>
        <w:t>Worked examples of low-carbon products</w:t>
      </w:r>
    </w:p>
    <w:p w14:paraId="0A5B995F" w14:textId="790DED23" w:rsidR="00BB2D75" w:rsidRPr="000555FB" w:rsidRDefault="002F32EB" w:rsidP="00BB2D75">
      <w:pPr>
        <w:pStyle w:val="NormalWeb"/>
        <w:shd w:val="clear" w:color="auto" w:fill="FFFFFF"/>
        <w:snapToGrid w:val="0"/>
        <w:spacing w:beforeLines="50" w:before="120" w:beforeAutospacing="0" w:after="0" w:afterAutospacing="0"/>
        <w:ind w:left="115"/>
        <w:textAlignment w:val="baseline"/>
        <w:rPr>
          <w:rFonts w:ascii="Arial" w:hAnsi="Arial" w:cs="Arial"/>
          <w:color w:val="485464"/>
          <w:spacing w:val="7"/>
          <w:sz w:val="13"/>
          <w:szCs w:val="13"/>
        </w:rPr>
      </w:pPr>
      <w:r w:rsidRPr="002F32EB">
        <w:rPr>
          <w:rStyle w:val="Strong"/>
          <w:rFonts w:ascii="Arial" w:eastAsia="新細明體" w:hAnsi="Arial" w:cs="Arial"/>
          <w:i/>
          <w:iCs/>
          <w:color w:val="485464"/>
          <w:spacing w:val="7"/>
          <w:sz w:val="13"/>
          <w:szCs w:val="13"/>
          <w:bdr w:val="none" w:sz="0" w:space="0" w:color="auto" w:frame="1"/>
          <w:lang w:eastAsia="zh-TW"/>
        </w:rPr>
        <w:t>Example 1:</w:t>
      </w:r>
      <w:r w:rsidRPr="002F32EB">
        <w:rPr>
          <w:rStyle w:val="Emphasis"/>
          <w:rFonts w:ascii="Arial" w:eastAsia="新細明體" w:hAnsi="Arial" w:cs="Arial"/>
          <w:color w:val="485464"/>
          <w:spacing w:val="7"/>
          <w:sz w:val="13"/>
          <w:szCs w:val="13"/>
          <w:bdr w:val="none" w:sz="0" w:space="0" w:color="auto" w:frame="1"/>
          <w:lang w:eastAsia="zh-TW"/>
        </w:rPr>
        <w:t> Company A is a paper production company. It has a range of products that can be classified as low-carbon as these products are made from recycled material so have comparatively lower emissions than paper made from virgin material.</w:t>
      </w:r>
    </w:p>
    <w:tbl>
      <w:tblPr>
        <w:tblW w:w="5000" w:type="pct"/>
        <w:tblCellMar>
          <w:left w:w="0" w:type="dxa"/>
          <w:right w:w="0" w:type="dxa"/>
        </w:tblCellMar>
        <w:tblLook w:val="04A0" w:firstRow="1" w:lastRow="0" w:firstColumn="1" w:lastColumn="0" w:noHBand="0" w:noVBand="1"/>
      </w:tblPr>
      <w:tblGrid>
        <w:gridCol w:w="911"/>
        <w:gridCol w:w="880"/>
        <w:gridCol w:w="1221"/>
        <w:gridCol w:w="7668"/>
        <w:gridCol w:w="803"/>
        <w:gridCol w:w="3014"/>
        <w:gridCol w:w="847"/>
      </w:tblGrid>
      <w:tr w:rsidR="00BB2D75" w:rsidRPr="000555FB" w14:paraId="12BF4DA8" w14:textId="77777777" w:rsidTr="00BB2D75">
        <w:trPr>
          <w:tblHeader/>
        </w:trPr>
        <w:tc>
          <w:tcPr>
            <w:tcW w:w="267"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7717861C" w14:textId="4CE4046E" w:rsidR="00BB2D75" w:rsidRPr="000555FB" w:rsidRDefault="002F32EB">
            <w:pPr>
              <w:rPr>
                <w:b/>
                <w:bCs/>
                <w:color w:val="FFFFFF"/>
                <w:spacing w:val="7"/>
                <w:sz w:val="13"/>
                <w:szCs w:val="13"/>
              </w:rPr>
            </w:pPr>
            <w:r w:rsidRPr="002F32EB">
              <w:rPr>
                <w:rFonts w:eastAsia="新細明體"/>
                <w:b/>
                <w:bCs/>
                <w:color w:val="FFFFFF"/>
                <w:spacing w:val="7"/>
                <w:sz w:val="13"/>
                <w:szCs w:val="13"/>
                <w:lang w:eastAsia="zh-TW"/>
              </w:rPr>
              <w:t>Level of aggregation</w:t>
            </w:r>
          </w:p>
        </w:tc>
        <w:tc>
          <w:tcPr>
            <w:tcW w:w="322"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5C80CDA4" w14:textId="03359A96" w:rsidR="00BB2D75" w:rsidRPr="000555FB" w:rsidRDefault="002F32EB">
            <w:pPr>
              <w:rPr>
                <w:b/>
                <w:bCs/>
                <w:color w:val="FFFFFF"/>
                <w:spacing w:val="7"/>
                <w:sz w:val="13"/>
                <w:szCs w:val="13"/>
              </w:rPr>
            </w:pPr>
            <w:r w:rsidRPr="002F32EB">
              <w:rPr>
                <w:rFonts w:eastAsia="新細明體"/>
                <w:b/>
                <w:bCs/>
                <w:color w:val="FFFFFF"/>
                <w:spacing w:val="7"/>
                <w:sz w:val="13"/>
                <w:szCs w:val="13"/>
                <w:lang w:eastAsia="zh-TW"/>
              </w:rPr>
              <w:t>Taxonomy used to classify product(s) or service(s) as low-carbon</w:t>
            </w:r>
          </w:p>
        </w:tc>
        <w:tc>
          <w:tcPr>
            <w:tcW w:w="433"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545DF4F4" w14:textId="2CE824D9" w:rsidR="00BB2D75" w:rsidRPr="000555FB" w:rsidRDefault="002F32EB">
            <w:pPr>
              <w:rPr>
                <w:b/>
                <w:bCs/>
                <w:color w:val="FFFFFF"/>
                <w:spacing w:val="7"/>
                <w:sz w:val="13"/>
                <w:szCs w:val="13"/>
              </w:rPr>
            </w:pPr>
            <w:r w:rsidRPr="002F32EB">
              <w:rPr>
                <w:rFonts w:eastAsia="新細明體"/>
                <w:b/>
                <w:bCs/>
                <w:color w:val="FFFFFF"/>
                <w:spacing w:val="7"/>
                <w:sz w:val="13"/>
                <w:szCs w:val="13"/>
                <w:lang w:eastAsia="zh-TW"/>
              </w:rPr>
              <w:t>Type of product(s) or service(s)</w:t>
            </w:r>
          </w:p>
        </w:tc>
        <w:tc>
          <w:tcPr>
            <w:tcW w:w="2534"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338B0F74" w14:textId="35575A36" w:rsidR="00BB2D75" w:rsidRPr="000555FB" w:rsidRDefault="002F32EB">
            <w:pPr>
              <w:rPr>
                <w:b/>
                <w:bCs/>
                <w:color w:val="FFFFFF"/>
                <w:spacing w:val="7"/>
                <w:sz w:val="13"/>
                <w:szCs w:val="13"/>
              </w:rPr>
            </w:pPr>
            <w:r w:rsidRPr="002F32EB">
              <w:rPr>
                <w:rFonts w:eastAsia="新細明體"/>
                <w:b/>
                <w:bCs/>
                <w:color w:val="FFFFFF"/>
                <w:spacing w:val="7"/>
                <w:sz w:val="13"/>
                <w:szCs w:val="13"/>
                <w:lang w:eastAsia="zh-TW"/>
              </w:rPr>
              <w:t>Description of product(s) or service(s)</w:t>
            </w:r>
          </w:p>
        </w:tc>
        <w:tc>
          <w:tcPr>
            <w:tcW w:w="191"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78DCB4AC" w14:textId="12599340" w:rsidR="00BB2D75" w:rsidRPr="000555FB" w:rsidRDefault="002F32EB">
            <w:pPr>
              <w:rPr>
                <w:b/>
                <w:bCs/>
                <w:color w:val="FFFFFF"/>
                <w:spacing w:val="7"/>
                <w:sz w:val="13"/>
                <w:szCs w:val="13"/>
              </w:rPr>
            </w:pPr>
            <w:r w:rsidRPr="002F32EB">
              <w:rPr>
                <w:rFonts w:eastAsia="新細明體"/>
                <w:b/>
                <w:bCs/>
                <w:color w:val="FFFFFF"/>
                <w:spacing w:val="7"/>
                <w:sz w:val="13"/>
                <w:szCs w:val="13"/>
                <w:lang w:eastAsia="zh-TW"/>
              </w:rPr>
              <w:t>Have you estimated the avoided emissions of this low-carbon product(s) or service(s)</w:t>
            </w:r>
          </w:p>
        </w:tc>
        <w:tc>
          <w:tcPr>
            <w:tcW w:w="1017"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460C1B07" w14:textId="1473A64D" w:rsidR="00BB2D75" w:rsidRPr="000555FB" w:rsidRDefault="002F32EB">
            <w:pPr>
              <w:rPr>
                <w:b/>
                <w:bCs/>
                <w:color w:val="FFFFFF"/>
                <w:spacing w:val="7"/>
                <w:sz w:val="13"/>
                <w:szCs w:val="13"/>
              </w:rPr>
            </w:pPr>
            <w:r w:rsidRPr="002F32EB">
              <w:rPr>
                <w:rFonts w:eastAsia="新細明體"/>
                <w:b/>
                <w:bCs/>
                <w:color w:val="FFFFFF"/>
                <w:spacing w:val="7"/>
                <w:sz w:val="13"/>
                <w:szCs w:val="13"/>
                <w:lang w:eastAsia="zh-TW"/>
              </w:rPr>
              <w:t>Methodology used to calculate avoided emissions</w:t>
            </w:r>
          </w:p>
        </w:tc>
        <w:tc>
          <w:tcPr>
            <w:tcW w:w="237"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5975AEC9" w14:textId="58A2D1F0" w:rsidR="00BB2D75" w:rsidRPr="000555FB" w:rsidRDefault="002F32EB">
            <w:pPr>
              <w:rPr>
                <w:b/>
                <w:bCs/>
                <w:color w:val="FFFFFF"/>
                <w:spacing w:val="7"/>
                <w:sz w:val="13"/>
                <w:szCs w:val="13"/>
              </w:rPr>
            </w:pPr>
            <w:r w:rsidRPr="002F32EB">
              <w:rPr>
                <w:rFonts w:eastAsia="新細明體"/>
                <w:b/>
                <w:bCs/>
                <w:color w:val="FFFFFF"/>
                <w:spacing w:val="7"/>
                <w:sz w:val="13"/>
                <w:szCs w:val="13"/>
                <w:lang w:eastAsia="zh-TW"/>
              </w:rPr>
              <w:t>Life cycle stage(s) covered for the low-carbon product(s) or services(s)</w:t>
            </w:r>
          </w:p>
        </w:tc>
      </w:tr>
      <w:tr w:rsidR="00BB2D75" w:rsidRPr="000555FB" w14:paraId="0C0DBAB8" w14:textId="77777777" w:rsidTr="00BB2D75">
        <w:tc>
          <w:tcPr>
            <w:tcW w:w="267"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5012EA71" w14:textId="75C20669" w:rsidR="00BB2D75" w:rsidRPr="000555FB" w:rsidRDefault="002F32EB">
            <w:pPr>
              <w:rPr>
                <w:spacing w:val="7"/>
                <w:sz w:val="13"/>
                <w:szCs w:val="13"/>
              </w:rPr>
            </w:pPr>
            <w:r w:rsidRPr="002F32EB">
              <w:rPr>
                <w:rStyle w:val="Emphasis"/>
                <w:rFonts w:eastAsia="新細明體"/>
                <w:spacing w:val="7"/>
                <w:sz w:val="13"/>
                <w:szCs w:val="13"/>
                <w:bdr w:val="none" w:sz="0" w:space="0" w:color="auto" w:frame="1"/>
                <w:lang w:eastAsia="zh-TW"/>
              </w:rPr>
              <w:t>Product or service</w:t>
            </w:r>
          </w:p>
        </w:tc>
        <w:tc>
          <w:tcPr>
            <w:tcW w:w="322"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00B8C4AD" w14:textId="6528F63C" w:rsidR="00BB2D75" w:rsidRPr="000555FB" w:rsidRDefault="002F32EB">
            <w:pPr>
              <w:rPr>
                <w:spacing w:val="7"/>
                <w:sz w:val="13"/>
                <w:szCs w:val="13"/>
              </w:rPr>
            </w:pPr>
            <w:r w:rsidRPr="002F32EB">
              <w:rPr>
                <w:rStyle w:val="Emphasis"/>
                <w:rFonts w:eastAsia="新細明體"/>
                <w:spacing w:val="7"/>
                <w:sz w:val="13"/>
                <w:szCs w:val="13"/>
                <w:bdr w:val="none" w:sz="0" w:space="0" w:color="auto" w:frame="1"/>
                <w:lang w:eastAsia="zh-TW"/>
              </w:rPr>
              <w:t>Climate Bonds Taxonomy</w:t>
            </w:r>
          </w:p>
        </w:tc>
        <w:tc>
          <w:tcPr>
            <w:tcW w:w="433"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B5DC93C" w14:textId="62AF6B6E" w:rsidR="00BB2D75" w:rsidRPr="000555FB" w:rsidRDefault="002F32EB">
            <w:pPr>
              <w:rPr>
                <w:spacing w:val="7"/>
                <w:sz w:val="13"/>
                <w:szCs w:val="13"/>
              </w:rPr>
            </w:pPr>
            <w:r w:rsidRPr="002F32EB">
              <w:rPr>
                <w:rStyle w:val="Emphasis"/>
                <w:rFonts w:eastAsia="新細明體"/>
                <w:spacing w:val="7"/>
                <w:sz w:val="13"/>
                <w:szCs w:val="13"/>
                <w:bdr w:val="none" w:sz="0" w:space="0" w:color="auto" w:frame="1"/>
                <w:lang w:eastAsia="zh-TW"/>
              </w:rPr>
              <w:t>Pulp and paper: Other, please specify</w:t>
            </w:r>
          </w:p>
        </w:tc>
        <w:tc>
          <w:tcPr>
            <w:tcW w:w="2534"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7FDD8F7" w14:textId="14116753" w:rsidR="00BB2D75" w:rsidRPr="000555FB" w:rsidRDefault="002F32EB">
            <w:pPr>
              <w:rPr>
                <w:spacing w:val="7"/>
                <w:sz w:val="13"/>
                <w:szCs w:val="13"/>
              </w:rPr>
            </w:pPr>
            <w:r w:rsidRPr="002F32EB">
              <w:rPr>
                <w:rStyle w:val="Emphasis"/>
                <w:rFonts w:eastAsia="新細明體"/>
                <w:spacing w:val="7"/>
                <w:sz w:val="13"/>
                <w:szCs w:val="13"/>
                <w:bdr w:val="none" w:sz="0" w:space="0" w:color="auto" w:frame="1"/>
                <w:lang w:eastAsia="zh-TW"/>
              </w:rPr>
              <w:t>We have manufactured/sold printing paper that consists of 50% recycled material. These products can be classified as low-carbon products because manufacturing of them requires less raw materials and therefore very little emissions are embedded in the products.</w:t>
            </w:r>
          </w:p>
        </w:tc>
        <w:tc>
          <w:tcPr>
            <w:tcW w:w="191"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0795CB1" w14:textId="21AF0DDA" w:rsidR="00BB2D75" w:rsidRPr="000555FB" w:rsidRDefault="002F32EB">
            <w:pPr>
              <w:rPr>
                <w:spacing w:val="7"/>
                <w:sz w:val="13"/>
                <w:szCs w:val="13"/>
              </w:rPr>
            </w:pPr>
            <w:r w:rsidRPr="002F32EB">
              <w:rPr>
                <w:rStyle w:val="Emphasis"/>
                <w:rFonts w:eastAsia="新細明體"/>
                <w:spacing w:val="7"/>
                <w:sz w:val="13"/>
                <w:szCs w:val="13"/>
                <w:bdr w:val="none" w:sz="0" w:space="0" w:color="auto" w:frame="1"/>
                <w:lang w:eastAsia="zh-TW"/>
              </w:rPr>
              <w:t>Yes</w:t>
            </w:r>
          </w:p>
        </w:tc>
        <w:tc>
          <w:tcPr>
            <w:tcW w:w="1017"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AE5A76D" w14:textId="33A25C94" w:rsidR="00BB2D75" w:rsidRPr="000555FB" w:rsidRDefault="002F32EB">
            <w:pPr>
              <w:rPr>
                <w:spacing w:val="7"/>
                <w:sz w:val="13"/>
                <w:szCs w:val="13"/>
              </w:rPr>
            </w:pPr>
            <w:r w:rsidRPr="002F32EB">
              <w:rPr>
                <w:rStyle w:val="Emphasis"/>
                <w:rFonts w:eastAsia="新細明體"/>
                <w:spacing w:val="7"/>
                <w:sz w:val="13"/>
                <w:szCs w:val="13"/>
                <w:bdr w:val="none" w:sz="0" w:space="0" w:color="auto" w:frame="1"/>
                <w:lang w:eastAsia="zh-TW"/>
              </w:rPr>
              <w:t>Guidelines for Assessing the Contribution of Products to Avoided Greenhouse Gas Emissions (ILCA)</w:t>
            </w:r>
          </w:p>
        </w:tc>
        <w:tc>
          <w:tcPr>
            <w:tcW w:w="237"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7754D21E" w14:textId="35735CCF" w:rsidR="00BB2D75" w:rsidRPr="000555FB" w:rsidRDefault="002F32EB">
            <w:pPr>
              <w:rPr>
                <w:spacing w:val="7"/>
                <w:sz w:val="13"/>
                <w:szCs w:val="13"/>
              </w:rPr>
            </w:pPr>
            <w:r w:rsidRPr="002F32EB">
              <w:rPr>
                <w:rStyle w:val="Emphasis"/>
                <w:rFonts w:eastAsia="新細明體"/>
                <w:spacing w:val="7"/>
                <w:sz w:val="13"/>
                <w:szCs w:val="13"/>
                <w:bdr w:val="none" w:sz="0" w:space="0" w:color="auto" w:frame="1"/>
                <w:lang w:eastAsia="zh-TW"/>
              </w:rPr>
              <w:t>Cradle-to-grave</w:t>
            </w:r>
          </w:p>
        </w:tc>
      </w:tr>
    </w:tbl>
    <w:p w14:paraId="05C0D507" w14:textId="77777777" w:rsidR="00BB2D75" w:rsidRPr="000555FB" w:rsidRDefault="00BB2D75" w:rsidP="00BB2D75">
      <w:pPr>
        <w:pStyle w:val="NormalWeb"/>
        <w:shd w:val="clear" w:color="auto" w:fill="FFFFFF"/>
        <w:spacing w:before="0" w:beforeAutospacing="0" w:after="0" w:afterAutospacing="0"/>
        <w:textAlignment w:val="baseline"/>
        <w:rPr>
          <w:rFonts w:ascii="Arial" w:hAnsi="Arial" w:cs="Arial"/>
          <w:color w:val="485464"/>
          <w:spacing w:val="7"/>
          <w:sz w:val="13"/>
          <w:szCs w:val="13"/>
        </w:rPr>
      </w:pPr>
    </w:p>
    <w:tbl>
      <w:tblPr>
        <w:tblW w:w="5000" w:type="pct"/>
        <w:tblCellMar>
          <w:left w:w="0" w:type="dxa"/>
          <w:right w:w="0" w:type="dxa"/>
        </w:tblCellMar>
        <w:tblLook w:val="04A0" w:firstRow="1" w:lastRow="0" w:firstColumn="1" w:lastColumn="0" w:noHBand="0" w:noVBand="1"/>
      </w:tblPr>
      <w:tblGrid>
        <w:gridCol w:w="1619"/>
        <w:gridCol w:w="2159"/>
        <w:gridCol w:w="1164"/>
        <w:gridCol w:w="1164"/>
        <w:gridCol w:w="8435"/>
        <w:gridCol w:w="803"/>
      </w:tblGrid>
      <w:tr w:rsidR="00BB2D75" w:rsidRPr="000555FB" w14:paraId="39D18184" w14:textId="77777777" w:rsidTr="00BB2D75">
        <w:trPr>
          <w:tblHeader/>
        </w:trPr>
        <w:tc>
          <w:tcPr>
            <w:tcW w:w="578"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51B91927" w14:textId="447D85F5" w:rsidR="00BB2D75" w:rsidRPr="000555FB" w:rsidRDefault="002F32EB">
            <w:pPr>
              <w:rPr>
                <w:b/>
                <w:bCs/>
                <w:color w:val="FFFFFF"/>
                <w:spacing w:val="7"/>
                <w:sz w:val="13"/>
                <w:szCs w:val="13"/>
              </w:rPr>
            </w:pPr>
            <w:r w:rsidRPr="002F32EB">
              <w:rPr>
                <w:rFonts w:eastAsia="新細明體"/>
                <w:b/>
                <w:bCs/>
                <w:color w:val="FFFFFF"/>
                <w:spacing w:val="7"/>
                <w:sz w:val="13"/>
                <w:szCs w:val="13"/>
                <w:lang w:eastAsia="zh-TW"/>
              </w:rPr>
              <w:t>Functional unit used</w:t>
            </w:r>
          </w:p>
        </w:tc>
        <w:tc>
          <w:tcPr>
            <w:tcW w:w="754"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4506BC11" w14:textId="06919305" w:rsidR="00BB2D75" w:rsidRPr="000555FB" w:rsidRDefault="002F32EB">
            <w:pPr>
              <w:rPr>
                <w:b/>
                <w:bCs/>
                <w:color w:val="FFFFFF"/>
                <w:spacing w:val="7"/>
                <w:sz w:val="13"/>
                <w:szCs w:val="13"/>
              </w:rPr>
            </w:pPr>
            <w:r w:rsidRPr="002F32EB">
              <w:rPr>
                <w:rFonts w:eastAsia="新細明體"/>
                <w:b/>
                <w:bCs/>
                <w:color w:val="FFFFFF"/>
                <w:spacing w:val="7"/>
                <w:sz w:val="13"/>
                <w:szCs w:val="13"/>
                <w:lang w:eastAsia="zh-TW"/>
              </w:rPr>
              <w:t>Reference product/service or baseline scenario used</w:t>
            </w:r>
          </w:p>
        </w:tc>
        <w:tc>
          <w:tcPr>
            <w:tcW w:w="323"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2E69BC48" w14:textId="3E89ADC7" w:rsidR="00BB2D75" w:rsidRPr="000555FB" w:rsidRDefault="002F32EB">
            <w:pPr>
              <w:rPr>
                <w:b/>
                <w:bCs/>
                <w:color w:val="FFFFFF"/>
                <w:spacing w:val="7"/>
                <w:sz w:val="13"/>
                <w:szCs w:val="13"/>
              </w:rPr>
            </w:pPr>
            <w:r w:rsidRPr="002F32EB">
              <w:rPr>
                <w:rFonts w:eastAsia="新細明體"/>
                <w:b/>
                <w:bCs/>
                <w:color w:val="FFFFFF"/>
                <w:spacing w:val="7"/>
                <w:sz w:val="13"/>
                <w:szCs w:val="13"/>
                <w:lang w:eastAsia="zh-TW"/>
              </w:rPr>
              <w:t>Life cycle stage(s) covered for the reference product/service or baseline scenario</w:t>
            </w:r>
          </w:p>
        </w:tc>
        <w:tc>
          <w:tcPr>
            <w:tcW w:w="323"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2968E369" w14:textId="573ACE97" w:rsidR="00BB2D75" w:rsidRPr="000555FB" w:rsidRDefault="002F32EB">
            <w:pPr>
              <w:rPr>
                <w:b/>
                <w:bCs/>
                <w:color w:val="FFFFFF"/>
                <w:spacing w:val="7"/>
                <w:sz w:val="13"/>
                <w:szCs w:val="13"/>
              </w:rPr>
            </w:pPr>
            <w:r w:rsidRPr="002F32EB">
              <w:rPr>
                <w:rFonts w:eastAsia="新細明體"/>
                <w:b/>
                <w:bCs/>
                <w:color w:val="FFFFFF"/>
                <w:spacing w:val="7"/>
                <w:sz w:val="13"/>
                <w:szCs w:val="13"/>
                <w:lang w:eastAsia="zh-TW"/>
              </w:rPr>
              <w:t>Estimated avoided emissions (metric tons CO2e per functional unit) compared to reference product/service or baseline scenario</w:t>
            </w:r>
          </w:p>
        </w:tc>
        <w:tc>
          <w:tcPr>
            <w:tcW w:w="2799"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37E8F109" w14:textId="56C9F2EB" w:rsidR="00BB2D75" w:rsidRPr="000555FB" w:rsidRDefault="002F32EB">
            <w:pPr>
              <w:rPr>
                <w:b/>
                <w:bCs/>
                <w:color w:val="FFFFFF"/>
                <w:spacing w:val="7"/>
                <w:sz w:val="13"/>
                <w:szCs w:val="13"/>
              </w:rPr>
            </w:pPr>
            <w:r w:rsidRPr="002F32EB">
              <w:rPr>
                <w:rFonts w:eastAsia="新細明體"/>
                <w:b/>
                <w:bCs/>
                <w:color w:val="FFFFFF"/>
                <w:spacing w:val="7"/>
                <w:sz w:val="13"/>
                <w:szCs w:val="13"/>
                <w:lang w:eastAsia="zh-TW"/>
              </w:rPr>
              <w:t>Explain your calculation of avoided emissions, including any assumptions</w:t>
            </w:r>
          </w:p>
        </w:tc>
        <w:tc>
          <w:tcPr>
            <w:tcW w:w="223"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7E73C174" w14:textId="6918C9F5" w:rsidR="00BB2D75" w:rsidRPr="000555FB" w:rsidRDefault="002F32EB">
            <w:pPr>
              <w:rPr>
                <w:b/>
                <w:bCs/>
                <w:color w:val="FFFFFF"/>
                <w:spacing w:val="7"/>
                <w:sz w:val="13"/>
                <w:szCs w:val="13"/>
              </w:rPr>
            </w:pPr>
            <w:r w:rsidRPr="002F32EB">
              <w:rPr>
                <w:rFonts w:eastAsia="新細明體"/>
                <w:b/>
                <w:bCs/>
                <w:color w:val="FFFFFF"/>
                <w:spacing w:val="7"/>
                <w:sz w:val="13"/>
                <w:szCs w:val="13"/>
                <w:lang w:eastAsia="zh-TW"/>
              </w:rPr>
              <w:t>Revenue generated from low-carbon product(s) or service(s) as % of total revenue in the reporting year</w:t>
            </w:r>
          </w:p>
        </w:tc>
      </w:tr>
      <w:tr w:rsidR="00BB2D75" w:rsidRPr="000555FB" w14:paraId="03325E66" w14:textId="77777777" w:rsidTr="00BB2D75">
        <w:tc>
          <w:tcPr>
            <w:tcW w:w="578"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56280E4" w14:textId="227CEDB5" w:rsidR="00BB2D75" w:rsidRPr="000555FB" w:rsidRDefault="002F32EB">
            <w:pPr>
              <w:rPr>
                <w:spacing w:val="7"/>
                <w:sz w:val="13"/>
                <w:szCs w:val="13"/>
              </w:rPr>
            </w:pPr>
            <w:r w:rsidRPr="002F32EB">
              <w:rPr>
                <w:rStyle w:val="Emphasis"/>
                <w:rFonts w:eastAsia="新細明體"/>
                <w:spacing w:val="7"/>
                <w:sz w:val="13"/>
                <w:szCs w:val="13"/>
                <w:bdr w:val="none" w:sz="0" w:space="0" w:color="auto" w:frame="1"/>
                <w:lang w:eastAsia="zh-TW"/>
              </w:rPr>
              <w:t>75GSM printing paper supplying 1000 A4 sheets with 50% recycled material</w:t>
            </w:r>
          </w:p>
        </w:tc>
        <w:tc>
          <w:tcPr>
            <w:tcW w:w="754"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EF77FCD" w14:textId="071EC061" w:rsidR="00BB2D75" w:rsidRPr="000555FB" w:rsidRDefault="002F32EB">
            <w:pPr>
              <w:rPr>
                <w:spacing w:val="7"/>
                <w:sz w:val="13"/>
                <w:szCs w:val="13"/>
              </w:rPr>
            </w:pPr>
            <w:r w:rsidRPr="002F32EB">
              <w:rPr>
                <w:rStyle w:val="Emphasis"/>
                <w:rFonts w:eastAsia="新細明體"/>
                <w:spacing w:val="7"/>
                <w:sz w:val="13"/>
                <w:szCs w:val="13"/>
                <w:bdr w:val="none" w:sz="0" w:space="0" w:color="auto" w:frame="1"/>
                <w:lang w:eastAsia="zh-TW"/>
              </w:rPr>
              <w:t>75GSM printing paper supplying 1000 A4 sheets with industry average amount of virgin material</w:t>
            </w:r>
          </w:p>
        </w:tc>
        <w:tc>
          <w:tcPr>
            <w:tcW w:w="323"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7EE8E34" w14:textId="0C9CEA57" w:rsidR="00BB2D75" w:rsidRPr="000555FB" w:rsidRDefault="002F32EB">
            <w:pPr>
              <w:rPr>
                <w:spacing w:val="7"/>
                <w:sz w:val="13"/>
                <w:szCs w:val="13"/>
              </w:rPr>
            </w:pPr>
            <w:r w:rsidRPr="002F32EB">
              <w:rPr>
                <w:rStyle w:val="Emphasis"/>
                <w:rFonts w:eastAsia="新細明體"/>
                <w:spacing w:val="7"/>
                <w:sz w:val="13"/>
                <w:szCs w:val="13"/>
                <w:bdr w:val="none" w:sz="0" w:space="0" w:color="auto" w:frame="1"/>
                <w:lang w:eastAsia="zh-TW"/>
              </w:rPr>
              <w:t>Cradle-to-grave</w:t>
            </w:r>
          </w:p>
        </w:tc>
        <w:tc>
          <w:tcPr>
            <w:tcW w:w="323"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5D2133E" w14:textId="1EA9350F" w:rsidR="00BB2D75" w:rsidRPr="000555FB" w:rsidRDefault="002F32EB">
            <w:pPr>
              <w:rPr>
                <w:spacing w:val="7"/>
                <w:sz w:val="13"/>
                <w:szCs w:val="13"/>
              </w:rPr>
            </w:pPr>
            <w:r w:rsidRPr="002F32EB">
              <w:rPr>
                <w:rStyle w:val="Emphasis"/>
                <w:rFonts w:eastAsia="新細明體"/>
                <w:spacing w:val="7"/>
                <w:sz w:val="13"/>
                <w:szCs w:val="13"/>
                <w:bdr w:val="none" w:sz="0" w:space="0" w:color="auto" w:frame="1"/>
                <w:lang w:eastAsia="zh-TW"/>
              </w:rPr>
              <w:t>6000</w:t>
            </w:r>
          </w:p>
        </w:tc>
        <w:tc>
          <w:tcPr>
            <w:tcW w:w="2799"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57390DC2" w14:textId="049902DD" w:rsidR="00BB2D75" w:rsidRPr="000555FB" w:rsidRDefault="002F32EB">
            <w:pPr>
              <w:rPr>
                <w:spacing w:val="7"/>
                <w:sz w:val="13"/>
                <w:szCs w:val="13"/>
              </w:rPr>
            </w:pPr>
            <w:r w:rsidRPr="002F32EB">
              <w:rPr>
                <w:rStyle w:val="Emphasis"/>
                <w:rFonts w:eastAsia="新細明體"/>
                <w:spacing w:val="7"/>
                <w:sz w:val="13"/>
                <w:szCs w:val="13"/>
                <w:bdr w:val="none" w:sz="0" w:space="0" w:color="auto" w:frame="1"/>
                <w:lang w:eastAsia="zh-TW"/>
              </w:rPr>
              <w:t>We followed an attributional approach to our LCA and measured the difference in total cradle-to grave emissions between our product and an industry average product.</w:t>
            </w:r>
            <w:r w:rsidR="00BB2D75" w:rsidRPr="000555FB">
              <w:rPr>
                <w:spacing w:val="7"/>
                <w:sz w:val="13"/>
                <w:szCs w:val="13"/>
              </w:rPr>
              <w:br/>
            </w:r>
            <w:r w:rsidRPr="002F32EB">
              <w:rPr>
                <w:rFonts w:eastAsia="新細明體"/>
                <w:spacing w:val="7"/>
                <w:sz w:val="13"/>
                <w:szCs w:val="13"/>
                <w:lang w:eastAsia="zh-TW"/>
              </w:rPr>
              <w:t>The calculation was limited in that we were unable to calculate indicators for ocean warming or herbicide use, and freshwater or wetland disturbance due to lack of data.</w:t>
            </w:r>
            <w:r w:rsidR="00BB2D75" w:rsidRPr="000555FB">
              <w:rPr>
                <w:spacing w:val="7"/>
                <w:sz w:val="13"/>
                <w:szCs w:val="13"/>
              </w:rPr>
              <w:br/>
            </w:r>
            <w:r w:rsidRPr="002F32EB">
              <w:rPr>
                <w:rFonts w:eastAsia="新細明體"/>
                <w:spacing w:val="7"/>
                <w:sz w:val="13"/>
                <w:szCs w:val="13"/>
                <w:lang w:eastAsia="zh-TW"/>
              </w:rPr>
              <w:t>We used the following Global Warming Potential 20 (GWP20) factors from the IPCC 5th assessment report: Carbon Dioxide (CO2): 1, </w:t>
            </w:r>
            <w:r w:rsidR="00BB2D75" w:rsidRPr="000555FB">
              <w:rPr>
                <w:spacing w:val="7"/>
                <w:sz w:val="13"/>
                <w:szCs w:val="13"/>
              </w:rPr>
              <w:br/>
            </w:r>
            <w:r w:rsidRPr="002F32EB">
              <w:rPr>
                <w:rFonts w:eastAsia="新細明體"/>
                <w:spacing w:val="7"/>
                <w:sz w:val="13"/>
                <w:szCs w:val="13"/>
                <w:lang w:eastAsia="zh-TW"/>
              </w:rPr>
              <w:t>Methane (CH4): 102, </w:t>
            </w:r>
            <w:r w:rsidR="00BB2D75" w:rsidRPr="000555FB">
              <w:rPr>
                <w:spacing w:val="7"/>
                <w:sz w:val="13"/>
                <w:szCs w:val="13"/>
              </w:rPr>
              <w:br/>
            </w:r>
            <w:r w:rsidRPr="002F32EB">
              <w:rPr>
                <w:rFonts w:eastAsia="新細明體"/>
                <w:spacing w:val="7"/>
                <w:sz w:val="13"/>
                <w:szCs w:val="13"/>
                <w:lang w:eastAsia="zh-TW"/>
              </w:rPr>
              <w:t>Nitrous Oxide (N2O): 264, </w:t>
            </w:r>
            <w:r w:rsidR="00BB2D75" w:rsidRPr="000555FB">
              <w:rPr>
                <w:spacing w:val="7"/>
                <w:sz w:val="13"/>
                <w:szCs w:val="13"/>
              </w:rPr>
              <w:br/>
            </w:r>
            <w:r w:rsidRPr="002F32EB">
              <w:rPr>
                <w:rFonts w:eastAsia="新細明體"/>
                <w:spacing w:val="7"/>
                <w:sz w:val="13"/>
                <w:szCs w:val="13"/>
                <w:lang w:eastAsia="zh-TW"/>
              </w:rPr>
              <w:t>Sulfur Hexafluoride (SF6): 17,500, </w:t>
            </w:r>
            <w:r w:rsidR="00BB2D75" w:rsidRPr="000555FB">
              <w:rPr>
                <w:spacing w:val="7"/>
                <w:sz w:val="13"/>
                <w:szCs w:val="13"/>
              </w:rPr>
              <w:br/>
            </w:r>
            <w:r w:rsidRPr="002F32EB">
              <w:rPr>
                <w:rFonts w:eastAsia="新細明體"/>
                <w:spacing w:val="7"/>
                <w:sz w:val="13"/>
                <w:szCs w:val="13"/>
                <w:lang w:eastAsia="zh-TW"/>
              </w:rPr>
              <w:t>HFC-134a: 3,710, </w:t>
            </w:r>
            <w:r w:rsidR="00BB2D75" w:rsidRPr="000555FB">
              <w:rPr>
                <w:spacing w:val="7"/>
                <w:sz w:val="13"/>
                <w:szCs w:val="13"/>
              </w:rPr>
              <w:br/>
            </w:r>
            <w:r w:rsidRPr="002F32EB">
              <w:rPr>
                <w:rFonts w:eastAsia="新細明體"/>
                <w:spacing w:val="7"/>
                <w:sz w:val="13"/>
                <w:szCs w:val="13"/>
                <w:lang w:eastAsia="zh-TW"/>
              </w:rPr>
              <w:t>Nitrogen Trifluoride (NF3): 12,800, </w:t>
            </w:r>
            <w:r w:rsidR="00BB2D75" w:rsidRPr="000555FB">
              <w:rPr>
                <w:spacing w:val="7"/>
                <w:sz w:val="13"/>
                <w:szCs w:val="13"/>
              </w:rPr>
              <w:br/>
            </w:r>
            <w:r w:rsidRPr="002F32EB">
              <w:rPr>
                <w:rFonts w:eastAsia="新細明體"/>
                <w:spacing w:val="7"/>
                <w:sz w:val="13"/>
                <w:szCs w:val="13"/>
                <w:lang w:eastAsia="zh-TW"/>
              </w:rPr>
              <w:t>Black Carbon: 3,385, </w:t>
            </w:r>
            <w:r w:rsidR="00BB2D75" w:rsidRPr="000555FB">
              <w:rPr>
                <w:spacing w:val="7"/>
                <w:sz w:val="13"/>
                <w:szCs w:val="13"/>
              </w:rPr>
              <w:br/>
            </w:r>
            <w:r w:rsidRPr="002F32EB">
              <w:rPr>
                <w:rFonts w:eastAsia="新細明體"/>
                <w:spacing w:val="7"/>
                <w:sz w:val="13"/>
                <w:szCs w:val="13"/>
                <w:lang w:eastAsia="zh-TW"/>
              </w:rPr>
              <w:lastRenderedPageBreak/>
              <w:t>Organic Carbon: -128, </w:t>
            </w:r>
            <w:r w:rsidR="00BB2D75" w:rsidRPr="000555FB">
              <w:rPr>
                <w:spacing w:val="7"/>
                <w:sz w:val="13"/>
                <w:szCs w:val="13"/>
              </w:rPr>
              <w:br/>
            </w:r>
            <w:r w:rsidRPr="002F32EB">
              <w:rPr>
                <w:rFonts w:eastAsia="新細明體"/>
                <w:spacing w:val="7"/>
                <w:sz w:val="13"/>
                <w:szCs w:val="13"/>
                <w:lang w:eastAsia="zh-TW"/>
              </w:rPr>
              <w:t>Sulfur Dioxide (SO2): -274, </w:t>
            </w:r>
            <w:r w:rsidR="00BB2D75" w:rsidRPr="000555FB">
              <w:rPr>
                <w:spacing w:val="7"/>
                <w:sz w:val="13"/>
                <w:szCs w:val="13"/>
              </w:rPr>
              <w:br/>
            </w:r>
            <w:r w:rsidRPr="002F32EB">
              <w:rPr>
                <w:rFonts w:eastAsia="新細明體"/>
                <w:spacing w:val="7"/>
                <w:sz w:val="13"/>
                <w:szCs w:val="13"/>
                <w:lang w:eastAsia="zh-TW"/>
              </w:rPr>
              <w:t>Nitrogen Oxide (NOx) 122</w:t>
            </w:r>
            <w:r w:rsidR="00BB2D75" w:rsidRPr="000555FB">
              <w:rPr>
                <w:spacing w:val="7"/>
                <w:sz w:val="13"/>
                <w:szCs w:val="13"/>
              </w:rPr>
              <w:br/>
            </w:r>
            <w:r w:rsidR="00BB2D75" w:rsidRPr="000555FB">
              <w:rPr>
                <w:spacing w:val="7"/>
                <w:sz w:val="13"/>
                <w:szCs w:val="13"/>
              </w:rPr>
              <w:br/>
            </w:r>
            <w:r w:rsidRPr="002F32EB">
              <w:rPr>
                <w:rFonts w:eastAsia="新細明體"/>
                <w:spacing w:val="7"/>
                <w:sz w:val="13"/>
                <w:szCs w:val="13"/>
                <w:lang w:eastAsia="zh-TW"/>
              </w:rPr>
              <w:t>We used a mass-based allocation for energy and resource inputs where multiple products were being produced. To allocate the impacts from the recycled material we followed the most common 100-0 cut-off approach, where the environmental impacts are only included for one lifecycle of the product. In other words, recycled fiber is not allocated to any of the impacts associated with the original fiber sourcing or processing, but only the impacts of the paper recycling process.</w:t>
            </w:r>
            <w:r w:rsidR="00BB2D75" w:rsidRPr="000555FB">
              <w:rPr>
                <w:spacing w:val="7"/>
                <w:sz w:val="13"/>
                <w:szCs w:val="13"/>
              </w:rPr>
              <w:br/>
            </w:r>
            <w:r w:rsidR="00BB2D75" w:rsidRPr="000555FB">
              <w:rPr>
                <w:spacing w:val="7"/>
                <w:sz w:val="13"/>
                <w:szCs w:val="13"/>
              </w:rPr>
              <w:br/>
            </w:r>
            <w:r w:rsidRPr="002F32EB">
              <w:rPr>
                <w:rFonts w:eastAsia="新細明體"/>
                <w:spacing w:val="7"/>
                <w:sz w:val="13"/>
                <w:szCs w:val="13"/>
                <w:lang w:eastAsia="zh-TW"/>
              </w:rPr>
              <w:t>We identified a representative set of pulp and paper mills across our region for which mill-level data is available. Our data is then averaged across all the mills producing the same paper grade in the region. We also used environmental data from government to calculate some of the environmental impacts. We then compared these averages to our data to calculate avoided emissions.</w:t>
            </w:r>
            <w:r w:rsidR="00BB2D75" w:rsidRPr="000555FB">
              <w:rPr>
                <w:spacing w:val="7"/>
                <w:sz w:val="13"/>
                <w:szCs w:val="13"/>
              </w:rPr>
              <w:br/>
            </w:r>
            <w:r w:rsidR="00BB2D75" w:rsidRPr="000555FB">
              <w:rPr>
                <w:spacing w:val="7"/>
                <w:sz w:val="13"/>
                <w:szCs w:val="13"/>
              </w:rPr>
              <w:br/>
            </w:r>
            <w:r w:rsidRPr="002F32EB">
              <w:rPr>
                <w:rFonts w:eastAsia="新細明體"/>
                <w:spacing w:val="7"/>
                <w:sz w:val="13"/>
                <w:szCs w:val="13"/>
                <w:lang w:eastAsia="zh-TW"/>
              </w:rPr>
              <w:t>The estimation of avoided emissions is based on the differences that arise from our higher content of recycled material: A 30% decrease in wood use, a 10% decrease in total energy, and minor decreases in other impacts (water usage, solid waste produced, and other pollutants).</w:t>
            </w:r>
            <w:r w:rsidR="00BB2D75" w:rsidRPr="000555FB">
              <w:rPr>
                <w:spacing w:val="7"/>
                <w:sz w:val="13"/>
                <w:szCs w:val="13"/>
              </w:rPr>
              <w:br/>
            </w:r>
          </w:p>
        </w:tc>
        <w:tc>
          <w:tcPr>
            <w:tcW w:w="223"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2D1BC52" w14:textId="5740D738" w:rsidR="00BB2D75" w:rsidRPr="000555FB" w:rsidRDefault="002F32EB">
            <w:pPr>
              <w:rPr>
                <w:spacing w:val="7"/>
                <w:sz w:val="13"/>
                <w:szCs w:val="13"/>
              </w:rPr>
            </w:pPr>
            <w:r w:rsidRPr="002F32EB">
              <w:rPr>
                <w:rStyle w:val="Emphasis"/>
                <w:rFonts w:eastAsia="新細明體"/>
                <w:spacing w:val="7"/>
                <w:sz w:val="13"/>
                <w:szCs w:val="13"/>
                <w:bdr w:val="none" w:sz="0" w:space="0" w:color="auto" w:frame="1"/>
                <w:lang w:eastAsia="zh-TW"/>
              </w:rPr>
              <w:lastRenderedPageBreak/>
              <w:t>65</w:t>
            </w:r>
          </w:p>
        </w:tc>
      </w:tr>
    </w:tbl>
    <w:p w14:paraId="3E5C22E8" w14:textId="701C3662" w:rsidR="00BB2D75" w:rsidRPr="000555FB" w:rsidRDefault="002F32EB" w:rsidP="00BB2D75">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2F32EB">
        <w:rPr>
          <w:rStyle w:val="Strong"/>
          <w:rFonts w:ascii="Arial" w:eastAsia="新細明體" w:hAnsi="Arial" w:cs="Arial"/>
          <w:i/>
          <w:iCs/>
          <w:color w:val="485464"/>
          <w:spacing w:val="7"/>
          <w:sz w:val="13"/>
          <w:szCs w:val="13"/>
          <w:bdr w:val="none" w:sz="0" w:space="0" w:color="auto" w:frame="1"/>
          <w:lang w:eastAsia="zh-TW"/>
        </w:rPr>
        <w:t>Example 2: </w:t>
      </w:r>
      <w:r w:rsidRPr="002F32EB">
        <w:rPr>
          <w:rStyle w:val="Emphasis"/>
          <w:rFonts w:ascii="Arial" w:eastAsia="新細明體" w:hAnsi="Arial" w:cs="Arial"/>
          <w:color w:val="485464"/>
          <w:spacing w:val="7"/>
          <w:sz w:val="13"/>
          <w:szCs w:val="13"/>
          <w:bdr w:val="none" w:sz="0" w:space="0" w:color="auto" w:frame="1"/>
          <w:lang w:eastAsia="zh-TW"/>
        </w:rPr>
        <w:t>Company B is an automotive manufacturer. Its electric vehicles are considered low-carbon as they have comparatively lower use stage emissions when compared with their internal combustion engine vehicles.</w:t>
      </w:r>
    </w:p>
    <w:tbl>
      <w:tblPr>
        <w:tblW w:w="5000" w:type="pct"/>
        <w:tblCellMar>
          <w:left w:w="0" w:type="dxa"/>
          <w:right w:w="0" w:type="dxa"/>
        </w:tblCellMar>
        <w:tblLook w:val="04A0" w:firstRow="1" w:lastRow="0" w:firstColumn="1" w:lastColumn="0" w:noHBand="0" w:noVBand="1"/>
      </w:tblPr>
      <w:tblGrid>
        <w:gridCol w:w="1417"/>
        <w:gridCol w:w="1771"/>
        <w:gridCol w:w="1164"/>
        <w:gridCol w:w="1971"/>
        <w:gridCol w:w="5773"/>
        <w:gridCol w:w="2106"/>
        <w:gridCol w:w="1142"/>
      </w:tblGrid>
      <w:tr w:rsidR="00BB2D75" w:rsidRPr="000555FB" w14:paraId="38806B45" w14:textId="77777777" w:rsidTr="00BB2D75">
        <w:trPr>
          <w:tblHeader/>
        </w:trPr>
        <w:tc>
          <w:tcPr>
            <w:tcW w:w="470"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6FB3EC6E" w14:textId="319AE7CB" w:rsidR="00BB2D75" w:rsidRPr="000555FB" w:rsidRDefault="002F32EB">
            <w:pPr>
              <w:rPr>
                <w:b/>
                <w:bCs/>
                <w:color w:val="FFFFFF"/>
                <w:spacing w:val="7"/>
                <w:sz w:val="13"/>
                <w:szCs w:val="13"/>
              </w:rPr>
            </w:pPr>
            <w:r w:rsidRPr="002F32EB">
              <w:rPr>
                <w:rFonts w:eastAsia="新細明體"/>
                <w:b/>
                <w:bCs/>
                <w:color w:val="FFFFFF"/>
                <w:spacing w:val="7"/>
                <w:sz w:val="13"/>
                <w:szCs w:val="13"/>
                <w:lang w:eastAsia="zh-TW"/>
              </w:rPr>
              <w:t>Level of aggregation</w:t>
            </w:r>
          </w:p>
        </w:tc>
        <w:tc>
          <w:tcPr>
            <w:tcW w:w="585"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64823A1C" w14:textId="2BED0E41" w:rsidR="00BB2D75" w:rsidRPr="000555FB" w:rsidRDefault="002F32EB">
            <w:pPr>
              <w:rPr>
                <w:b/>
                <w:bCs/>
                <w:color w:val="FFFFFF"/>
                <w:spacing w:val="7"/>
                <w:sz w:val="13"/>
                <w:szCs w:val="13"/>
              </w:rPr>
            </w:pPr>
            <w:r w:rsidRPr="002F32EB">
              <w:rPr>
                <w:rFonts w:eastAsia="新細明體"/>
                <w:b/>
                <w:bCs/>
                <w:color w:val="FFFFFF"/>
                <w:spacing w:val="7"/>
                <w:sz w:val="13"/>
                <w:szCs w:val="13"/>
                <w:lang w:eastAsia="zh-TW"/>
              </w:rPr>
              <w:t>Taxonomy used to classify product(s) or service(s) as low-carbon</w:t>
            </w:r>
          </w:p>
        </w:tc>
        <w:tc>
          <w:tcPr>
            <w:tcW w:w="332"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72FC31A4" w14:textId="3DA93E88" w:rsidR="00BB2D75" w:rsidRPr="000555FB" w:rsidRDefault="002F32EB">
            <w:pPr>
              <w:rPr>
                <w:b/>
                <w:bCs/>
                <w:color w:val="FFFFFF"/>
                <w:spacing w:val="7"/>
                <w:sz w:val="13"/>
                <w:szCs w:val="13"/>
              </w:rPr>
            </w:pPr>
            <w:r w:rsidRPr="002F32EB">
              <w:rPr>
                <w:rFonts w:eastAsia="新細明體"/>
                <w:b/>
                <w:bCs/>
                <w:color w:val="FFFFFF"/>
                <w:spacing w:val="7"/>
                <w:sz w:val="13"/>
                <w:szCs w:val="13"/>
                <w:lang w:eastAsia="zh-TW"/>
              </w:rPr>
              <w:t>Type of product(s) or service(s)</w:t>
            </w:r>
          </w:p>
        </w:tc>
        <w:tc>
          <w:tcPr>
            <w:tcW w:w="650"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500948E1" w14:textId="01E05317" w:rsidR="00BB2D75" w:rsidRPr="000555FB" w:rsidRDefault="002F32EB">
            <w:pPr>
              <w:rPr>
                <w:b/>
                <w:bCs/>
                <w:color w:val="FFFFFF"/>
                <w:spacing w:val="7"/>
                <w:sz w:val="13"/>
                <w:szCs w:val="13"/>
              </w:rPr>
            </w:pPr>
            <w:r w:rsidRPr="002F32EB">
              <w:rPr>
                <w:rFonts w:eastAsia="新細明體"/>
                <w:b/>
                <w:bCs/>
                <w:color w:val="FFFFFF"/>
                <w:spacing w:val="7"/>
                <w:sz w:val="13"/>
                <w:szCs w:val="13"/>
                <w:lang w:eastAsia="zh-TW"/>
              </w:rPr>
              <w:t>Description of product(s) or service(s)</w:t>
            </w:r>
          </w:p>
        </w:tc>
        <w:tc>
          <w:tcPr>
            <w:tcW w:w="1889"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0F3DB396" w14:textId="5A23EB37" w:rsidR="00BB2D75" w:rsidRPr="000555FB" w:rsidRDefault="002F32EB">
            <w:pPr>
              <w:rPr>
                <w:b/>
                <w:bCs/>
                <w:color w:val="FFFFFF"/>
                <w:spacing w:val="7"/>
                <w:sz w:val="13"/>
                <w:szCs w:val="13"/>
              </w:rPr>
            </w:pPr>
            <w:r w:rsidRPr="002F32EB">
              <w:rPr>
                <w:rFonts w:eastAsia="新細明體"/>
                <w:b/>
                <w:bCs/>
                <w:color w:val="FFFFFF"/>
                <w:spacing w:val="7"/>
                <w:sz w:val="13"/>
                <w:szCs w:val="13"/>
                <w:lang w:eastAsia="zh-TW"/>
              </w:rPr>
              <w:t>Have you estimated the avoided emissions of this low-carbon product(s) or service(s)</w:t>
            </w:r>
          </w:p>
        </w:tc>
        <w:tc>
          <w:tcPr>
            <w:tcW w:w="694"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4D1F3EC8" w14:textId="337C21C1" w:rsidR="00BB2D75" w:rsidRPr="000555FB" w:rsidRDefault="002F32EB">
            <w:pPr>
              <w:rPr>
                <w:b/>
                <w:bCs/>
                <w:color w:val="FFFFFF"/>
                <w:spacing w:val="7"/>
                <w:sz w:val="13"/>
                <w:szCs w:val="13"/>
              </w:rPr>
            </w:pPr>
            <w:r w:rsidRPr="002F32EB">
              <w:rPr>
                <w:rFonts w:eastAsia="新細明體"/>
                <w:b/>
                <w:bCs/>
                <w:color w:val="FFFFFF"/>
                <w:spacing w:val="7"/>
                <w:sz w:val="13"/>
                <w:szCs w:val="13"/>
                <w:lang w:eastAsia="zh-TW"/>
              </w:rPr>
              <w:t>Methodology used to calculate avoided emissions</w:t>
            </w:r>
          </w:p>
        </w:tc>
        <w:tc>
          <w:tcPr>
            <w:tcW w:w="380"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42B86ED3" w14:textId="5B77A76F" w:rsidR="00BB2D75" w:rsidRPr="000555FB" w:rsidRDefault="002F32EB">
            <w:pPr>
              <w:rPr>
                <w:b/>
                <w:bCs/>
                <w:color w:val="FFFFFF"/>
                <w:spacing w:val="7"/>
                <w:sz w:val="13"/>
                <w:szCs w:val="13"/>
              </w:rPr>
            </w:pPr>
            <w:r w:rsidRPr="002F32EB">
              <w:rPr>
                <w:rFonts w:eastAsia="新細明體"/>
                <w:b/>
                <w:bCs/>
                <w:color w:val="FFFFFF"/>
                <w:spacing w:val="7"/>
                <w:sz w:val="13"/>
                <w:szCs w:val="13"/>
                <w:lang w:eastAsia="zh-TW"/>
              </w:rPr>
              <w:t>Life cycle stage(s) covered for the low-carbon product(s) or services(s)</w:t>
            </w:r>
          </w:p>
        </w:tc>
      </w:tr>
      <w:tr w:rsidR="00BB2D75" w:rsidRPr="000555FB" w14:paraId="6843B819" w14:textId="77777777" w:rsidTr="00BB2D75">
        <w:tc>
          <w:tcPr>
            <w:tcW w:w="470"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1A00F02" w14:textId="16BBB8EE" w:rsidR="00BB2D75" w:rsidRPr="000555FB" w:rsidRDefault="002F32EB">
            <w:pPr>
              <w:rPr>
                <w:spacing w:val="7"/>
                <w:sz w:val="13"/>
                <w:szCs w:val="13"/>
              </w:rPr>
            </w:pPr>
            <w:r w:rsidRPr="002F32EB">
              <w:rPr>
                <w:rStyle w:val="Emphasis"/>
                <w:rFonts w:eastAsia="新細明體"/>
                <w:spacing w:val="7"/>
                <w:sz w:val="13"/>
                <w:szCs w:val="13"/>
                <w:bdr w:val="none" w:sz="0" w:space="0" w:color="auto" w:frame="1"/>
                <w:lang w:eastAsia="zh-TW"/>
              </w:rPr>
              <w:t>Group of products or services</w:t>
            </w:r>
          </w:p>
        </w:tc>
        <w:tc>
          <w:tcPr>
            <w:tcW w:w="585"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46C8A81" w14:textId="64D426F0" w:rsidR="00BB2D75" w:rsidRPr="000555FB" w:rsidRDefault="002F32EB">
            <w:pPr>
              <w:rPr>
                <w:spacing w:val="7"/>
                <w:sz w:val="13"/>
                <w:szCs w:val="13"/>
              </w:rPr>
            </w:pPr>
            <w:r w:rsidRPr="002F32EB">
              <w:rPr>
                <w:rStyle w:val="Emphasis"/>
                <w:rFonts w:eastAsia="新細明體"/>
                <w:spacing w:val="7"/>
                <w:sz w:val="13"/>
                <w:szCs w:val="13"/>
                <w:bdr w:val="none" w:sz="0" w:space="0" w:color="auto" w:frame="1"/>
                <w:lang w:eastAsia="zh-TW"/>
              </w:rPr>
              <w:t>The IEA Energy Technology Perspectives Clean Energy Technology Guide</w:t>
            </w:r>
          </w:p>
        </w:tc>
        <w:tc>
          <w:tcPr>
            <w:tcW w:w="332"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30A5B58" w14:textId="08EEB4EF" w:rsidR="00BB2D75" w:rsidRPr="000555FB" w:rsidRDefault="002F32EB">
            <w:pPr>
              <w:rPr>
                <w:spacing w:val="7"/>
                <w:sz w:val="13"/>
                <w:szCs w:val="13"/>
              </w:rPr>
            </w:pPr>
            <w:r w:rsidRPr="002F32EB">
              <w:rPr>
                <w:rStyle w:val="Emphasis"/>
                <w:rFonts w:eastAsia="新細明體"/>
                <w:spacing w:val="7"/>
                <w:sz w:val="13"/>
                <w:szCs w:val="13"/>
                <w:bdr w:val="none" w:sz="0" w:space="0" w:color="auto" w:frame="1"/>
                <w:lang w:eastAsia="zh-TW"/>
              </w:rPr>
              <w:t>Road: Lithium-ion batteries</w:t>
            </w:r>
          </w:p>
        </w:tc>
        <w:tc>
          <w:tcPr>
            <w:tcW w:w="650"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2F5F08B3" w14:textId="246DB2B4" w:rsidR="00BB2D75" w:rsidRPr="000555FB" w:rsidRDefault="002F32EB">
            <w:pPr>
              <w:rPr>
                <w:spacing w:val="7"/>
                <w:sz w:val="13"/>
                <w:szCs w:val="13"/>
              </w:rPr>
            </w:pPr>
            <w:r w:rsidRPr="002F32EB">
              <w:rPr>
                <w:rStyle w:val="Emphasis"/>
                <w:rFonts w:eastAsia="新細明體"/>
                <w:spacing w:val="7"/>
                <w:sz w:val="13"/>
                <w:szCs w:val="13"/>
                <w:bdr w:val="none" w:sz="0" w:space="0" w:color="auto" w:frame="1"/>
                <w:lang w:eastAsia="zh-TW"/>
              </w:rPr>
              <w:t>Our company has a range of electric passenger vehicles that use lithium ion batteries. </w:t>
            </w:r>
          </w:p>
        </w:tc>
        <w:tc>
          <w:tcPr>
            <w:tcW w:w="1889"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BDD8AAC" w14:textId="42C0FC44" w:rsidR="00BB2D75" w:rsidRPr="000555FB" w:rsidRDefault="002F32EB">
            <w:pPr>
              <w:rPr>
                <w:spacing w:val="7"/>
                <w:sz w:val="13"/>
                <w:szCs w:val="13"/>
              </w:rPr>
            </w:pPr>
            <w:r w:rsidRPr="002F32EB">
              <w:rPr>
                <w:rFonts w:eastAsia="新細明體"/>
                <w:spacing w:val="7"/>
                <w:sz w:val="13"/>
                <w:szCs w:val="13"/>
                <w:lang w:eastAsia="zh-TW"/>
              </w:rPr>
              <w:t>Yes</w:t>
            </w:r>
          </w:p>
        </w:tc>
        <w:tc>
          <w:tcPr>
            <w:tcW w:w="694"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2D1DEBE9" w14:textId="4599A3A7" w:rsidR="00BB2D75" w:rsidRPr="000555FB" w:rsidRDefault="002F32EB">
            <w:pPr>
              <w:rPr>
                <w:spacing w:val="7"/>
                <w:sz w:val="13"/>
                <w:szCs w:val="13"/>
              </w:rPr>
            </w:pPr>
            <w:r w:rsidRPr="002F32EB">
              <w:rPr>
                <w:rStyle w:val="Emphasis"/>
                <w:rFonts w:eastAsia="新細明體"/>
                <w:spacing w:val="7"/>
                <w:sz w:val="13"/>
                <w:szCs w:val="13"/>
                <w:bdr w:val="none" w:sz="0" w:space="0" w:color="auto" w:frame="1"/>
                <w:lang w:eastAsia="zh-TW"/>
              </w:rPr>
              <w:t>Guidelines for Assessing the Contribution of Products to Avoided Greenhouse Gas Emissions (ILCA)</w:t>
            </w:r>
          </w:p>
        </w:tc>
        <w:tc>
          <w:tcPr>
            <w:tcW w:w="380"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FF01432" w14:textId="44911097" w:rsidR="00BB2D75" w:rsidRPr="000555FB" w:rsidRDefault="002F32EB">
            <w:pPr>
              <w:rPr>
                <w:spacing w:val="7"/>
                <w:sz w:val="13"/>
                <w:szCs w:val="13"/>
              </w:rPr>
            </w:pPr>
            <w:r w:rsidRPr="002F32EB">
              <w:rPr>
                <w:rStyle w:val="Emphasis"/>
                <w:rFonts w:eastAsia="新細明體"/>
                <w:spacing w:val="7"/>
                <w:sz w:val="13"/>
                <w:szCs w:val="13"/>
                <w:bdr w:val="none" w:sz="0" w:space="0" w:color="auto" w:frame="1"/>
                <w:lang w:eastAsia="zh-TW"/>
              </w:rPr>
              <w:t>Use stage</w:t>
            </w:r>
          </w:p>
        </w:tc>
      </w:tr>
      <w:tr w:rsidR="00BB2D75" w:rsidRPr="000555FB" w14:paraId="5840171C" w14:textId="77777777" w:rsidTr="00BB2D75">
        <w:trPr>
          <w:gridAfter w:val="1"/>
          <w:wAfter w:w="380" w:type="pct"/>
          <w:tblHeader/>
        </w:trPr>
        <w:tc>
          <w:tcPr>
            <w:tcW w:w="470"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08FA93B1" w14:textId="1A2FBC97" w:rsidR="00BB2D75" w:rsidRPr="000555FB" w:rsidRDefault="002F32EB">
            <w:pPr>
              <w:rPr>
                <w:b/>
                <w:bCs/>
                <w:color w:val="FFFFFF"/>
                <w:spacing w:val="7"/>
                <w:sz w:val="13"/>
                <w:szCs w:val="13"/>
              </w:rPr>
            </w:pPr>
            <w:r w:rsidRPr="002F32EB">
              <w:rPr>
                <w:rFonts w:eastAsia="新細明體"/>
                <w:b/>
                <w:bCs/>
                <w:color w:val="FFFFFF"/>
                <w:spacing w:val="7"/>
                <w:sz w:val="13"/>
                <w:szCs w:val="13"/>
                <w:lang w:eastAsia="zh-TW"/>
              </w:rPr>
              <w:t>Functional unit used</w:t>
            </w:r>
          </w:p>
        </w:tc>
        <w:tc>
          <w:tcPr>
            <w:tcW w:w="585"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1000A367" w14:textId="45F2D6F5" w:rsidR="00BB2D75" w:rsidRPr="000555FB" w:rsidRDefault="002F32EB">
            <w:pPr>
              <w:rPr>
                <w:b/>
                <w:bCs/>
                <w:color w:val="FFFFFF"/>
                <w:spacing w:val="7"/>
                <w:sz w:val="13"/>
                <w:szCs w:val="13"/>
              </w:rPr>
            </w:pPr>
            <w:r w:rsidRPr="002F32EB">
              <w:rPr>
                <w:rFonts w:eastAsia="新細明體"/>
                <w:b/>
                <w:bCs/>
                <w:color w:val="FFFFFF"/>
                <w:spacing w:val="7"/>
                <w:sz w:val="13"/>
                <w:szCs w:val="13"/>
                <w:lang w:eastAsia="zh-TW"/>
              </w:rPr>
              <w:t>Reference product/service or baseline scenario used</w:t>
            </w:r>
          </w:p>
        </w:tc>
        <w:tc>
          <w:tcPr>
            <w:tcW w:w="332"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03895F71" w14:textId="7737D2C6" w:rsidR="00BB2D75" w:rsidRPr="000555FB" w:rsidRDefault="002F32EB">
            <w:pPr>
              <w:rPr>
                <w:b/>
                <w:bCs/>
                <w:color w:val="FFFFFF"/>
                <w:spacing w:val="7"/>
                <w:sz w:val="13"/>
                <w:szCs w:val="13"/>
              </w:rPr>
            </w:pPr>
            <w:r w:rsidRPr="002F32EB">
              <w:rPr>
                <w:rFonts w:eastAsia="新細明體"/>
                <w:b/>
                <w:bCs/>
                <w:color w:val="FFFFFF"/>
                <w:spacing w:val="7"/>
                <w:sz w:val="13"/>
                <w:szCs w:val="13"/>
                <w:lang w:eastAsia="zh-TW"/>
              </w:rPr>
              <w:t>Life cycle stage(s) covered for the reference product/service or baseline scenario</w:t>
            </w:r>
          </w:p>
        </w:tc>
        <w:tc>
          <w:tcPr>
            <w:tcW w:w="650"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481F2E4B" w14:textId="4E06A760" w:rsidR="00BB2D75" w:rsidRPr="000555FB" w:rsidRDefault="002F32EB">
            <w:pPr>
              <w:rPr>
                <w:b/>
                <w:bCs/>
                <w:color w:val="FFFFFF"/>
                <w:spacing w:val="7"/>
                <w:sz w:val="13"/>
                <w:szCs w:val="13"/>
              </w:rPr>
            </w:pPr>
            <w:r w:rsidRPr="002F32EB">
              <w:rPr>
                <w:rFonts w:eastAsia="新細明體"/>
                <w:b/>
                <w:bCs/>
                <w:color w:val="FFFFFF"/>
                <w:spacing w:val="7"/>
                <w:sz w:val="13"/>
                <w:szCs w:val="13"/>
                <w:lang w:eastAsia="zh-TW"/>
              </w:rPr>
              <w:t>Estimated avoided emissions (metric tons CO2e per functional unit) compared to reference product/service or baseline scenario</w:t>
            </w:r>
          </w:p>
        </w:tc>
        <w:tc>
          <w:tcPr>
            <w:tcW w:w="1889"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6F3FCE95" w14:textId="47112B47" w:rsidR="00BB2D75" w:rsidRPr="000555FB" w:rsidRDefault="002F32EB">
            <w:pPr>
              <w:rPr>
                <w:b/>
                <w:bCs/>
                <w:color w:val="FFFFFF"/>
                <w:spacing w:val="7"/>
                <w:sz w:val="13"/>
                <w:szCs w:val="13"/>
              </w:rPr>
            </w:pPr>
            <w:r w:rsidRPr="002F32EB">
              <w:rPr>
                <w:rFonts w:eastAsia="新細明體"/>
                <w:b/>
                <w:bCs/>
                <w:color w:val="FFFFFF"/>
                <w:spacing w:val="7"/>
                <w:sz w:val="13"/>
                <w:szCs w:val="13"/>
                <w:lang w:eastAsia="zh-TW"/>
              </w:rPr>
              <w:t>Explain your calculation of avoided emissions, including any assumptions</w:t>
            </w:r>
          </w:p>
        </w:tc>
        <w:tc>
          <w:tcPr>
            <w:tcW w:w="694"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7DE51413" w14:textId="52748D16" w:rsidR="00BB2D75" w:rsidRPr="000555FB" w:rsidRDefault="002F32EB">
            <w:pPr>
              <w:rPr>
                <w:b/>
                <w:bCs/>
                <w:color w:val="FFFFFF"/>
                <w:spacing w:val="7"/>
                <w:sz w:val="13"/>
                <w:szCs w:val="13"/>
              </w:rPr>
            </w:pPr>
            <w:r w:rsidRPr="002F32EB">
              <w:rPr>
                <w:rFonts w:eastAsia="新細明體"/>
                <w:b/>
                <w:bCs/>
                <w:color w:val="FFFFFF"/>
                <w:spacing w:val="7"/>
                <w:sz w:val="13"/>
                <w:szCs w:val="13"/>
                <w:lang w:eastAsia="zh-TW"/>
              </w:rPr>
              <w:t>Revenue generated from low-carbon product(s) or service(s) as % of total revenue in the reporting year</w:t>
            </w:r>
          </w:p>
        </w:tc>
      </w:tr>
      <w:tr w:rsidR="00BB2D75" w:rsidRPr="000555FB" w14:paraId="46DC9BED" w14:textId="77777777" w:rsidTr="00BB2D75">
        <w:trPr>
          <w:gridAfter w:val="1"/>
          <w:wAfter w:w="380" w:type="pct"/>
        </w:trPr>
        <w:tc>
          <w:tcPr>
            <w:tcW w:w="470"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2DC370E7" w14:textId="55515E73" w:rsidR="00BB2D75" w:rsidRPr="000555FB" w:rsidRDefault="002F32EB">
            <w:pPr>
              <w:rPr>
                <w:spacing w:val="7"/>
                <w:sz w:val="13"/>
                <w:szCs w:val="13"/>
              </w:rPr>
            </w:pPr>
            <w:r w:rsidRPr="002F32EB">
              <w:rPr>
                <w:rStyle w:val="Emphasis"/>
                <w:rFonts w:eastAsia="新細明體"/>
                <w:spacing w:val="7"/>
                <w:sz w:val="13"/>
                <w:szCs w:val="13"/>
                <w:bdr w:val="none" w:sz="0" w:space="0" w:color="auto" w:frame="1"/>
                <w:lang w:eastAsia="zh-TW"/>
              </w:rPr>
              <w:t>Operating a passenger car for 10,000 passenger-kilometers.</w:t>
            </w:r>
          </w:p>
        </w:tc>
        <w:tc>
          <w:tcPr>
            <w:tcW w:w="585"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DCF1EB1" w14:textId="1CDB22B9" w:rsidR="00BB2D75" w:rsidRPr="000555FB" w:rsidRDefault="002F32EB">
            <w:pPr>
              <w:rPr>
                <w:spacing w:val="7"/>
                <w:sz w:val="13"/>
                <w:szCs w:val="13"/>
              </w:rPr>
            </w:pPr>
            <w:r w:rsidRPr="002F32EB">
              <w:rPr>
                <w:rStyle w:val="Emphasis"/>
                <w:rFonts w:eastAsia="新細明體"/>
                <w:spacing w:val="7"/>
                <w:sz w:val="13"/>
                <w:szCs w:val="13"/>
                <w:bdr w:val="none" w:sz="0" w:space="0" w:color="auto" w:frame="1"/>
                <w:lang w:eastAsia="zh-TW"/>
              </w:rPr>
              <w:t>Our range of passenger vehicles that use internal combustion engines. </w:t>
            </w:r>
          </w:p>
        </w:tc>
        <w:tc>
          <w:tcPr>
            <w:tcW w:w="332"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DD93ECC" w14:textId="470BB8FD" w:rsidR="00BB2D75" w:rsidRPr="000555FB" w:rsidRDefault="002F32EB">
            <w:pPr>
              <w:rPr>
                <w:spacing w:val="7"/>
                <w:sz w:val="13"/>
                <w:szCs w:val="13"/>
              </w:rPr>
            </w:pPr>
            <w:r w:rsidRPr="002F32EB">
              <w:rPr>
                <w:rStyle w:val="Emphasis"/>
                <w:rFonts w:eastAsia="新細明體"/>
                <w:spacing w:val="7"/>
                <w:sz w:val="13"/>
                <w:szCs w:val="13"/>
                <w:bdr w:val="none" w:sz="0" w:space="0" w:color="auto" w:frame="1"/>
                <w:lang w:eastAsia="zh-TW"/>
              </w:rPr>
              <w:t>Use stage</w:t>
            </w:r>
          </w:p>
        </w:tc>
        <w:tc>
          <w:tcPr>
            <w:tcW w:w="650"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224AF16D" w14:textId="3B4A756D" w:rsidR="00BB2D75" w:rsidRPr="000555FB" w:rsidRDefault="002F32EB">
            <w:pPr>
              <w:rPr>
                <w:spacing w:val="7"/>
                <w:sz w:val="13"/>
                <w:szCs w:val="13"/>
              </w:rPr>
            </w:pPr>
            <w:r w:rsidRPr="002F32EB">
              <w:rPr>
                <w:rStyle w:val="Emphasis"/>
                <w:rFonts w:eastAsia="新細明體"/>
                <w:spacing w:val="7"/>
                <w:sz w:val="13"/>
                <w:szCs w:val="13"/>
                <w:bdr w:val="none" w:sz="0" w:space="0" w:color="auto" w:frame="1"/>
                <w:lang w:eastAsia="zh-TW"/>
              </w:rPr>
              <w:t>22700</w:t>
            </w:r>
          </w:p>
        </w:tc>
        <w:tc>
          <w:tcPr>
            <w:tcW w:w="1889"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01CA9DB" w14:textId="56D5AD7F" w:rsidR="00BB2D75" w:rsidRPr="000555FB" w:rsidRDefault="002F32EB">
            <w:pPr>
              <w:rPr>
                <w:spacing w:val="7"/>
                <w:sz w:val="13"/>
                <w:szCs w:val="13"/>
              </w:rPr>
            </w:pPr>
            <w:r w:rsidRPr="002F32EB">
              <w:rPr>
                <w:rStyle w:val="Emphasis"/>
                <w:rFonts w:eastAsia="新細明體"/>
                <w:spacing w:val="7"/>
                <w:sz w:val="13"/>
                <w:szCs w:val="13"/>
                <w:bdr w:val="none" w:sz="0" w:space="0" w:color="auto" w:frame="1"/>
                <w:lang w:eastAsia="zh-TW"/>
              </w:rPr>
              <w:t>Our calculation of avoided emissions was based on the difference in emissions during operation. This simplified our calculations as we could set aside the emissions from energy production. This was a key limitation to our assessment, and we are working to improve our methodology to cover the full life cycle of our products.</w:t>
            </w:r>
            <w:r w:rsidR="00BB2D75" w:rsidRPr="000555FB">
              <w:rPr>
                <w:spacing w:val="7"/>
                <w:sz w:val="13"/>
                <w:szCs w:val="13"/>
              </w:rPr>
              <w:br/>
            </w:r>
            <w:r w:rsidR="00BB2D75" w:rsidRPr="000555FB">
              <w:rPr>
                <w:spacing w:val="7"/>
                <w:sz w:val="13"/>
                <w:szCs w:val="13"/>
              </w:rPr>
              <w:br/>
            </w:r>
            <w:r w:rsidRPr="002F32EB">
              <w:rPr>
                <w:rFonts w:eastAsia="新細明體"/>
                <w:spacing w:val="7"/>
                <w:sz w:val="13"/>
                <w:szCs w:val="13"/>
                <w:lang w:eastAsia="zh-TW"/>
              </w:rPr>
              <w:t>We calculated the emissions of our electric vehicles during use and the emissions of our internal combustion engine vehicles during use (over 10,000km as per our functional unit). We then calculated the difference as the emissions avoided by our electric vehicles. We thus took an attributional approach to the estimation. </w:t>
            </w:r>
            <w:r w:rsidR="00BB2D75" w:rsidRPr="000555FB">
              <w:rPr>
                <w:spacing w:val="7"/>
                <w:sz w:val="13"/>
                <w:szCs w:val="13"/>
              </w:rPr>
              <w:br/>
            </w:r>
            <w:r w:rsidR="00BB2D75" w:rsidRPr="000555FB">
              <w:rPr>
                <w:spacing w:val="7"/>
                <w:sz w:val="13"/>
                <w:szCs w:val="13"/>
              </w:rPr>
              <w:br/>
            </w:r>
            <w:r w:rsidRPr="002F32EB">
              <w:rPr>
                <w:rFonts w:eastAsia="新細明體"/>
                <w:spacing w:val="7"/>
                <w:sz w:val="13"/>
                <w:szCs w:val="13"/>
                <w:lang w:eastAsia="zh-TW"/>
              </w:rPr>
              <w:t>We obtained our emissions factors from the IPCC’s 5th Assessment report, most importantly:</w:t>
            </w:r>
            <w:r w:rsidR="00BB2D75" w:rsidRPr="000555FB">
              <w:rPr>
                <w:spacing w:val="7"/>
                <w:sz w:val="13"/>
                <w:szCs w:val="13"/>
              </w:rPr>
              <w:br/>
            </w:r>
            <w:r w:rsidRPr="002F32EB">
              <w:rPr>
                <w:rFonts w:eastAsia="新細明體"/>
                <w:spacing w:val="7"/>
                <w:sz w:val="13"/>
                <w:szCs w:val="13"/>
                <w:lang w:eastAsia="zh-TW"/>
              </w:rPr>
              <w:t>Carbon Dioxide (CO2): 1, </w:t>
            </w:r>
            <w:r w:rsidR="00BB2D75" w:rsidRPr="000555FB">
              <w:rPr>
                <w:spacing w:val="7"/>
                <w:sz w:val="13"/>
                <w:szCs w:val="13"/>
              </w:rPr>
              <w:br/>
            </w:r>
            <w:r w:rsidRPr="002F32EB">
              <w:rPr>
                <w:rFonts w:eastAsia="新細明體"/>
                <w:spacing w:val="7"/>
                <w:sz w:val="13"/>
                <w:szCs w:val="13"/>
                <w:lang w:eastAsia="zh-TW"/>
              </w:rPr>
              <w:t>Nitrous Oxide (N2O): 264</w:t>
            </w:r>
            <w:r w:rsidR="00BB2D75" w:rsidRPr="000555FB">
              <w:rPr>
                <w:spacing w:val="7"/>
                <w:sz w:val="13"/>
                <w:szCs w:val="13"/>
              </w:rPr>
              <w:br/>
            </w:r>
            <w:r w:rsidRPr="002F32EB">
              <w:rPr>
                <w:rFonts w:eastAsia="新細明體"/>
                <w:spacing w:val="7"/>
                <w:sz w:val="13"/>
                <w:szCs w:val="13"/>
                <w:lang w:eastAsia="zh-TW"/>
              </w:rPr>
              <w:t>Nitrogen Oxide (NOx) 122</w:t>
            </w:r>
            <w:r w:rsidR="00BB2D75" w:rsidRPr="000555FB">
              <w:rPr>
                <w:spacing w:val="7"/>
                <w:sz w:val="13"/>
                <w:szCs w:val="13"/>
              </w:rPr>
              <w:br/>
            </w:r>
            <w:r w:rsidR="00BB2D75" w:rsidRPr="000555FB">
              <w:rPr>
                <w:spacing w:val="7"/>
                <w:sz w:val="13"/>
                <w:szCs w:val="13"/>
              </w:rPr>
              <w:br/>
            </w:r>
            <w:r w:rsidRPr="002F32EB">
              <w:rPr>
                <w:rFonts w:eastAsia="新細明體"/>
                <w:spacing w:val="7"/>
                <w:sz w:val="13"/>
                <w:szCs w:val="13"/>
                <w:lang w:eastAsia="zh-TW"/>
              </w:rPr>
              <w:t>The estimation was based on the assumption that both types of vehicles were operated in a similar way with a similar average speed. </w:t>
            </w:r>
            <w:r w:rsidR="00BB2D75" w:rsidRPr="000555FB">
              <w:rPr>
                <w:spacing w:val="7"/>
                <w:sz w:val="13"/>
                <w:szCs w:val="13"/>
              </w:rPr>
              <w:br/>
            </w:r>
          </w:p>
        </w:tc>
        <w:tc>
          <w:tcPr>
            <w:tcW w:w="694"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56AD066E" w14:textId="36511076" w:rsidR="00BB2D75" w:rsidRPr="000555FB" w:rsidRDefault="002F32EB">
            <w:pPr>
              <w:rPr>
                <w:spacing w:val="7"/>
                <w:sz w:val="13"/>
                <w:szCs w:val="13"/>
              </w:rPr>
            </w:pPr>
            <w:r w:rsidRPr="002F32EB">
              <w:rPr>
                <w:rStyle w:val="Emphasis"/>
                <w:rFonts w:eastAsia="新細明體"/>
                <w:spacing w:val="7"/>
                <w:sz w:val="13"/>
                <w:szCs w:val="13"/>
                <w:bdr w:val="none" w:sz="0" w:space="0" w:color="auto" w:frame="1"/>
                <w:lang w:eastAsia="zh-TW"/>
              </w:rPr>
              <w:lastRenderedPageBreak/>
              <w:t>80</w:t>
            </w:r>
          </w:p>
        </w:tc>
      </w:tr>
    </w:tbl>
    <w:p w14:paraId="1856B781" w14:textId="6C550461" w:rsidR="00BB2D75" w:rsidRPr="000555FB" w:rsidRDefault="002F32EB" w:rsidP="00BB2D75">
      <w:pPr>
        <w:pStyle w:val="Heading3"/>
        <w:shd w:val="clear" w:color="auto" w:fill="FFFFFF"/>
        <w:spacing w:beforeLines="50" w:before="120"/>
        <w:textAlignment w:val="baseline"/>
        <w:rPr>
          <w:color w:val="82246F"/>
          <w:spacing w:val="7"/>
        </w:rPr>
      </w:pPr>
      <w:r w:rsidRPr="000555FB">
        <w:rPr>
          <w:rFonts w:eastAsia="微軟正黑體" w:cs="微軟正黑體" w:hint="eastAsia"/>
          <w:color w:val="82246F"/>
          <w:spacing w:val="7"/>
          <w:lang w:eastAsia="zh-TW"/>
        </w:rPr>
        <w:t>術語解釋</w:t>
      </w:r>
    </w:p>
    <w:p w14:paraId="51CA92A0" w14:textId="478A31EC" w:rsidR="00BB2D75" w:rsidRPr="000555FB" w:rsidRDefault="002F32EB" w:rsidP="00943EF5">
      <w:pPr>
        <w:widowControl/>
        <w:numPr>
          <w:ilvl w:val="0"/>
          <w:numId w:val="117"/>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基準情景：在衡量避免排放的結果方法中，代表在沒有低碳產品的情況下最有可能發生的事件或條件的參考案例。</w:t>
      </w:r>
    </w:p>
    <w:p w14:paraId="6367D7E5" w14:textId="71A54398" w:rsidR="00BB2D75" w:rsidRPr="000555FB" w:rsidRDefault="002F32EB" w:rsidP="00943EF5">
      <w:pPr>
        <w:widowControl/>
        <w:numPr>
          <w:ilvl w:val="0"/>
          <w:numId w:val="117"/>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參考產品：在衡量避免排放的歸因方法中，與低碳產品進行比較的產品。</w:t>
      </w:r>
    </w:p>
    <w:p w14:paraId="21D248E1" w14:textId="5F4ADB26" w:rsidR="00BB2D75" w:rsidRPr="000555FB" w:rsidRDefault="002F32EB" w:rsidP="00943EF5">
      <w:pPr>
        <w:widowControl/>
        <w:numPr>
          <w:ilvl w:val="0"/>
          <w:numId w:val="117"/>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color w:val="485464"/>
          <w:spacing w:val="7"/>
          <w:sz w:val="13"/>
          <w:szCs w:val="13"/>
          <w:lang w:eastAsia="zh-TW"/>
        </w:rPr>
        <w:t xml:space="preserve"> </w:t>
      </w:r>
      <w:r w:rsidRPr="000555FB">
        <w:rPr>
          <w:rFonts w:ascii="微軟正黑體" w:eastAsia="微軟正黑體" w:hAnsi="微軟正黑體" w:cs="微軟正黑體" w:hint="eastAsia"/>
          <w:color w:val="485464"/>
          <w:spacing w:val="7"/>
          <w:sz w:val="13"/>
          <w:szCs w:val="13"/>
          <w:lang w:eastAsia="zh-TW"/>
        </w:rPr>
        <w:t>從門到門：指在報告公司擁有或控制的情況下，歸因於研究產品的排放和減排。</w:t>
      </w:r>
    </w:p>
    <w:p w14:paraId="1B42ADAB" w14:textId="50B54268" w:rsidR="00BB2D75" w:rsidRPr="000555FB" w:rsidRDefault="002F32EB" w:rsidP="006E4EE2">
      <w:pPr>
        <w:widowControl/>
        <w:numPr>
          <w:ilvl w:val="0"/>
          <w:numId w:val="117"/>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從搖籃到大門：從物質獲取（搖籃）到產品離開報告公司大門（即產品生產後的階段）的部分生命週期評估。包括物質獲取和預處理階段以及生產階段。</w:t>
      </w:r>
    </w:p>
    <w:p w14:paraId="597EE4E5" w14:textId="0093D5D3" w:rsidR="00BB2D75" w:rsidRPr="000555FB" w:rsidRDefault="002F32EB" w:rsidP="00E433C9">
      <w:pPr>
        <w:pStyle w:val="Heading3"/>
        <w:shd w:val="clear" w:color="auto" w:fill="FFFFFF"/>
        <w:spacing w:beforeLines="50" w:before="120"/>
        <w:textAlignment w:val="baseline"/>
        <w:rPr>
          <w:rFonts w:eastAsia="微軟正黑體" w:cs="微軟正黑體"/>
          <w:color w:val="82246F"/>
          <w:spacing w:val="7"/>
          <w:lang w:eastAsia="zh-CN"/>
        </w:rPr>
      </w:pPr>
      <w:r w:rsidRPr="000555FB">
        <w:rPr>
          <w:rStyle w:val="Strong"/>
          <w:rFonts w:ascii="微軟正黑體" w:eastAsia="微軟正黑體" w:hAnsi="微軟正黑體" w:cs="微軟正黑體" w:hint="eastAsia"/>
          <w:color w:val="485464"/>
          <w:spacing w:val="7"/>
          <w:bdr w:val="none" w:sz="0" w:space="0" w:color="auto" w:frame="1"/>
          <w:lang w:eastAsia="zh-TW"/>
        </w:rPr>
        <w:t>從搖籃到墳墓：對研究產品從物質獲取到物質或產品壽命週期結束（墳墓）的排放和減排進行完整生命週期評估。包括物質獲取和預處理階段、生產階段、使用階段和壽命週期結束階段。從搖籃到搖籃</w:t>
      </w:r>
      <w:r w:rsidRPr="002F32EB">
        <w:rPr>
          <w:rStyle w:val="Strong"/>
          <w:rFonts w:eastAsia="新細明體"/>
          <w:color w:val="485464"/>
          <w:spacing w:val="7"/>
          <w:bdr w:val="none" w:sz="0" w:space="0" w:color="auto" w:frame="1"/>
          <w:lang w:eastAsia="zh-TW"/>
        </w:rPr>
        <w:t>/</w:t>
      </w:r>
      <w:r w:rsidRPr="000555FB">
        <w:rPr>
          <w:rStyle w:val="Strong"/>
          <w:rFonts w:ascii="微軟正黑體" w:eastAsia="微軟正黑體" w:hAnsi="微軟正黑體" w:cs="微軟正黑體" w:hint="eastAsia"/>
          <w:color w:val="485464"/>
          <w:spacing w:val="7"/>
          <w:bdr w:val="none" w:sz="0" w:space="0" w:color="auto" w:frame="1"/>
          <w:lang w:eastAsia="zh-TW"/>
        </w:rPr>
        <w:t>閉環生產：從物質獲取到最終壽命週期或產品回收的完整生命週期評估（即搖籃到墳墓</w:t>
      </w:r>
      <w:r w:rsidRPr="002F32EB">
        <w:rPr>
          <w:rStyle w:val="Strong"/>
          <w:rFonts w:eastAsia="新細明體"/>
          <w:color w:val="485464"/>
          <w:spacing w:val="7"/>
          <w:bdr w:val="none" w:sz="0" w:space="0" w:color="auto" w:frame="1"/>
          <w:lang w:eastAsia="zh-TW"/>
        </w:rPr>
        <w:t>+</w:t>
      </w:r>
      <w:r w:rsidRPr="000555FB">
        <w:rPr>
          <w:rStyle w:val="Strong"/>
          <w:rFonts w:ascii="微軟正黑體" w:eastAsia="微軟正黑體" w:hAnsi="微軟正黑體" w:cs="微軟正黑體" w:hint="eastAsia"/>
          <w:color w:val="485464"/>
          <w:spacing w:val="7"/>
          <w:bdr w:val="none" w:sz="0" w:space="0" w:color="auto" w:frame="1"/>
          <w:lang w:eastAsia="zh-TW"/>
        </w:rPr>
        <w:t>回收）。生命週期階段（符合</w:t>
      </w:r>
      <w:r w:rsidRPr="002F32EB">
        <w:rPr>
          <w:rStyle w:val="Strong"/>
          <w:rFonts w:eastAsia="新細明體"/>
          <w:color w:val="485464"/>
          <w:spacing w:val="7"/>
          <w:bdr w:val="none" w:sz="0" w:space="0" w:color="auto" w:frame="1"/>
          <w:lang w:eastAsia="zh-TW"/>
        </w:rPr>
        <w:t>GHG Protocol Product Life Cycle Accounting and Reporting Standa</w:t>
      </w:r>
      <w:r w:rsidRPr="000555FB">
        <w:rPr>
          <w:rStyle w:val="Strong"/>
          <w:rFonts w:ascii="微軟正黑體" w:eastAsia="微軟正黑體" w:hAnsi="微軟正黑體" w:cs="微軟正黑體"/>
          <w:color w:val="485464"/>
          <w:spacing w:val="7"/>
          <w:bdr w:val="none" w:sz="0" w:space="0" w:color="auto" w:frame="1"/>
          <w:lang w:eastAsia="zh-TW"/>
        </w:rPr>
        <w:t>rd</w:t>
      </w:r>
      <w:r w:rsidRPr="000555FB">
        <w:rPr>
          <w:rStyle w:val="Strong"/>
          <w:rFonts w:ascii="微軟正黑體" w:eastAsia="微軟正黑體" w:hAnsi="微軟正黑體" w:cs="微軟正黑體" w:hint="eastAsia"/>
          <w:color w:val="485464"/>
          <w:spacing w:val="7"/>
          <w:bdr w:val="none" w:sz="0" w:space="0" w:color="auto" w:frame="1"/>
          <w:lang w:eastAsia="zh-TW"/>
        </w:rPr>
        <w:t>）：</w:t>
      </w:r>
      <w:r w:rsidRPr="002F32EB" w:rsidDel="00943EF5">
        <w:rPr>
          <w:rStyle w:val="Strong"/>
          <w:rFonts w:eastAsia="新細明體"/>
          <w:color w:val="485464"/>
          <w:spacing w:val="7"/>
          <w:bdr w:val="none" w:sz="0" w:space="0" w:color="auto" w:frame="1"/>
          <w:lang w:eastAsia="zh-TW"/>
        </w:rPr>
        <w:t xml:space="preserve"> </w:t>
      </w:r>
      <w:r w:rsidRPr="002F32EB">
        <w:rPr>
          <w:rFonts w:eastAsia="新細明體"/>
          <w:color w:val="485464"/>
          <w:spacing w:val="7"/>
          <w:lang w:eastAsia="zh-TW"/>
        </w:rPr>
        <w:t>- </w:t>
      </w:r>
      <w:r w:rsidRPr="000555FB">
        <w:rPr>
          <w:rStyle w:val="Strong"/>
          <w:rFonts w:ascii="微軟正黑體" w:eastAsia="微軟正黑體" w:hAnsi="微軟正黑體" w:cs="微軟正黑體" w:hint="eastAsia"/>
          <w:color w:val="485464"/>
          <w:spacing w:val="7"/>
          <w:bdr w:val="none" w:sz="0" w:space="0" w:color="auto" w:frame="1"/>
          <w:lang w:eastAsia="zh-TW"/>
        </w:rPr>
        <w:t>物質獲取和預處理階段：由資源從自然界中提取開始，到產品元件進入研究產品的生產設施的大門前的階段。</w:t>
      </w:r>
      <w:r w:rsidRPr="002F32EB">
        <w:rPr>
          <w:rFonts w:eastAsia="新細明體"/>
          <w:color w:val="485464"/>
          <w:spacing w:val="7"/>
          <w:lang w:eastAsia="zh-TW"/>
        </w:rPr>
        <w:t>- </w:t>
      </w:r>
      <w:r w:rsidRPr="000555FB">
        <w:rPr>
          <w:rStyle w:val="Strong"/>
          <w:rFonts w:ascii="微軟正黑體" w:eastAsia="微軟正黑體" w:hAnsi="微軟正黑體" w:cs="微軟正黑體" w:hint="eastAsia"/>
          <w:color w:val="485464"/>
          <w:spacing w:val="7"/>
          <w:bdr w:val="none" w:sz="0" w:space="0" w:color="auto" w:frame="1"/>
          <w:lang w:eastAsia="zh-TW"/>
        </w:rPr>
        <w:t>生產階段：由產品元件進入研究產品的設施的大門開始，到研究產品的成品離開生產大門前的階段。</w:t>
      </w:r>
      <w:r w:rsidRPr="002F32EB">
        <w:rPr>
          <w:rFonts w:eastAsia="新細明體"/>
          <w:color w:val="485464"/>
          <w:spacing w:val="7"/>
          <w:lang w:eastAsia="zh-TW"/>
        </w:rPr>
        <w:t>- </w:t>
      </w:r>
      <w:r w:rsidRPr="000555FB">
        <w:rPr>
          <w:rStyle w:val="Strong"/>
          <w:rFonts w:ascii="微軟正黑體" w:eastAsia="微軟正黑體" w:hAnsi="微軟正黑體" w:cs="微軟正黑體" w:hint="eastAsia"/>
          <w:color w:val="485464"/>
          <w:spacing w:val="7"/>
          <w:bdr w:val="none" w:sz="0" w:space="0" w:color="auto" w:frame="1"/>
          <w:lang w:eastAsia="zh-TW"/>
        </w:rPr>
        <w:t>使用階段：由消費者擁有產品開始，到使用過的產品被丟棄前的階段。</w:t>
      </w:r>
      <w:r w:rsidR="00BB2D75" w:rsidRPr="000555FB">
        <w:rPr>
          <w:color w:val="485464"/>
          <w:spacing w:val="7"/>
          <w:lang w:eastAsia="zh-CN"/>
        </w:rPr>
        <w:br/>
      </w:r>
      <w:r w:rsidRPr="002F32EB">
        <w:rPr>
          <w:rFonts w:eastAsia="新細明體"/>
          <w:color w:val="485464"/>
          <w:spacing w:val="7"/>
          <w:lang w:eastAsia="zh-TW"/>
        </w:rPr>
        <w:t>- </w:t>
      </w:r>
      <w:r w:rsidRPr="000555FB">
        <w:rPr>
          <w:rStyle w:val="Strong"/>
          <w:rFonts w:ascii="微軟正黑體" w:eastAsia="微軟正黑體" w:hAnsi="微軟正黑體" w:cs="微軟正黑體" w:hint="eastAsia"/>
          <w:color w:val="485464"/>
          <w:spacing w:val="7"/>
          <w:bdr w:val="none" w:sz="0" w:space="0" w:color="auto" w:frame="1"/>
          <w:lang w:eastAsia="zh-TW"/>
        </w:rPr>
        <w:t>生命結束階段：由消費者丟棄使用過的產品開始，到產品返回自然界（例如焚燒）或分配給另一個產品的生命週期前的階段。</w:t>
      </w:r>
      <w:r w:rsidRPr="000555FB">
        <w:rPr>
          <w:rFonts w:eastAsia="微軟正黑體" w:cs="微軟正黑體" w:hint="eastAsia"/>
          <w:color w:val="82246F"/>
          <w:spacing w:val="7"/>
          <w:lang w:eastAsia="zh-TW"/>
        </w:rPr>
        <w:t>附加資訊</w:t>
      </w:r>
    </w:p>
    <w:p w14:paraId="74200F36" w14:textId="1E959D2D" w:rsidR="00BB2D75" w:rsidRPr="000555FB" w:rsidRDefault="002F32EB" w:rsidP="00BB2D75">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2F32EB">
        <w:rPr>
          <w:rStyle w:val="Strong"/>
          <w:rFonts w:ascii="Arial" w:eastAsia="新細明體" w:hAnsi="Arial" w:cs="Arial" w:hint="eastAsia"/>
          <w:color w:val="485464"/>
          <w:spacing w:val="7"/>
          <w:sz w:val="13"/>
          <w:szCs w:val="13"/>
          <w:bdr w:val="none" w:sz="0" w:space="0" w:color="auto" w:frame="1"/>
          <w:lang w:eastAsia="zh-TW"/>
        </w:rPr>
        <w:t>你如何定義低碳產品？</w:t>
      </w:r>
    </w:p>
    <w:p w14:paraId="1C9E0AB1" w14:textId="5D341FED" w:rsidR="00BB2D75" w:rsidRPr="000555FB" w:rsidRDefault="002F32EB" w:rsidP="000F17D3">
      <w:pPr>
        <w:widowControl/>
        <w:numPr>
          <w:ilvl w:val="0"/>
          <w:numId w:val="118"/>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儘管投資者對低碳產品的關注日益增加，但對於</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低碳產品</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的定義仍存在一定的模糊性。相反，更多關注的是它們的創造和使用帶來的益處之一，即有助於過渡到一個在主導氣候科學家設定的限制範圍內運行的淨零碳經濟，以確保全球平均氣溫升高不超過工業化前水準的</w:t>
      </w:r>
      <w:r w:rsidRPr="002F32EB">
        <w:rPr>
          <w:rFonts w:eastAsia="新細明體"/>
          <w:color w:val="485464"/>
          <w:spacing w:val="7"/>
          <w:sz w:val="13"/>
          <w:szCs w:val="13"/>
          <w:lang w:eastAsia="zh-TW"/>
        </w:rPr>
        <w:t>1.5°C</w:t>
      </w:r>
      <w:r w:rsidRPr="000555FB">
        <w:rPr>
          <w:rFonts w:ascii="微軟正黑體" w:eastAsia="微軟正黑體" w:hAnsi="微軟正黑體" w:cs="微軟正黑體" w:hint="eastAsia"/>
          <w:color w:val="485464"/>
          <w:spacing w:val="7"/>
          <w:sz w:val="13"/>
          <w:szCs w:val="13"/>
          <w:lang w:eastAsia="zh-TW"/>
        </w:rPr>
        <w:t>。氣候債券分類方案</w:t>
      </w:r>
      <w:r w:rsidRPr="002F32EB">
        <w:rPr>
          <w:rFonts w:asciiTheme="minorEastAsia" w:eastAsia="新細明體" w:hAnsiTheme="minorEastAsia" w:cs="微軟正黑體" w:hint="eastAsia"/>
          <w:color w:val="485464"/>
          <w:spacing w:val="7"/>
          <w:sz w:val="13"/>
          <w:szCs w:val="13"/>
          <w:lang w:eastAsia="zh-TW"/>
        </w:rPr>
        <w:t>（</w:t>
      </w:r>
      <w:hyperlink r:id="rId40" w:tgtFrame="_blank" w:history="1">
        <w:r w:rsidRPr="002F32EB">
          <w:rPr>
            <w:rStyle w:val="Hyperlink"/>
            <w:rFonts w:eastAsia="新細明體"/>
            <w:color w:val="82246F"/>
            <w:spacing w:val="7"/>
            <w:sz w:val="13"/>
            <w:szCs w:val="13"/>
            <w:bdr w:val="none" w:sz="0" w:space="0" w:color="auto" w:frame="1"/>
            <w:lang w:eastAsia="zh-TW"/>
          </w:rPr>
          <w:t>Climate Bonds Taxonomy</w:t>
        </w:r>
      </w:hyperlink>
      <w:r w:rsidRPr="002F32EB">
        <w:rPr>
          <w:rStyle w:val="Hyperlink"/>
          <w:rFonts w:asciiTheme="minorEastAsia" w:eastAsia="新細明體" w:hAnsiTheme="minorEastAsia" w:hint="eastAsia"/>
          <w:color w:val="82246F"/>
          <w:spacing w:val="7"/>
          <w:sz w:val="13"/>
          <w:szCs w:val="13"/>
          <w:bdr w:val="none" w:sz="0" w:space="0" w:color="auto" w:frame="1"/>
          <w:lang w:eastAsia="zh-TW"/>
        </w:rPr>
        <w:t>）</w:t>
      </w:r>
      <w:r w:rsidRPr="000555FB">
        <w:rPr>
          <w:rFonts w:ascii="微軟正黑體" w:eastAsia="微軟正黑體" w:hAnsi="微軟正黑體" w:cs="微軟正黑體" w:hint="eastAsia"/>
          <w:color w:val="485464"/>
          <w:spacing w:val="7"/>
          <w:sz w:val="13"/>
          <w:szCs w:val="13"/>
          <w:lang w:eastAsia="zh-TW"/>
        </w:rPr>
        <w:t>等分類法也基於這一科學標準。在目前階段，</w:t>
      </w:r>
      <w:r w:rsidRPr="002F32EB">
        <w:rPr>
          <w:rFonts w:eastAsia="新細明體"/>
          <w:color w:val="485464"/>
          <w:spacing w:val="7"/>
          <w:sz w:val="13"/>
          <w:szCs w:val="13"/>
          <w:lang w:eastAsia="zh-TW"/>
        </w:rPr>
        <w:t>CDP</w:t>
      </w:r>
      <w:r w:rsidRPr="000555FB">
        <w:rPr>
          <w:rFonts w:ascii="微軟正黑體" w:eastAsia="微軟正黑體" w:hAnsi="微軟正黑體" w:cs="微軟正黑體" w:hint="eastAsia"/>
          <w:color w:val="485464"/>
          <w:spacing w:val="7"/>
          <w:sz w:val="13"/>
          <w:szCs w:val="13"/>
          <w:lang w:eastAsia="zh-TW"/>
        </w:rPr>
        <w:t>鼓勵公司在評估產品是否為低碳產品時使用這一標準（即，如果產品與將全球氣溫升高限制在工業化前水準</w:t>
      </w:r>
      <w:r w:rsidRPr="002F32EB">
        <w:rPr>
          <w:rFonts w:eastAsia="新細明體"/>
          <w:color w:val="485464"/>
          <w:spacing w:val="7"/>
          <w:sz w:val="13"/>
          <w:szCs w:val="13"/>
          <w:lang w:eastAsia="zh-TW"/>
        </w:rPr>
        <w:t>1.5°C</w:t>
      </w:r>
      <w:r w:rsidRPr="000555FB">
        <w:rPr>
          <w:rFonts w:ascii="微軟正黑體" w:eastAsia="微軟正黑體" w:hAnsi="微軟正黑體" w:cs="微軟正黑體" w:hint="eastAsia"/>
          <w:color w:val="485464"/>
          <w:spacing w:val="7"/>
          <w:sz w:val="13"/>
          <w:szCs w:val="13"/>
          <w:lang w:eastAsia="zh-TW"/>
        </w:rPr>
        <w:t>所需的脫碳水準相符，則公司應將其評估為低碳產品）。</w:t>
      </w:r>
    </w:p>
    <w:p w14:paraId="2CE3D43D" w14:textId="5CAC81B0" w:rsidR="004D62E1" w:rsidRPr="000555FB" w:rsidRDefault="002F32EB" w:rsidP="00E234AB">
      <w:pPr>
        <w:widowControl/>
        <w:shd w:val="clear" w:color="auto" w:fill="FFFFFF"/>
        <w:autoSpaceDE/>
        <w:autoSpaceDN/>
        <w:spacing w:beforeLines="50" w:before="120" w:afterLines="100" w:after="24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因此，儘管</w:t>
      </w:r>
      <w:r w:rsidRPr="002F32EB">
        <w:rPr>
          <w:rFonts w:eastAsia="新細明體"/>
          <w:color w:val="485464"/>
          <w:spacing w:val="7"/>
          <w:sz w:val="13"/>
          <w:szCs w:val="13"/>
          <w:lang w:eastAsia="zh-TW"/>
        </w:rPr>
        <w:t>CDP</w:t>
      </w:r>
      <w:r w:rsidRPr="000555FB">
        <w:rPr>
          <w:rFonts w:ascii="微軟正黑體" w:eastAsia="微軟正黑體" w:hAnsi="微軟正黑體" w:cs="微軟正黑體" w:hint="eastAsia"/>
          <w:color w:val="485464"/>
          <w:spacing w:val="7"/>
          <w:sz w:val="13"/>
          <w:szCs w:val="13"/>
          <w:lang w:eastAsia="zh-TW"/>
        </w:rPr>
        <w:t>鼓勵在全球市場上制定關於</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低碳產品</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構成的共同定義，但公司應評估其低碳產品與其對淨零碳經濟的貢獻之間的關係。不同的商品和服務將具有相關特徵，可以通過提高某些技術的能源效率以避免危險的氣候變化或促進高排放行業的脫碳來實現這一目標。</w:t>
      </w:r>
    </w:p>
    <w:p w14:paraId="52961D01" w14:textId="362DC147" w:rsidR="003C0638" w:rsidRPr="000555FB" w:rsidRDefault="002F32EB" w:rsidP="00A4306A">
      <w:pPr>
        <w:pStyle w:val="Heading2"/>
        <w:rPr>
          <w:rFonts w:eastAsiaTheme="minorEastAsia"/>
          <w:i/>
          <w:iCs/>
          <w:u w:val="single"/>
          <w:lang w:eastAsia="zh-CN"/>
        </w:rPr>
      </w:pPr>
      <w:r w:rsidRPr="002F32EB">
        <w:rPr>
          <w:rFonts w:eastAsia="新細明體"/>
          <w:color w:val="1F497D" w:themeColor="text2"/>
          <w:lang w:eastAsia="zh-TW"/>
        </w:rPr>
        <w:t xml:space="preserve">[3.8] </w:t>
      </w:r>
      <w:r w:rsidRPr="002F32EB">
        <w:rPr>
          <w:rFonts w:asciiTheme="minorEastAsia" w:eastAsia="新細明體" w:hAnsiTheme="minorEastAsia"/>
          <w:color w:val="1F497D" w:themeColor="text2"/>
          <w:lang w:eastAsia="zh-TW"/>
        </w:rPr>
        <w:t>*</w:t>
      </w:r>
      <w:r w:rsidRPr="002F32EB">
        <w:rPr>
          <w:rFonts w:eastAsia="新細明體"/>
          <w:color w:val="1F497D" w:themeColor="text2"/>
          <w:lang w:eastAsia="zh-TW"/>
        </w:rPr>
        <w:t xml:space="preserve"> </w:t>
      </w:r>
      <w:r w:rsidRPr="000555FB">
        <w:rPr>
          <w:rFonts w:ascii="微軟正黑體" w:eastAsia="微軟正黑體" w:hAnsi="微軟正黑體" w:cs="微軟正黑體" w:hint="eastAsia"/>
          <w:color w:val="1F497D" w:themeColor="text2"/>
          <w:lang w:eastAsia="zh-TW"/>
        </w:rPr>
        <w:t>請提供</w:t>
      </w:r>
      <w:r w:rsidRPr="002F32EB">
        <w:rPr>
          <w:rFonts w:asciiTheme="minorEastAsia" w:eastAsia="新細明體" w:hAnsiTheme="minorEastAsia" w:cs="微軟正黑體" w:hint="eastAsia"/>
          <w:color w:val="1F497D" w:themeColor="text2"/>
          <w:lang w:eastAsia="zh-TW"/>
        </w:rPr>
        <w:t>貴</w:t>
      </w:r>
      <w:r w:rsidRPr="000555FB">
        <w:rPr>
          <w:rFonts w:ascii="微軟正黑體" w:eastAsia="微軟正黑體" w:hAnsi="微軟正黑體" w:cs="微軟正黑體" w:hint="eastAsia"/>
          <w:color w:val="1F497D" w:themeColor="text2"/>
          <w:lang w:eastAsia="zh-TW"/>
        </w:rPr>
        <w:t>組織在低碳或其他綠色技術方面的資本投資詳細資訊。</w:t>
      </w:r>
      <w:r w:rsidRPr="002F32EB">
        <w:rPr>
          <w:rFonts w:eastAsia="新細明體"/>
          <w:color w:val="1F497D" w:themeColor="text2"/>
          <w:lang w:eastAsia="zh-TW"/>
        </w:rPr>
        <w:t xml:space="preserve"> (</w:t>
      </w:r>
      <w:r w:rsidRPr="000555FB">
        <w:rPr>
          <w:rFonts w:ascii="微軟正黑體" w:eastAsia="微軟正黑體" w:hAnsi="微軟正黑體" w:cs="微軟正黑體" w:hint="eastAsia"/>
          <w:color w:val="1F497D" w:themeColor="text2"/>
          <w:lang w:eastAsia="zh-TW"/>
        </w:rPr>
        <w:t>督導小組</w:t>
      </w:r>
      <w:r w:rsidRPr="0008018C">
        <w:rPr>
          <w:rFonts w:ascii="微軟正黑體" w:eastAsia="微軟正黑體" w:hAnsi="微軟正黑體" w:cs="微軟正黑體" w:hint="eastAsia"/>
          <w:color w:val="1F497D" w:themeColor="text2"/>
          <w:lang w:eastAsia="zh-TW"/>
        </w:rPr>
        <w:t>非上市公司</w:t>
      </w:r>
      <w:r w:rsidRPr="000555FB">
        <w:rPr>
          <w:rFonts w:ascii="微軟正黑體" w:eastAsia="微軟正黑體" w:hAnsi="微軟正黑體" w:cs="微軟正黑體" w:hint="eastAsia"/>
          <w:color w:val="1F497D" w:themeColor="text2"/>
          <w:lang w:eastAsia="zh-TW"/>
        </w:rPr>
        <w:t>問卷的新問題</w:t>
      </w:r>
      <w:r w:rsidRPr="002F32EB">
        <w:rPr>
          <w:rFonts w:eastAsia="新細明體"/>
          <w:color w:val="1F497D" w:themeColor="text2"/>
          <w:lang w:eastAsia="zh-TW"/>
        </w:rPr>
        <w:t>)</w:t>
      </w:r>
    </w:p>
    <w:p w14:paraId="0314DD27" w14:textId="3E631902" w:rsidR="008E7F8C" w:rsidRPr="000555FB" w:rsidRDefault="002F32EB" w:rsidP="00D248BB">
      <w:pPr>
        <w:pStyle w:val="Heading3"/>
        <w:spacing w:before="1"/>
        <w:rPr>
          <w:bCs w:val="0"/>
          <w:color w:val="1F497D" w:themeColor="text2"/>
          <w:w w:val="105"/>
          <w:lang w:eastAsia="zh-CN"/>
        </w:rPr>
      </w:pPr>
      <w:r w:rsidRPr="000555FB">
        <w:rPr>
          <w:rFonts w:ascii="微軟正黑體" w:eastAsia="微軟正黑體" w:hAnsi="微軟正黑體" w:cs="微軟正黑體" w:hint="eastAsia"/>
          <w:color w:val="1F497D" w:themeColor="text2"/>
          <w:w w:val="105"/>
          <w:lang w:eastAsia="zh-TW"/>
        </w:rPr>
        <w:t>理由</w:t>
      </w:r>
    </w:p>
    <w:p w14:paraId="57B6C10B" w14:textId="46B010E8" w:rsidR="00200D9C" w:rsidRPr="000555FB" w:rsidRDefault="002F32EB" w:rsidP="00D248BB">
      <w:pPr>
        <w:pStyle w:val="BodyText"/>
        <w:spacing w:before="40"/>
        <w:rPr>
          <w:b/>
          <w:lang w:eastAsia="zh-CN"/>
        </w:rPr>
      </w:pPr>
      <w:r w:rsidRPr="002F32EB">
        <w:rPr>
          <w:rFonts w:ascii="微軟正黑體" w:eastAsia="新細明體" w:hAnsi="微軟正黑體" w:cs="微軟正黑體" w:hint="eastAsia"/>
          <w:lang w:eastAsia="zh-TW"/>
        </w:rPr>
        <w:t>此</w:t>
      </w:r>
      <w:r w:rsidRPr="000555FB">
        <w:rPr>
          <w:rFonts w:ascii="微軟正黑體" w:eastAsia="微軟正黑體" w:hAnsi="微軟正黑體" w:cs="微軟正黑體" w:hint="eastAsia"/>
          <w:lang w:eastAsia="zh-TW"/>
        </w:rPr>
        <w:t>問題</w:t>
      </w:r>
      <w:r w:rsidRPr="002F32EB">
        <w:rPr>
          <w:rFonts w:ascii="微軟正黑體" w:eastAsia="新細明體" w:hAnsi="微軟正黑體" w:cs="微軟正黑體" w:hint="eastAsia"/>
          <w:lang w:eastAsia="zh-TW"/>
        </w:rPr>
        <w:t>有助於</w:t>
      </w:r>
      <w:r w:rsidRPr="000555FB">
        <w:rPr>
          <w:rFonts w:ascii="微軟正黑體" w:eastAsia="微軟正黑體" w:hAnsi="微軟正黑體" w:cs="微軟正黑體" w:hint="eastAsia"/>
          <w:lang w:eastAsia="zh-TW"/>
        </w:rPr>
        <w:t>資料使用者</w:t>
      </w:r>
      <w:r w:rsidRPr="002F32EB">
        <w:rPr>
          <w:rFonts w:ascii="微軟正黑體" w:eastAsia="新細明體" w:hAnsi="微軟正黑體" w:cs="微軟正黑體" w:hint="eastAsia"/>
          <w:lang w:eastAsia="zh-TW"/>
        </w:rPr>
        <w:t>瞭解</w:t>
      </w:r>
      <w:r w:rsidRPr="000555FB">
        <w:rPr>
          <w:rFonts w:ascii="微軟正黑體" w:eastAsia="微軟正黑體" w:hAnsi="微軟正黑體" w:cs="微軟正黑體" w:hint="eastAsia"/>
          <w:lang w:eastAsia="zh-TW"/>
        </w:rPr>
        <w:t>企業在低碳轉型</w:t>
      </w:r>
      <w:r w:rsidRPr="002F32EB">
        <w:rPr>
          <w:rFonts w:ascii="微軟正黑體" w:eastAsia="新細明體" w:hAnsi="微軟正黑體" w:cs="微軟正黑體" w:hint="eastAsia"/>
          <w:lang w:eastAsia="zh-TW"/>
        </w:rPr>
        <w:t>中的</w:t>
      </w:r>
      <w:r w:rsidRPr="000555FB">
        <w:rPr>
          <w:rFonts w:ascii="微軟正黑體" w:eastAsia="微軟正黑體" w:hAnsi="微軟正黑體" w:cs="微軟正黑體" w:hint="eastAsia"/>
          <w:lang w:eastAsia="zh-TW"/>
        </w:rPr>
        <w:t>業務風險</w:t>
      </w:r>
      <w:r w:rsidRPr="002F32EB">
        <w:rPr>
          <w:rFonts w:ascii="微軟正黑體" w:eastAsia="新細明體" w:hAnsi="微軟正黑體" w:cs="微軟正黑體" w:hint="eastAsia"/>
          <w:lang w:eastAsia="zh-TW"/>
        </w:rPr>
        <w:t>管理</w:t>
      </w:r>
      <w:r w:rsidRPr="002F32EB">
        <w:rPr>
          <w:rFonts w:asciiTheme="minorEastAsia" w:eastAsia="新細明體" w:hAnsiTheme="minorEastAsia" w:cs="微軟正黑體" w:hint="eastAsia"/>
          <w:lang w:eastAsia="zh-TW"/>
        </w:rPr>
        <w:t>情況</w:t>
      </w:r>
      <w:r w:rsidRPr="000555FB">
        <w:rPr>
          <w:rFonts w:ascii="微軟正黑體" w:eastAsia="微軟正黑體" w:hAnsi="微軟正黑體" w:cs="微軟正黑體" w:hint="eastAsia"/>
          <w:lang w:eastAsia="zh-TW"/>
        </w:rPr>
        <w:t>，以及</w:t>
      </w:r>
      <w:r w:rsidRPr="002F32EB">
        <w:rPr>
          <w:rFonts w:ascii="微軟正黑體" w:eastAsia="新細明體" w:hAnsi="微軟正黑體" w:cs="微軟正黑體" w:hint="eastAsia"/>
          <w:lang w:eastAsia="zh-TW"/>
        </w:rPr>
        <w:t>向緩解和應對</w:t>
      </w:r>
      <w:r w:rsidRPr="000555FB">
        <w:rPr>
          <w:rFonts w:ascii="微軟正黑體" w:eastAsia="微軟正黑體" w:hAnsi="微軟正黑體" w:cs="微軟正黑體" w:hint="eastAsia"/>
          <w:lang w:eastAsia="zh-TW"/>
        </w:rPr>
        <w:t>氣候</w:t>
      </w:r>
      <w:r w:rsidRPr="002F32EB">
        <w:rPr>
          <w:rFonts w:asciiTheme="minorEastAsia" w:eastAsia="新細明體" w:hAnsiTheme="minorEastAsia" w:cs="微軟正黑體" w:hint="eastAsia"/>
          <w:lang w:eastAsia="zh-TW"/>
        </w:rPr>
        <w:t>變化有關</w:t>
      </w:r>
      <w:r w:rsidRPr="000555FB">
        <w:rPr>
          <w:rFonts w:ascii="微軟正黑體" w:eastAsia="微軟正黑體" w:hAnsi="微軟正黑體" w:cs="微軟正黑體" w:hint="eastAsia"/>
          <w:lang w:eastAsia="zh-TW"/>
        </w:rPr>
        <w:t>產品或技術上分配資金</w:t>
      </w:r>
      <w:r w:rsidRPr="002F32EB">
        <w:rPr>
          <w:rFonts w:ascii="微軟正黑體" w:eastAsia="新細明體" w:hAnsi="微軟正黑體" w:cs="微軟正黑體" w:hint="eastAsia"/>
          <w:lang w:eastAsia="zh-TW"/>
        </w:rPr>
        <w:t>及</w:t>
      </w:r>
      <w:r w:rsidRPr="000555FB">
        <w:rPr>
          <w:rFonts w:ascii="微軟正黑體" w:eastAsia="微軟正黑體" w:hAnsi="微軟正黑體" w:cs="微軟正黑體" w:hint="eastAsia"/>
          <w:lang w:eastAsia="zh-TW"/>
        </w:rPr>
        <w:t>資源的情況。</w:t>
      </w:r>
    </w:p>
    <w:p w14:paraId="4EF5A3A3" w14:textId="77777777" w:rsidR="008E7F8C" w:rsidRPr="000555FB" w:rsidRDefault="008E7F8C" w:rsidP="00D248BB">
      <w:pPr>
        <w:pStyle w:val="BodyText"/>
        <w:spacing w:before="40"/>
        <w:rPr>
          <w:lang w:eastAsia="zh-CN"/>
        </w:rPr>
      </w:pPr>
    </w:p>
    <w:p w14:paraId="66BC9D17" w14:textId="783A944D" w:rsidR="008E7F8C" w:rsidRPr="000555FB" w:rsidRDefault="002F32EB" w:rsidP="00D248BB">
      <w:pPr>
        <w:pStyle w:val="Heading3"/>
        <w:spacing w:before="1"/>
        <w:rPr>
          <w:bCs w:val="0"/>
          <w:color w:val="1F497D" w:themeColor="text2"/>
          <w:w w:val="105"/>
          <w:lang w:eastAsia="zh-CN"/>
        </w:rPr>
      </w:pPr>
      <w:r w:rsidRPr="000555FB">
        <w:rPr>
          <w:rFonts w:ascii="微軟正黑體" w:eastAsia="微軟正黑體" w:hAnsi="微軟正黑體" w:cs="微軟正黑體" w:hint="eastAsia"/>
          <w:color w:val="1F497D" w:themeColor="text2"/>
          <w:w w:val="105"/>
          <w:lang w:eastAsia="zh-TW"/>
        </w:rPr>
        <w:t>回復意見</w:t>
      </w:r>
    </w:p>
    <w:p w14:paraId="3A04E762" w14:textId="29629E98" w:rsidR="008E7F8C" w:rsidRPr="000555FB" w:rsidRDefault="002F32EB" w:rsidP="00D248BB">
      <w:pPr>
        <w:pStyle w:val="BodyText"/>
        <w:spacing w:before="40"/>
        <w:rPr>
          <w:b/>
          <w:lang w:eastAsia="zh-CN"/>
        </w:rPr>
      </w:pPr>
      <w:r w:rsidRPr="000555FB">
        <w:rPr>
          <w:rFonts w:ascii="微軟正黑體" w:eastAsia="微軟正黑體" w:hAnsi="微軟正黑體" w:cs="微軟正黑體" w:hint="eastAsia"/>
          <w:lang w:eastAsia="zh-TW"/>
        </w:rPr>
        <w:t>請完成下方表格：</w:t>
      </w:r>
    </w:p>
    <w:p w14:paraId="21E3F413" w14:textId="4ADA893E" w:rsidR="008E7F8C" w:rsidRPr="000555FB" w:rsidRDefault="009E54A8" w:rsidP="00D248BB">
      <w:pPr>
        <w:pStyle w:val="BodyText"/>
        <w:spacing w:before="40"/>
        <w:rPr>
          <w:color w:val="485464"/>
          <w:spacing w:val="7"/>
        </w:rPr>
      </w:pPr>
      <w:r w:rsidRPr="000555FB">
        <w:rPr>
          <w:noProof/>
          <w:lang w:val="en-GB" w:eastAsia="zh-CN"/>
        </w:rPr>
        <w:drawing>
          <wp:inline distT="0" distB="0" distL="0" distR="0" wp14:anchorId="6E73AE09" wp14:editId="66E88A86">
            <wp:extent cx="8893128" cy="1487603"/>
            <wp:effectExtent l="0" t="0" r="3810" b="0"/>
            <wp:docPr id="30" name="Picture 29">
              <a:extLst xmlns:a="http://schemas.openxmlformats.org/drawingml/2006/main">
                <a:ext uri="{FF2B5EF4-FFF2-40B4-BE49-F238E27FC236}">
                  <a16:creationId xmlns:a16="http://schemas.microsoft.com/office/drawing/2014/main" id="{38A50DFB-5A62-4979-8AC4-3F4AB32A23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a:extLst>
                        <a:ext uri="{FF2B5EF4-FFF2-40B4-BE49-F238E27FC236}">
                          <a16:creationId xmlns:a16="http://schemas.microsoft.com/office/drawing/2014/main" id="{38A50DFB-5A62-4979-8AC4-3F4AB32A236F}"/>
                        </a:ext>
                      </a:extLs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893128" cy="148760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3CCFE4DE" w14:textId="4008720C" w:rsidR="00200D9C" w:rsidRPr="000555FB" w:rsidRDefault="00200D9C" w:rsidP="00D248BB">
      <w:pPr>
        <w:pStyle w:val="BodyText"/>
        <w:spacing w:before="40"/>
        <w:rPr>
          <w:color w:val="485464"/>
          <w:spacing w:val="7"/>
        </w:rPr>
      </w:pPr>
    </w:p>
    <w:p w14:paraId="0B68F02A" w14:textId="6FA46000" w:rsidR="00200D9C" w:rsidRPr="000555FB" w:rsidRDefault="002F32EB" w:rsidP="00200D9C">
      <w:pPr>
        <w:pStyle w:val="Heading3"/>
        <w:spacing w:before="1"/>
        <w:rPr>
          <w:color w:val="1F497D" w:themeColor="text2"/>
          <w:w w:val="105"/>
        </w:rPr>
      </w:pPr>
      <w:r w:rsidRPr="000555FB">
        <w:rPr>
          <w:rFonts w:ascii="微軟正黑體" w:eastAsia="微軟正黑體" w:hAnsi="微軟正黑體" w:cs="微軟正黑體" w:hint="eastAsia"/>
          <w:color w:val="1F497D" w:themeColor="text2"/>
          <w:w w:val="105"/>
          <w:lang w:eastAsia="zh-TW"/>
        </w:rPr>
        <w:t>要求內容</w:t>
      </w:r>
    </w:p>
    <w:p w14:paraId="0AAB376D" w14:textId="7B33B0E2" w:rsidR="00324FB4" w:rsidRPr="000555FB" w:rsidRDefault="002F32EB" w:rsidP="00324FB4">
      <w:pPr>
        <w:pStyle w:val="Heading3"/>
        <w:spacing w:before="1" w:after="60"/>
        <w:ind w:left="113"/>
      </w:pPr>
      <w:r w:rsidRPr="000555FB">
        <w:rPr>
          <w:rFonts w:ascii="微軟正黑體" w:eastAsia="微軟正黑體" w:hAnsi="微軟正黑體" w:cs="微軟正黑體" w:hint="eastAsia"/>
          <w:color w:val="1F497D" w:themeColor="text2"/>
          <w:w w:val="105"/>
          <w:lang w:eastAsia="zh-TW"/>
        </w:rPr>
        <w:lastRenderedPageBreak/>
        <w:t>通則</w:t>
      </w:r>
    </w:p>
    <w:p w14:paraId="657A13CE" w14:textId="4219872A" w:rsidR="00324FB4" w:rsidRPr="000555FB" w:rsidRDefault="002F32EB" w:rsidP="00E234AB">
      <w:pPr>
        <w:pStyle w:val="BodyText"/>
        <w:numPr>
          <w:ilvl w:val="0"/>
          <w:numId w:val="217"/>
        </w:numPr>
        <w:spacing w:before="40"/>
        <w:rPr>
          <w:lang w:eastAsia="zh-CN"/>
        </w:rPr>
      </w:pPr>
      <w:r w:rsidRPr="000555FB">
        <w:rPr>
          <w:rFonts w:ascii="微軟正黑體" w:eastAsia="微軟正黑體" w:hAnsi="微軟正黑體" w:cs="微軟正黑體" w:hint="eastAsia"/>
          <w:lang w:eastAsia="zh-TW"/>
        </w:rPr>
        <w:t>公司應披露其業務計畫是否包括低碳技術</w:t>
      </w:r>
      <w:r w:rsidRPr="002F32EB">
        <w:rPr>
          <w:rFonts w:asciiTheme="minorEastAsia" w:eastAsia="新細明體" w:hAnsiTheme="minorEastAsia" w:cs="微軟正黑體" w:hint="eastAsia"/>
          <w:lang w:eastAsia="zh-TW"/>
        </w:rPr>
        <w:t>投資</w:t>
      </w:r>
      <w:r w:rsidRPr="000555FB">
        <w:rPr>
          <w:rFonts w:ascii="微軟正黑體" w:eastAsia="微軟正黑體" w:hAnsi="微軟正黑體" w:cs="微軟正黑體" w:hint="eastAsia"/>
          <w:lang w:eastAsia="zh-TW"/>
        </w:rPr>
        <w:t>，如</w:t>
      </w:r>
      <w:r w:rsidRPr="002F32EB">
        <w:rPr>
          <w:rFonts w:eastAsia="新細明體"/>
          <w:lang w:eastAsia="zh-TW"/>
        </w:rPr>
        <w:t>CCUS</w:t>
      </w:r>
      <w:r w:rsidRPr="000555FB">
        <w:rPr>
          <w:rFonts w:ascii="微軟正黑體" w:eastAsia="微軟正黑體" w:hAnsi="微軟正黑體" w:cs="微軟正黑體" w:hint="eastAsia"/>
          <w:lang w:eastAsia="zh-TW"/>
        </w:rPr>
        <w:t>（碳捕集、利用和儲存）、能源轉型技術或其他能夠減少價值鏈中碳排放的技術。</w:t>
      </w:r>
    </w:p>
    <w:p w14:paraId="0381D223" w14:textId="0E35C756" w:rsidR="001C63EE" w:rsidRPr="000555FB" w:rsidRDefault="002F32EB" w:rsidP="00E234AB">
      <w:pPr>
        <w:pStyle w:val="BodyText"/>
        <w:numPr>
          <w:ilvl w:val="0"/>
          <w:numId w:val="217"/>
        </w:numPr>
        <w:spacing w:before="40"/>
        <w:rPr>
          <w:lang w:eastAsia="zh-CN"/>
        </w:rPr>
      </w:pPr>
      <w:r w:rsidRPr="000555FB">
        <w:rPr>
          <w:rFonts w:ascii="微軟正黑體" w:eastAsia="微軟正黑體" w:hAnsi="微軟正黑體" w:cs="微軟正黑體" w:hint="eastAsia"/>
          <w:lang w:eastAsia="zh-TW"/>
        </w:rPr>
        <w:t>公司應評估其資本支出（</w:t>
      </w:r>
      <w:r w:rsidRPr="002F32EB">
        <w:rPr>
          <w:rFonts w:eastAsia="新細明體"/>
          <w:lang w:eastAsia="zh-TW"/>
        </w:rPr>
        <w:t>CAPEX</w:t>
      </w:r>
      <w:r w:rsidRPr="000555FB">
        <w:rPr>
          <w:rFonts w:ascii="微軟正黑體" w:eastAsia="微軟正黑體" w:hAnsi="微軟正黑體" w:cs="微軟正黑體" w:hint="eastAsia"/>
          <w:lang w:eastAsia="zh-TW"/>
        </w:rPr>
        <w:t>）是否用於</w:t>
      </w:r>
      <w:r w:rsidRPr="002F32EB">
        <w:rPr>
          <w:rFonts w:asciiTheme="minorEastAsia" w:eastAsia="新細明體" w:hAnsiTheme="minorEastAsia" w:cs="微軟正黑體" w:hint="eastAsia"/>
          <w:lang w:eastAsia="zh-TW"/>
        </w:rPr>
        <w:t>推動</w:t>
      </w:r>
      <w:r w:rsidRPr="000555FB">
        <w:rPr>
          <w:rFonts w:ascii="微軟正黑體" w:eastAsia="微軟正黑體" w:hAnsi="微軟正黑體" w:cs="微軟正黑體" w:hint="eastAsia"/>
          <w:lang w:eastAsia="zh-TW"/>
        </w:rPr>
        <w:t>低碳設計或產品替代方案、低碳生產方法或低含碳材料</w:t>
      </w:r>
      <w:r w:rsidRPr="002F32EB">
        <w:rPr>
          <w:rFonts w:eastAsia="新細明體"/>
          <w:lang w:eastAsia="zh-TW"/>
        </w:rPr>
        <w:t>/</w:t>
      </w:r>
      <w:r w:rsidRPr="000555FB">
        <w:rPr>
          <w:rFonts w:ascii="微軟正黑體" w:eastAsia="微軟正黑體" w:hAnsi="微軟正黑體" w:cs="微軟正黑體" w:hint="eastAsia"/>
          <w:lang w:eastAsia="zh-TW"/>
        </w:rPr>
        <w:t>回收材料的轉變。</w:t>
      </w:r>
    </w:p>
    <w:p w14:paraId="67A5592F" w14:textId="77777777" w:rsidR="00324FB4" w:rsidRPr="000555FB" w:rsidRDefault="00324FB4" w:rsidP="00D248BB">
      <w:pPr>
        <w:pStyle w:val="BodyText"/>
        <w:spacing w:before="40"/>
        <w:ind w:left="835"/>
        <w:rPr>
          <w:lang w:eastAsia="zh-CN"/>
        </w:rPr>
      </w:pPr>
    </w:p>
    <w:p w14:paraId="2BCA2325" w14:textId="17CD3FA3" w:rsidR="001C63EE" w:rsidRPr="000555FB" w:rsidRDefault="002F32EB" w:rsidP="00D248BB">
      <w:pPr>
        <w:pStyle w:val="Heading3"/>
        <w:spacing w:before="1"/>
        <w:rPr>
          <w:color w:val="1F497D" w:themeColor="text2"/>
          <w:w w:val="105"/>
        </w:rPr>
      </w:pPr>
      <w:r w:rsidRPr="000555FB">
        <w:rPr>
          <w:rFonts w:eastAsia="微軟正黑體" w:cs="微軟正黑體"/>
          <w:color w:val="1F497D" w:themeColor="text2"/>
          <w:w w:val="105"/>
          <w:lang w:eastAsia="zh-TW"/>
        </w:rPr>
        <w:t>Explanation of terms</w:t>
      </w:r>
    </w:p>
    <w:p w14:paraId="41B9A893" w14:textId="1D51736E" w:rsidR="001C63EE" w:rsidRPr="000555FB" w:rsidRDefault="002F32EB" w:rsidP="00E234AB">
      <w:pPr>
        <w:pStyle w:val="BodyText"/>
        <w:numPr>
          <w:ilvl w:val="0"/>
          <w:numId w:val="217"/>
        </w:numPr>
        <w:spacing w:before="40"/>
      </w:pPr>
      <w:r w:rsidRPr="002F32EB">
        <w:rPr>
          <w:rFonts w:eastAsia="新細明體"/>
          <w:b/>
          <w:lang w:eastAsia="zh-TW"/>
        </w:rPr>
        <w:t>Capital investments</w:t>
      </w:r>
      <w:r w:rsidRPr="002F32EB">
        <w:rPr>
          <w:rFonts w:eastAsia="新細明體"/>
          <w:lang w:eastAsia="zh-TW"/>
        </w:rPr>
        <w:t>: one-off acquisitions but do not include operating and maintenance costs.</w:t>
      </w:r>
    </w:p>
    <w:p w14:paraId="7005774D" w14:textId="77777777" w:rsidR="00245892" w:rsidRPr="000555FB" w:rsidRDefault="00245892" w:rsidP="00D248BB">
      <w:pPr>
        <w:pStyle w:val="BodyText"/>
        <w:spacing w:before="40"/>
        <w:rPr>
          <w:b/>
          <w:sz w:val="22"/>
          <w:szCs w:val="22"/>
        </w:rPr>
      </w:pPr>
    </w:p>
    <w:p w14:paraId="5BB54815" w14:textId="11429D38" w:rsidR="00E8665B" w:rsidRPr="000555FB" w:rsidRDefault="002F32EB" w:rsidP="00A4306A">
      <w:pPr>
        <w:pStyle w:val="Heading2"/>
        <w:rPr>
          <w:color w:val="1F497D" w:themeColor="text2"/>
          <w:lang w:eastAsia="zh-CN"/>
        </w:rPr>
      </w:pPr>
      <w:r w:rsidRPr="002F32EB">
        <w:rPr>
          <w:rFonts w:eastAsia="新細明體"/>
          <w:color w:val="1F497D" w:themeColor="text2"/>
          <w:lang w:eastAsia="zh-TW"/>
        </w:rPr>
        <w:t xml:space="preserve">[3.9] </w:t>
      </w:r>
      <w:r w:rsidRPr="002F32EB">
        <w:rPr>
          <w:rFonts w:asciiTheme="minorEastAsia" w:eastAsia="新細明體" w:hAnsiTheme="minorEastAsia"/>
          <w:color w:val="1F497D" w:themeColor="text2"/>
          <w:lang w:eastAsia="zh-TW"/>
        </w:rPr>
        <w:t>*</w:t>
      </w:r>
      <w:r w:rsidRPr="002F32EB">
        <w:rPr>
          <w:rFonts w:eastAsia="新細明體"/>
          <w:color w:val="1F497D" w:themeColor="text2"/>
          <w:lang w:eastAsia="zh-TW"/>
        </w:rPr>
        <w:t xml:space="preserve"> </w:t>
      </w:r>
      <w:r w:rsidRPr="000555FB">
        <w:rPr>
          <w:rFonts w:ascii="微軟正黑體" w:eastAsia="微軟正黑體" w:hAnsi="微軟正黑體" w:cs="微軟正黑體" w:hint="eastAsia"/>
          <w:color w:val="1F497D" w:themeColor="text2"/>
          <w:lang w:eastAsia="zh-TW"/>
        </w:rPr>
        <w:t>請提供目前和未來</w:t>
      </w:r>
      <w:r w:rsidRPr="002F32EB">
        <w:rPr>
          <w:rFonts w:ascii="微軟正黑體" w:eastAsia="新細明體" w:hAnsi="微軟正黑體" w:cs="微軟正黑體" w:hint="eastAsia"/>
          <w:color w:val="1F497D" w:themeColor="text2"/>
          <w:lang w:eastAsia="zh-TW"/>
        </w:rPr>
        <w:t>計畫中</w:t>
      </w:r>
      <w:r w:rsidRPr="000555FB">
        <w:rPr>
          <w:rFonts w:ascii="微軟正黑體" w:eastAsia="微軟正黑體" w:hAnsi="微軟正黑體" w:cs="微軟正黑體" w:hint="eastAsia"/>
          <w:color w:val="1F497D" w:themeColor="text2"/>
          <w:lang w:eastAsia="zh-TW"/>
        </w:rPr>
        <w:t>的低碳或其他綠色技術方面的研發投資。</w:t>
      </w:r>
      <w:r w:rsidRPr="002F32EB">
        <w:rPr>
          <w:rFonts w:eastAsia="新細明體"/>
          <w:color w:val="1F497D" w:themeColor="text2"/>
          <w:lang w:eastAsia="zh-TW"/>
        </w:rPr>
        <w:t xml:space="preserve"> (</w:t>
      </w:r>
      <w:r w:rsidRPr="000555FB">
        <w:rPr>
          <w:rFonts w:ascii="微軟正黑體" w:eastAsia="微軟正黑體" w:hAnsi="微軟正黑體" w:cs="微軟正黑體" w:hint="eastAsia"/>
          <w:color w:val="1F497D" w:themeColor="text2"/>
          <w:lang w:eastAsia="zh-TW"/>
        </w:rPr>
        <w:t>督導小組</w:t>
      </w:r>
      <w:r w:rsidRPr="0008018C">
        <w:rPr>
          <w:rFonts w:ascii="微軟正黑體" w:eastAsia="微軟正黑體" w:hAnsi="微軟正黑體" w:cs="微軟正黑體" w:hint="eastAsia"/>
          <w:color w:val="1F497D" w:themeColor="text2"/>
          <w:lang w:eastAsia="zh-TW"/>
        </w:rPr>
        <w:t>非上市公司</w:t>
      </w:r>
      <w:r w:rsidRPr="000555FB">
        <w:rPr>
          <w:rFonts w:ascii="微軟正黑體" w:eastAsia="微軟正黑體" w:hAnsi="微軟正黑體" w:cs="微軟正黑體" w:hint="eastAsia"/>
          <w:color w:val="1F497D" w:themeColor="text2"/>
          <w:lang w:eastAsia="zh-TW"/>
        </w:rPr>
        <w:t>問卷的新問題</w:t>
      </w:r>
      <w:r w:rsidRPr="002F32EB">
        <w:rPr>
          <w:rFonts w:eastAsia="新細明體"/>
          <w:color w:val="1F497D" w:themeColor="text2"/>
          <w:lang w:eastAsia="zh-TW"/>
        </w:rPr>
        <w:t>)</w:t>
      </w:r>
    </w:p>
    <w:p w14:paraId="40A6CADD" w14:textId="7302981C" w:rsidR="009E54A8" w:rsidRPr="000555FB" w:rsidRDefault="002F32EB" w:rsidP="00D248BB">
      <w:pPr>
        <w:pStyle w:val="Heading3"/>
        <w:spacing w:before="1"/>
        <w:rPr>
          <w:bCs w:val="0"/>
          <w:color w:val="1F497D" w:themeColor="text2"/>
          <w:w w:val="105"/>
          <w:lang w:eastAsia="zh-CN"/>
        </w:rPr>
      </w:pPr>
      <w:r w:rsidRPr="000555FB">
        <w:rPr>
          <w:rFonts w:ascii="微軟正黑體" w:eastAsia="微軟正黑體" w:hAnsi="微軟正黑體" w:cs="微軟正黑體" w:hint="eastAsia"/>
          <w:color w:val="1F497D" w:themeColor="text2"/>
          <w:w w:val="105"/>
          <w:lang w:eastAsia="zh-TW"/>
        </w:rPr>
        <w:t>理由</w:t>
      </w:r>
    </w:p>
    <w:p w14:paraId="59C158D9" w14:textId="3DB7078B" w:rsidR="009E54A8" w:rsidRPr="000555FB" w:rsidRDefault="002F32EB" w:rsidP="00D248BB">
      <w:pPr>
        <w:pStyle w:val="BodyText"/>
        <w:spacing w:before="40"/>
        <w:rPr>
          <w:b/>
          <w:lang w:eastAsia="zh-CN"/>
        </w:rPr>
      </w:pPr>
      <w:r w:rsidRPr="002F32EB">
        <w:rPr>
          <w:rFonts w:ascii="微軟正黑體" w:eastAsia="新細明體" w:hAnsi="微軟正黑體" w:cs="微軟正黑體" w:hint="eastAsia"/>
          <w:lang w:eastAsia="zh-TW"/>
        </w:rPr>
        <w:t>此</w:t>
      </w:r>
      <w:r w:rsidRPr="000555FB">
        <w:rPr>
          <w:rFonts w:ascii="微軟正黑體" w:eastAsia="微軟正黑體" w:hAnsi="微軟正黑體" w:cs="微軟正黑體" w:hint="eastAsia"/>
          <w:lang w:eastAsia="zh-TW"/>
        </w:rPr>
        <w:t>問題</w:t>
      </w:r>
      <w:r w:rsidRPr="002F32EB">
        <w:rPr>
          <w:rFonts w:ascii="微軟正黑體" w:eastAsia="新細明體" w:hAnsi="微軟正黑體" w:cs="微軟正黑體" w:hint="eastAsia"/>
          <w:lang w:eastAsia="zh-TW"/>
        </w:rPr>
        <w:t>有助於</w:t>
      </w:r>
      <w:r w:rsidRPr="000555FB">
        <w:rPr>
          <w:rFonts w:ascii="微軟正黑體" w:eastAsia="微軟正黑體" w:hAnsi="微軟正黑體" w:cs="微軟正黑體" w:hint="eastAsia"/>
          <w:lang w:eastAsia="zh-TW"/>
        </w:rPr>
        <w:t>資料使用者</w:t>
      </w:r>
      <w:r w:rsidRPr="002F32EB">
        <w:rPr>
          <w:rFonts w:ascii="微軟正黑體" w:eastAsia="新細明體" w:hAnsi="微軟正黑體" w:cs="微軟正黑體" w:hint="eastAsia"/>
          <w:lang w:eastAsia="zh-TW"/>
        </w:rPr>
        <w:t>瞭解</w:t>
      </w:r>
      <w:r w:rsidRPr="000555FB">
        <w:rPr>
          <w:rFonts w:ascii="微軟正黑體" w:eastAsia="微軟正黑體" w:hAnsi="微軟正黑體" w:cs="微軟正黑體" w:hint="eastAsia"/>
          <w:lang w:eastAsia="zh-TW"/>
        </w:rPr>
        <w:t>企業在低碳轉型</w:t>
      </w:r>
      <w:r w:rsidRPr="002F32EB">
        <w:rPr>
          <w:rFonts w:ascii="微軟正黑體" w:eastAsia="新細明體" w:hAnsi="微軟正黑體" w:cs="微軟正黑體" w:hint="eastAsia"/>
          <w:lang w:eastAsia="zh-TW"/>
        </w:rPr>
        <w:t>中的</w:t>
      </w:r>
      <w:r w:rsidRPr="000555FB">
        <w:rPr>
          <w:rFonts w:ascii="微軟正黑體" w:eastAsia="微軟正黑體" w:hAnsi="微軟正黑體" w:cs="微軟正黑體" w:hint="eastAsia"/>
          <w:lang w:eastAsia="zh-TW"/>
        </w:rPr>
        <w:t>業務風險管理的</w:t>
      </w:r>
      <w:r w:rsidRPr="002F32EB">
        <w:rPr>
          <w:rFonts w:asciiTheme="minorEastAsia" w:eastAsia="新細明體" w:hAnsiTheme="minorEastAsia" w:cs="微軟正黑體" w:hint="eastAsia"/>
          <w:lang w:eastAsia="zh-TW"/>
        </w:rPr>
        <w:t>情況</w:t>
      </w:r>
      <w:r w:rsidRPr="000555FB">
        <w:rPr>
          <w:rFonts w:ascii="微軟正黑體" w:eastAsia="微軟正黑體" w:hAnsi="微軟正黑體" w:cs="微軟正黑體" w:hint="eastAsia"/>
          <w:lang w:eastAsia="zh-TW"/>
        </w:rPr>
        <w:t>，以及</w:t>
      </w:r>
      <w:r w:rsidRPr="002F32EB">
        <w:rPr>
          <w:rFonts w:ascii="微軟正黑體" w:eastAsia="新細明體" w:hAnsi="微軟正黑體" w:cs="微軟正黑體" w:hint="eastAsia"/>
          <w:lang w:eastAsia="zh-TW"/>
        </w:rPr>
        <w:t>向</w:t>
      </w:r>
      <w:r w:rsidRPr="000555FB">
        <w:rPr>
          <w:rFonts w:ascii="微軟正黑體" w:eastAsia="微軟正黑體" w:hAnsi="微軟正黑體" w:cs="微軟正黑體" w:hint="eastAsia"/>
          <w:lang w:eastAsia="zh-TW"/>
        </w:rPr>
        <w:t>緩解和適應氣候</w:t>
      </w:r>
      <w:r w:rsidRPr="002F32EB">
        <w:rPr>
          <w:rFonts w:asciiTheme="minorEastAsia" w:eastAsia="新細明體" w:hAnsiTheme="minorEastAsia" w:cs="微軟正黑體" w:hint="eastAsia"/>
          <w:lang w:eastAsia="zh-TW"/>
        </w:rPr>
        <w:t>變化有關</w:t>
      </w:r>
      <w:r w:rsidRPr="000555FB">
        <w:rPr>
          <w:rFonts w:ascii="微軟正黑體" w:eastAsia="微軟正黑體" w:hAnsi="微軟正黑體" w:cs="微軟正黑體" w:hint="eastAsia"/>
          <w:lang w:eastAsia="zh-TW"/>
        </w:rPr>
        <w:t>產品或技術上分配資金</w:t>
      </w:r>
      <w:r w:rsidRPr="002F32EB">
        <w:rPr>
          <w:rFonts w:ascii="微軟正黑體" w:eastAsia="新細明體" w:hAnsi="微軟正黑體" w:cs="微軟正黑體" w:hint="eastAsia"/>
          <w:lang w:eastAsia="zh-TW"/>
        </w:rPr>
        <w:t>及</w:t>
      </w:r>
      <w:r w:rsidRPr="000555FB">
        <w:rPr>
          <w:rFonts w:ascii="微軟正黑體" w:eastAsia="微軟正黑體" w:hAnsi="微軟正黑體" w:cs="微軟正黑體" w:hint="eastAsia"/>
          <w:lang w:eastAsia="zh-TW"/>
        </w:rPr>
        <w:t>資源的情況。</w:t>
      </w:r>
    </w:p>
    <w:p w14:paraId="697A717E" w14:textId="77777777" w:rsidR="009E54A8" w:rsidRPr="000555FB" w:rsidRDefault="009E54A8" w:rsidP="00D248BB">
      <w:pPr>
        <w:pStyle w:val="BodyText"/>
        <w:spacing w:before="40"/>
        <w:rPr>
          <w:bCs/>
          <w:color w:val="485464"/>
          <w:spacing w:val="7"/>
          <w:lang w:eastAsia="zh-CN"/>
        </w:rPr>
      </w:pPr>
    </w:p>
    <w:p w14:paraId="1960E7DC" w14:textId="40B69032" w:rsidR="009E54A8" w:rsidRPr="000555FB" w:rsidRDefault="002F32EB" w:rsidP="00D248BB">
      <w:pPr>
        <w:pStyle w:val="Heading3"/>
        <w:spacing w:before="1"/>
        <w:rPr>
          <w:bCs w:val="0"/>
          <w:color w:val="1F497D" w:themeColor="text2"/>
          <w:w w:val="105"/>
          <w:lang w:eastAsia="zh-CN"/>
        </w:rPr>
      </w:pPr>
      <w:r w:rsidRPr="000555FB">
        <w:rPr>
          <w:rFonts w:ascii="微軟正黑體" w:eastAsia="微軟正黑體" w:hAnsi="微軟正黑體" w:cs="微軟正黑體" w:hint="eastAsia"/>
          <w:color w:val="1F497D" w:themeColor="text2"/>
          <w:w w:val="105"/>
          <w:lang w:eastAsia="zh-TW"/>
        </w:rPr>
        <w:t>回復意見</w:t>
      </w:r>
    </w:p>
    <w:p w14:paraId="35ABAAC7" w14:textId="7CEBCE42" w:rsidR="009E54A8" w:rsidRPr="000555FB" w:rsidRDefault="002F32EB" w:rsidP="00D248BB">
      <w:pPr>
        <w:pStyle w:val="BodyText"/>
        <w:spacing w:before="40"/>
        <w:rPr>
          <w:b/>
          <w:lang w:eastAsia="zh-CN"/>
        </w:rPr>
      </w:pPr>
      <w:r w:rsidRPr="000555FB">
        <w:rPr>
          <w:rFonts w:ascii="微軟正黑體" w:eastAsia="微軟正黑體" w:hAnsi="微軟正黑體" w:cs="微軟正黑體" w:hint="eastAsia"/>
          <w:lang w:eastAsia="zh-TW"/>
        </w:rPr>
        <w:t>請完成下方表格：</w:t>
      </w:r>
    </w:p>
    <w:p w14:paraId="583EF426" w14:textId="047204B2" w:rsidR="004D1D97" w:rsidRPr="000555FB" w:rsidRDefault="00306880" w:rsidP="00D248BB">
      <w:pPr>
        <w:pStyle w:val="BodyText"/>
        <w:spacing w:before="40"/>
        <w:rPr>
          <w:color w:val="485464"/>
          <w:spacing w:val="7"/>
        </w:rPr>
      </w:pPr>
      <w:r w:rsidRPr="000555FB">
        <w:rPr>
          <w:noProof/>
          <w:lang w:val="en-GB" w:eastAsia="zh-CN"/>
        </w:rPr>
        <w:drawing>
          <wp:inline distT="0" distB="0" distL="0" distR="0" wp14:anchorId="5DFF1EC0" wp14:editId="32059A34">
            <wp:extent cx="9753600" cy="1582420"/>
            <wp:effectExtent l="0" t="0" r="0" b="0"/>
            <wp:docPr id="32" name="Picture 31">
              <a:extLst xmlns:a="http://schemas.openxmlformats.org/drawingml/2006/main">
                <a:ext uri="{FF2B5EF4-FFF2-40B4-BE49-F238E27FC236}">
                  <a16:creationId xmlns:a16="http://schemas.microsoft.com/office/drawing/2014/main" id="{B95C0712-21D9-42A4-BBCD-6BE1CA24F0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1">
                      <a:extLst>
                        <a:ext uri="{FF2B5EF4-FFF2-40B4-BE49-F238E27FC236}">
                          <a16:creationId xmlns:a16="http://schemas.microsoft.com/office/drawing/2014/main" id="{B95C0712-21D9-42A4-BBCD-6BE1CA24F0A3}"/>
                        </a:ext>
                      </a:extLs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753600" cy="1582420"/>
                    </a:xfrm>
                    <a:prstGeom prst="rect">
                      <a:avLst/>
                    </a:prstGeom>
                    <a:noFill/>
                  </pic:spPr>
                </pic:pic>
              </a:graphicData>
            </a:graphic>
          </wp:inline>
        </w:drawing>
      </w:r>
    </w:p>
    <w:p w14:paraId="5B312ED4" w14:textId="77777777" w:rsidR="004D1D97" w:rsidRPr="000555FB" w:rsidRDefault="004D1D97" w:rsidP="00D248BB">
      <w:pPr>
        <w:pStyle w:val="BodyText"/>
        <w:spacing w:before="40"/>
        <w:rPr>
          <w:color w:val="485464"/>
          <w:spacing w:val="7"/>
          <w:sz w:val="22"/>
          <w:szCs w:val="22"/>
        </w:rPr>
      </w:pPr>
    </w:p>
    <w:p w14:paraId="60BE8752" w14:textId="0CE42E57" w:rsidR="00E8665B" w:rsidRPr="000555FB" w:rsidRDefault="002F32EB" w:rsidP="00A4306A">
      <w:pPr>
        <w:pStyle w:val="Heading2"/>
        <w:rPr>
          <w:color w:val="1F497D" w:themeColor="text2"/>
          <w:lang w:eastAsia="zh-CN"/>
        </w:rPr>
      </w:pPr>
      <w:r w:rsidRPr="002F32EB">
        <w:rPr>
          <w:rFonts w:eastAsia="新細明體"/>
          <w:color w:val="1F497D" w:themeColor="text2"/>
          <w:lang w:eastAsia="zh-TW"/>
        </w:rPr>
        <w:t xml:space="preserve">[3.10] </w:t>
      </w:r>
      <w:r w:rsidRPr="002F32EB">
        <w:rPr>
          <w:rFonts w:asciiTheme="minorEastAsia" w:eastAsia="新細明體" w:hAnsiTheme="minorEastAsia"/>
          <w:color w:val="1F497D" w:themeColor="text2"/>
          <w:lang w:eastAsia="zh-TW"/>
        </w:rPr>
        <w:t>*</w:t>
      </w:r>
      <w:r w:rsidRPr="002F32EB">
        <w:rPr>
          <w:rFonts w:eastAsia="新細明體"/>
          <w:color w:val="1F497D" w:themeColor="text2"/>
          <w:lang w:eastAsia="zh-TW"/>
        </w:rPr>
        <w:t xml:space="preserve"> </w:t>
      </w:r>
      <w:r w:rsidRPr="000555FB">
        <w:rPr>
          <w:rFonts w:ascii="微軟正黑體" w:eastAsia="微軟正黑體" w:hAnsi="微軟正黑體" w:cs="微軟正黑體" w:hint="eastAsia"/>
          <w:color w:val="1F497D" w:themeColor="text2"/>
          <w:lang w:eastAsia="zh-TW"/>
        </w:rPr>
        <w:t>請提供貴組織為滿足競爭性高能效產品新興需求的計畫細節。</w:t>
      </w:r>
      <w:r w:rsidRPr="002F32EB">
        <w:rPr>
          <w:rFonts w:eastAsia="新細明體"/>
          <w:color w:val="1F497D" w:themeColor="text2"/>
          <w:lang w:eastAsia="zh-TW"/>
        </w:rPr>
        <w:t xml:space="preserve"> (</w:t>
      </w:r>
      <w:r w:rsidRPr="000555FB">
        <w:rPr>
          <w:rFonts w:ascii="微軟正黑體" w:eastAsia="微軟正黑體" w:hAnsi="微軟正黑體" w:cs="微軟正黑體" w:hint="eastAsia"/>
          <w:color w:val="1F497D" w:themeColor="text2"/>
          <w:lang w:eastAsia="zh-TW"/>
        </w:rPr>
        <w:t>督導小組</w:t>
      </w:r>
      <w:r w:rsidRPr="0008018C">
        <w:rPr>
          <w:rFonts w:ascii="微軟正黑體" w:eastAsia="微軟正黑體" w:hAnsi="微軟正黑體" w:cs="微軟正黑體" w:hint="eastAsia"/>
          <w:color w:val="1F497D" w:themeColor="text2"/>
          <w:lang w:eastAsia="zh-TW"/>
        </w:rPr>
        <w:t>非上市公司</w:t>
      </w:r>
      <w:r w:rsidRPr="000555FB">
        <w:rPr>
          <w:rFonts w:ascii="微軟正黑體" w:eastAsia="微軟正黑體" w:hAnsi="微軟正黑體" w:cs="微軟正黑體" w:hint="eastAsia"/>
          <w:color w:val="1F497D" w:themeColor="text2"/>
          <w:lang w:eastAsia="zh-TW"/>
        </w:rPr>
        <w:t>問卷的新問題</w:t>
      </w:r>
      <w:r w:rsidRPr="002F32EB">
        <w:rPr>
          <w:rFonts w:eastAsia="新細明體"/>
          <w:color w:val="1F497D" w:themeColor="text2"/>
          <w:lang w:eastAsia="zh-TW"/>
        </w:rPr>
        <w:t>)</w:t>
      </w:r>
    </w:p>
    <w:p w14:paraId="0490ED79" w14:textId="2D1CD839" w:rsidR="008E7F8C" w:rsidRPr="000555FB" w:rsidRDefault="002F32EB" w:rsidP="00D248BB">
      <w:pPr>
        <w:pStyle w:val="Heading3"/>
        <w:spacing w:before="1"/>
        <w:rPr>
          <w:bCs w:val="0"/>
          <w:color w:val="1F497D" w:themeColor="text2"/>
          <w:w w:val="105"/>
          <w:lang w:eastAsia="zh-CN"/>
        </w:rPr>
      </w:pPr>
      <w:r w:rsidRPr="000555FB">
        <w:rPr>
          <w:rFonts w:ascii="微軟正黑體" w:eastAsia="微軟正黑體" w:hAnsi="微軟正黑體" w:cs="微軟正黑體" w:hint="eastAsia"/>
          <w:color w:val="1F497D" w:themeColor="text2"/>
          <w:w w:val="105"/>
          <w:lang w:eastAsia="zh-TW"/>
        </w:rPr>
        <w:t>理由</w:t>
      </w:r>
    </w:p>
    <w:p w14:paraId="743BA103" w14:textId="0F429422" w:rsidR="00F935DC" w:rsidRPr="000555FB" w:rsidRDefault="002F32EB" w:rsidP="00D248BB">
      <w:pPr>
        <w:pStyle w:val="BodyText"/>
        <w:spacing w:before="40"/>
        <w:rPr>
          <w:b/>
          <w:lang w:eastAsia="zh-CN"/>
        </w:rPr>
      </w:pPr>
      <w:r w:rsidRPr="002F32EB">
        <w:rPr>
          <w:rFonts w:ascii="微軟正黑體" w:eastAsia="新細明體" w:hAnsi="微軟正黑體" w:cs="微軟正黑體" w:hint="eastAsia"/>
          <w:lang w:eastAsia="zh-TW"/>
        </w:rPr>
        <w:t>此</w:t>
      </w:r>
      <w:r w:rsidRPr="000555FB">
        <w:rPr>
          <w:rFonts w:ascii="微軟正黑體" w:eastAsia="微軟正黑體" w:hAnsi="微軟正黑體" w:cs="微軟正黑體" w:hint="eastAsia"/>
          <w:lang w:eastAsia="zh-TW"/>
        </w:rPr>
        <w:t>問題</w:t>
      </w:r>
      <w:r w:rsidRPr="002F32EB">
        <w:rPr>
          <w:rFonts w:asciiTheme="minorEastAsia" w:eastAsia="新細明體" w:hAnsiTheme="minorEastAsia" w:cs="微軟正黑體" w:hint="eastAsia"/>
          <w:lang w:eastAsia="zh-TW"/>
        </w:rPr>
        <w:t>有助於</w:t>
      </w:r>
      <w:r w:rsidRPr="000555FB">
        <w:rPr>
          <w:rFonts w:ascii="微軟正黑體" w:eastAsia="微軟正黑體" w:hAnsi="微軟正黑體" w:cs="微軟正黑體" w:hint="eastAsia"/>
          <w:lang w:eastAsia="zh-TW"/>
        </w:rPr>
        <w:t>資料使用者</w:t>
      </w:r>
      <w:r w:rsidRPr="002F32EB">
        <w:rPr>
          <w:rFonts w:asciiTheme="minorEastAsia" w:eastAsia="新細明體" w:hAnsiTheme="minorEastAsia" w:cs="微軟正黑體" w:hint="eastAsia"/>
          <w:lang w:eastAsia="zh-TW"/>
        </w:rPr>
        <w:t>瞭解</w:t>
      </w:r>
      <w:r w:rsidRPr="000555FB">
        <w:rPr>
          <w:rFonts w:ascii="微軟正黑體" w:eastAsia="微軟正黑體" w:hAnsi="微軟正黑體" w:cs="微軟正黑體" w:hint="eastAsia"/>
          <w:lang w:eastAsia="zh-TW"/>
        </w:rPr>
        <w:t>企業</w:t>
      </w:r>
      <w:r w:rsidRPr="002F32EB">
        <w:rPr>
          <w:rFonts w:asciiTheme="minorEastAsia" w:eastAsia="新細明體" w:hAnsiTheme="minorEastAsia" w:cs="微軟正黑體" w:hint="eastAsia"/>
          <w:lang w:eastAsia="zh-TW"/>
        </w:rPr>
        <w:t>如何通過</w:t>
      </w:r>
      <w:r w:rsidRPr="000555FB">
        <w:rPr>
          <w:rFonts w:ascii="微軟正黑體" w:eastAsia="微軟正黑體" w:hAnsi="微軟正黑體" w:cs="微軟正黑體" w:hint="eastAsia"/>
          <w:lang w:eastAsia="zh-TW"/>
        </w:rPr>
        <w:t>業務策略</w:t>
      </w:r>
      <w:r w:rsidRPr="002F32EB">
        <w:rPr>
          <w:rFonts w:asciiTheme="minorEastAsia" w:eastAsia="新細明體" w:hAnsiTheme="minorEastAsia" w:cs="微軟正黑體" w:hint="eastAsia"/>
          <w:lang w:eastAsia="zh-TW"/>
        </w:rPr>
        <w:t>調整</w:t>
      </w:r>
      <w:r w:rsidRPr="000555FB">
        <w:rPr>
          <w:rFonts w:ascii="微軟正黑體" w:eastAsia="微軟正黑體" w:hAnsi="微軟正黑體" w:cs="微軟正黑體" w:hint="eastAsia"/>
          <w:lang w:eastAsia="zh-TW"/>
        </w:rPr>
        <w:t>適應低碳能源轉型。</w:t>
      </w:r>
    </w:p>
    <w:p w14:paraId="7C447F7E" w14:textId="77777777" w:rsidR="008E7F8C" w:rsidRPr="000555FB" w:rsidRDefault="008E7F8C" w:rsidP="00D248BB">
      <w:pPr>
        <w:pStyle w:val="BodyText"/>
        <w:spacing w:before="40"/>
        <w:rPr>
          <w:color w:val="485464"/>
          <w:spacing w:val="7"/>
          <w:lang w:eastAsia="zh-CN"/>
        </w:rPr>
      </w:pPr>
    </w:p>
    <w:p w14:paraId="6ADBFEAE" w14:textId="22C86FC5" w:rsidR="008E7F8C" w:rsidRPr="000555FB" w:rsidRDefault="002F32EB" w:rsidP="00D248BB">
      <w:pPr>
        <w:pStyle w:val="Heading3"/>
        <w:spacing w:before="1"/>
        <w:rPr>
          <w:bCs w:val="0"/>
          <w:color w:val="1F497D" w:themeColor="text2"/>
          <w:w w:val="105"/>
          <w:lang w:eastAsia="zh-CN"/>
        </w:rPr>
      </w:pPr>
      <w:r w:rsidRPr="000555FB">
        <w:rPr>
          <w:rFonts w:ascii="微軟正黑體" w:eastAsia="微軟正黑體" w:hAnsi="微軟正黑體" w:cs="微軟正黑體" w:hint="eastAsia"/>
          <w:color w:val="1F497D" w:themeColor="text2"/>
          <w:w w:val="105"/>
          <w:lang w:eastAsia="zh-TW"/>
        </w:rPr>
        <w:t>回復意見</w:t>
      </w:r>
    </w:p>
    <w:p w14:paraId="025A2F12" w14:textId="5863F136" w:rsidR="008E7F8C" w:rsidRPr="000555FB" w:rsidRDefault="002F32EB" w:rsidP="00D248BB">
      <w:pPr>
        <w:pStyle w:val="BodyText"/>
        <w:spacing w:before="40"/>
        <w:rPr>
          <w:b/>
          <w:lang w:eastAsia="zh-CN"/>
        </w:rPr>
      </w:pPr>
      <w:r w:rsidRPr="000555FB">
        <w:rPr>
          <w:rFonts w:ascii="微軟正黑體" w:eastAsia="微軟正黑體" w:hAnsi="微軟正黑體" w:cs="微軟正黑體" w:hint="eastAsia"/>
          <w:lang w:eastAsia="zh-TW"/>
        </w:rPr>
        <w:t>請完成下方表格：</w:t>
      </w:r>
    </w:p>
    <w:p w14:paraId="03F8636B" w14:textId="40376BB2" w:rsidR="00306880" w:rsidRPr="000555FB" w:rsidRDefault="00306880" w:rsidP="00D248BB">
      <w:pPr>
        <w:pStyle w:val="BodyText"/>
        <w:spacing w:before="40"/>
        <w:rPr>
          <w:color w:val="485464"/>
          <w:spacing w:val="7"/>
        </w:rPr>
      </w:pPr>
      <w:r w:rsidRPr="000555FB">
        <w:rPr>
          <w:noProof/>
          <w:lang w:val="en-GB" w:eastAsia="zh-CN"/>
        </w:rPr>
        <w:drawing>
          <wp:inline distT="0" distB="0" distL="0" distR="0" wp14:anchorId="292B54CC" wp14:editId="4B12FFE1">
            <wp:extent cx="9753600" cy="1493520"/>
            <wp:effectExtent l="0" t="0" r="0" b="0"/>
            <wp:docPr id="34" name="Picture 33">
              <a:extLst xmlns:a="http://schemas.openxmlformats.org/drawingml/2006/main">
                <a:ext uri="{FF2B5EF4-FFF2-40B4-BE49-F238E27FC236}">
                  <a16:creationId xmlns:a16="http://schemas.microsoft.com/office/drawing/2014/main" id="{673D1175-C26C-4016-A7E3-5BA0A40E3E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3">
                      <a:extLst>
                        <a:ext uri="{FF2B5EF4-FFF2-40B4-BE49-F238E27FC236}">
                          <a16:creationId xmlns:a16="http://schemas.microsoft.com/office/drawing/2014/main" id="{673D1175-C26C-4016-A7E3-5BA0A40E3E77}"/>
                        </a:ext>
                      </a:extLs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753600" cy="1493520"/>
                    </a:xfrm>
                    <a:prstGeom prst="rect">
                      <a:avLst/>
                    </a:prstGeom>
                    <a:noFill/>
                  </pic:spPr>
                </pic:pic>
              </a:graphicData>
            </a:graphic>
          </wp:inline>
        </w:drawing>
      </w:r>
    </w:p>
    <w:p w14:paraId="6DF33328" w14:textId="53C727C1" w:rsidR="002049A1" w:rsidRPr="000555FB" w:rsidRDefault="002F32EB" w:rsidP="00BC28AB">
      <w:pPr>
        <w:pStyle w:val="Title"/>
        <w:spacing w:before="240" w:after="120"/>
        <w:ind w:left="0"/>
        <w:outlineLvl w:val="0"/>
        <w:rPr>
          <w:color w:val="C00000"/>
          <w:sz w:val="24"/>
          <w:szCs w:val="24"/>
          <w:u w:val="single"/>
          <w:lang w:eastAsia="zh-CN"/>
        </w:rPr>
      </w:pPr>
      <w:r w:rsidRPr="002F32EB">
        <w:rPr>
          <w:rFonts w:eastAsia="新細明體"/>
          <w:color w:val="C00000"/>
          <w:sz w:val="24"/>
          <w:szCs w:val="24"/>
          <w:u w:val="single"/>
          <w:lang w:eastAsia="zh-TW"/>
        </w:rPr>
        <w:lastRenderedPageBreak/>
        <w:t xml:space="preserve">4. </w:t>
      </w:r>
      <w:r w:rsidRPr="000555FB">
        <w:rPr>
          <w:rFonts w:ascii="微軟正黑體" w:eastAsia="微軟正黑體" w:hAnsi="微軟正黑體" w:cs="微軟正黑體" w:hint="eastAsia"/>
          <w:color w:val="C00000"/>
          <w:sz w:val="24"/>
          <w:szCs w:val="24"/>
          <w:u w:val="single"/>
          <w:lang w:eastAsia="zh-TW"/>
        </w:rPr>
        <w:t>報告排放、目標和績效</w:t>
      </w:r>
    </w:p>
    <w:p w14:paraId="30AA6B32" w14:textId="7B4D25D2" w:rsidR="00E30345" w:rsidRPr="000555FB" w:rsidRDefault="002F32EB" w:rsidP="00E30345">
      <w:pPr>
        <w:pStyle w:val="Heading2"/>
        <w:rPr>
          <w:lang w:val="fr-FR" w:eastAsia="zh-CN"/>
        </w:rPr>
      </w:pPr>
      <w:r w:rsidRPr="002F32EB">
        <w:rPr>
          <w:rFonts w:eastAsia="新細明體"/>
          <w:lang w:eastAsia="zh-TW"/>
        </w:rPr>
        <w:t xml:space="preserve">[4.1] </w:t>
      </w:r>
      <w:r w:rsidRPr="002F32EB">
        <w:rPr>
          <w:rFonts w:ascii="微軟正黑體" w:eastAsia="新細明體" w:hAnsi="微軟正黑體" w:cs="微軟正黑體" w:hint="eastAsia"/>
          <w:lang w:eastAsia="zh-TW"/>
        </w:rPr>
        <w:t>你是否</w:t>
      </w:r>
      <w:r w:rsidRPr="000555FB">
        <w:rPr>
          <w:rFonts w:ascii="微軟正黑體" w:eastAsia="微軟正黑體" w:hAnsi="微軟正黑體" w:cs="微軟正黑體" w:hint="eastAsia"/>
          <w:lang w:eastAsia="zh-TW"/>
        </w:rPr>
        <w:t>會評估</w:t>
      </w:r>
      <w:r w:rsidRPr="002F32EB">
        <w:rPr>
          <w:rFonts w:asciiTheme="minorEastAsia" w:eastAsia="新細明體" w:hAnsiTheme="minorEastAsia" w:cs="微軟正黑體" w:hint="eastAsia"/>
          <w:lang w:eastAsia="zh-TW"/>
        </w:rPr>
        <w:t>你所在</w:t>
      </w:r>
      <w:r w:rsidRPr="000555FB">
        <w:rPr>
          <w:rFonts w:ascii="微軟正黑體" w:eastAsia="微軟正黑體" w:hAnsi="微軟正黑體" w:cs="微軟正黑體" w:hint="eastAsia"/>
          <w:lang w:eastAsia="zh-TW"/>
        </w:rPr>
        <w:t>組織的溫室氣體排放？</w:t>
      </w:r>
      <w:r w:rsidRPr="002F32EB">
        <w:rPr>
          <w:rFonts w:eastAsia="新細明體"/>
          <w:lang w:eastAsia="zh-TW"/>
        </w:rPr>
        <w:t xml:space="preserve"> </w:t>
      </w:r>
      <w:r w:rsidR="00975FE9" w:rsidRPr="000555FB">
        <w:rPr>
          <w:bCs/>
          <w:i/>
          <w:lang w:val="fr-FR" w:eastAsia="zh-CN"/>
        </w:rPr>
        <w:t>(</w:t>
      </w:r>
      <w:r w:rsidRPr="000555FB">
        <w:rPr>
          <w:rFonts w:ascii="微軟正黑體" w:eastAsia="微軟正黑體" w:hAnsi="微軟正黑體" w:cs="微軟正黑體" w:hint="eastAsia"/>
          <w:bCs/>
          <w:i/>
          <w:lang w:val="fr-FR" w:eastAsia="zh-TW"/>
        </w:rPr>
        <w:t>來源：</w:t>
      </w:r>
      <w:r w:rsidR="00975FE9" w:rsidRPr="000555FB">
        <w:rPr>
          <w:bCs/>
          <w:i/>
          <w:lang w:val="fr-FR" w:eastAsia="zh-CN"/>
        </w:rPr>
        <w:t>CDP</w:t>
      </w:r>
      <w:r w:rsidRPr="000555FB">
        <w:rPr>
          <w:rFonts w:ascii="微軟正黑體" w:eastAsia="微軟正黑體" w:hAnsi="微軟正黑體" w:cs="微軟正黑體" w:hint="eastAsia"/>
          <w:bCs/>
          <w:i/>
          <w:lang w:val="fr-FR" w:eastAsia="zh-TW"/>
        </w:rPr>
        <w:t>私募市場問卷</w:t>
      </w:r>
      <w:r w:rsidR="00975FE9" w:rsidRPr="000555FB">
        <w:rPr>
          <w:bCs/>
          <w:i/>
          <w:lang w:val="fr-FR" w:eastAsia="zh-CN"/>
        </w:rPr>
        <w:t>2022</w:t>
      </w:r>
      <w:r w:rsidRPr="000555FB">
        <w:rPr>
          <w:rFonts w:ascii="微軟正黑體" w:eastAsia="微軟正黑體" w:hAnsi="微軟正黑體" w:cs="微軟正黑體" w:hint="eastAsia"/>
          <w:bCs/>
          <w:i/>
          <w:lang w:val="fr-FR" w:eastAsia="zh-TW"/>
        </w:rPr>
        <w:t>年版</w:t>
      </w:r>
      <w:r w:rsidR="00975FE9" w:rsidRPr="000555FB">
        <w:rPr>
          <w:bCs/>
          <w:i/>
          <w:lang w:val="fr-FR" w:eastAsia="zh-CN"/>
        </w:rPr>
        <w:t>)</w:t>
      </w:r>
    </w:p>
    <w:p w14:paraId="14DF28C5" w14:textId="7253A005" w:rsidR="00E30345" w:rsidRPr="000555FB" w:rsidRDefault="002F32EB" w:rsidP="00E30345">
      <w:pPr>
        <w:pStyle w:val="Heading3"/>
        <w:rPr>
          <w:lang w:eastAsia="zh-CN"/>
        </w:rPr>
      </w:pPr>
      <w:r w:rsidRPr="000555FB">
        <w:rPr>
          <w:rFonts w:ascii="微軟正黑體" w:eastAsia="微軟正黑體" w:hAnsi="微軟正黑體" w:cs="微軟正黑體" w:hint="eastAsia"/>
          <w:lang w:eastAsia="zh-TW"/>
        </w:rPr>
        <w:t>理由</w:t>
      </w:r>
    </w:p>
    <w:p w14:paraId="502BCB9B" w14:textId="3365792B" w:rsidR="00E30345" w:rsidRPr="000555FB" w:rsidRDefault="002F32EB" w:rsidP="00E30345">
      <w:pPr>
        <w:rPr>
          <w:color w:val="475363"/>
          <w:sz w:val="13"/>
          <w:szCs w:val="13"/>
          <w:lang w:eastAsia="zh-CN"/>
        </w:rPr>
      </w:pPr>
      <w:r w:rsidRPr="002F32EB">
        <w:rPr>
          <w:rFonts w:eastAsia="新細明體"/>
          <w:color w:val="475363"/>
          <w:sz w:val="13"/>
          <w:szCs w:val="13"/>
          <w:lang w:eastAsia="zh-TW"/>
        </w:rPr>
        <w:t xml:space="preserve">   </w:t>
      </w:r>
      <w:r>
        <w:rPr>
          <w:rFonts w:ascii="微軟正黑體" w:eastAsia="微軟正黑體" w:hAnsi="微軟正黑體" w:cs="微軟正黑體" w:hint="eastAsia"/>
          <w:color w:val="475363"/>
          <w:sz w:val="13"/>
          <w:szCs w:val="13"/>
          <w:lang w:eastAsia="zh-TW"/>
        </w:rPr>
        <w:t>你</w:t>
      </w:r>
      <w:r w:rsidRPr="000555FB">
        <w:rPr>
          <w:rFonts w:ascii="微軟正黑體" w:eastAsia="微軟正黑體" w:hAnsi="微軟正黑體" w:cs="微軟正黑體" w:hint="eastAsia"/>
          <w:color w:val="475363"/>
          <w:sz w:val="13"/>
          <w:szCs w:val="13"/>
          <w:lang w:eastAsia="zh-TW"/>
        </w:rPr>
        <w:t>對這個問題的回答將決定接下來模組</w:t>
      </w:r>
      <w:r w:rsidRPr="002F32EB">
        <w:rPr>
          <w:rFonts w:eastAsia="新細明體"/>
          <w:color w:val="475363"/>
          <w:sz w:val="13"/>
          <w:szCs w:val="13"/>
          <w:lang w:eastAsia="zh-TW"/>
        </w:rPr>
        <w:t>1</w:t>
      </w:r>
      <w:r w:rsidRPr="000555FB">
        <w:rPr>
          <w:rFonts w:ascii="微軟正黑體" w:eastAsia="微軟正黑體" w:hAnsi="微軟正黑體" w:cs="微軟正黑體" w:hint="eastAsia"/>
          <w:color w:val="475363"/>
          <w:sz w:val="13"/>
          <w:szCs w:val="13"/>
          <w:lang w:eastAsia="zh-TW"/>
        </w:rPr>
        <w:t>中提出的問題。</w:t>
      </w:r>
    </w:p>
    <w:p w14:paraId="3B2EE26F" w14:textId="77777777" w:rsidR="00E30345" w:rsidRPr="000555FB" w:rsidRDefault="00E30345" w:rsidP="00E30345">
      <w:pPr>
        <w:rPr>
          <w:color w:val="475363"/>
          <w:sz w:val="13"/>
          <w:szCs w:val="13"/>
          <w:lang w:eastAsia="zh-CN"/>
        </w:rPr>
      </w:pPr>
    </w:p>
    <w:p w14:paraId="10B19019" w14:textId="57A5FEAC" w:rsidR="00E30345" w:rsidRPr="000555FB" w:rsidRDefault="002F32EB" w:rsidP="00E30345">
      <w:pPr>
        <w:pStyle w:val="Heading3"/>
        <w:rPr>
          <w:w w:val="105"/>
          <w:lang w:eastAsia="zh-CN"/>
        </w:rPr>
      </w:pPr>
      <w:r w:rsidRPr="000555FB">
        <w:rPr>
          <w:rFonts w:ascii="微軟正黑體" w:eastAsia="微軟正黑體" w:hAnsi="微軟正黑體" w:cs="微軟正黑體" w:hint="eastAsia"/>
          <w:w w:val="105"/>
          <w:lang w:eastAsia="zh-TW"/>
        </w:rPr>
        <w:t>回復意見</w:t>
      </w:r>
    </w:p>
    <w:p w14:paraId="06F1C569" w14:textId="13D5AEAA" w:rsidR="00E30345" w:rsidRPr="000555FB" w:rsidRDefault="002F32EB" w:rsidP="00E30345">
      <w:pPr>
        <w:ind w:firstLine="115"/>
        <w:rPr>
          <w:color w:val="475363"/>
          <w:sz w:val="13"/>
          <w:szCs w:val="13"/>
          <w:lang w:eastAsia="zh-CN"/>
        </w:rPr>
      </w:pPr>
      <w:r w:rsidRPr="000555FB">
        <w:rPr>
          <w:rFonts w:ascii="微軟正黑體" w:eastAsia="微軟正黑體" w:hAnsi="微軟正黑體" w:cs="微軟正黑體" w:hint="eastAsia"/>
          <w:color w:val="475363"/>
          <w:sz w:val="13"/>
          <w:szCs w:val="13"/>
          <w:lang w:eastAsia="zh-TW"/>
        </w:rPr>
        <w:t>請選擇以下選項之一：</w:t>
      </w:r>
      <w:r w:rsidR="00E30345" w:rsidRPr="000555FB">
        <w:rPr>
          <w:color w:val="475363"/>
          <w:sz w:val="13"/>
          <w:szCs w:val="13"/>
          <w:lang w:eastAsia="zh-CN"/>
        </w:rPr>
        <w:t xml:space="preserve"> </w:t>
      </w:r>
    </w:p>
    <w:p w14:paraId="042EF4B6" w14:textId="48FD650C" w:rsidR="00E30345" w:rsidRPr="000555FB" w:rsidRDefault="002F32EB" w:rsidP="00E50402">
      <w:pPr>
        <w:widowControl/>
        <w:numPr>
          <w:ilvl w:val="0"/>
          <w:numId w:val="9"/>
        </w:numPr>
        <w:autoSpaceDE/>
        <w:autoSpaceDN/>
        <w:spacing w:line="320" w:lineRule="auto"/>
        <w:ind w:hanging="359"/>
        <w:contextualSpacing/>
        <w:rPr>
          <w:color w:val="475363"/>
          <w:sz w:val="13"/>
          <w:szCs w:val="13"/>
        </w:rPr>
      </w:pPr>
      <w:r w:rsidRPr="000555FB">
        <w:rPr>
          <w:rFonts w:ascii="微軟正黑體" w:eastAsia="微軟正黑體" w:hAnsi="微軟正黑體" w:cs="微軟正黑體" w:hint="eastAsia"/>
          <w:color w:val="475363"/>
          <w:sz w:val="13"/>
          <w:szCs w:val="13"/>
          <w:lang w:eastAsia="zh-TW"/>
        </w:rPr>
        <w:t>會</w:t>
      </w:r>
    </w:p>
    <w:p w14:paraId="186E9A00" w14:textId="58737E00" w:rsidR="00E30345" w:rsidRPr="000555FB" w:rsidRDefault="002F32EB" w:rsidP="00E50402">
      <w:pPr>
        <w:widowControl/>
        <w:numPr>
          <w:ilvl w:val="0"/>
          <w:numId w:val="9"/>
        </w:numPr>
        <w:autoSpaceDE/>
        <w:autoSpaceDN/>
        <w:spacing w:line="320" w:lineRule="auto"/>
        <w:ind w:hanging="359"/>
        <w:contextualSpacing/>
        <w:rPr>
          <w:rFonts w:ascii="微軟正黑體" w:eastAsia="微軟正黑體" w:hAnsi="微軟正黑體" w:cs="微軟正黑體"/>
          <w:color w:val="475363"/>
          <w:sz w:val="13"/>
          <w:szCs w:val="13"/>
        </w:rPr>
      </w:pPr>
      <w:r w:rsidRPr="000555FB">
        <w:rPr>
          <w:rFonts w:ascii="微軟正黑體" w:eastAsia="微軟正黑體" w:hAnsi="微軟正黑體" w:cs="微軟正黑體" w:hint="eastAsia"/>
          <w:color w:val="475363"/>
          <w:sz w:val="13"/>
          <w:szCs w:val="13"/>
          <w:lang w:eastAsia="zh-TW"/>
        </w:rPr>
        <w:t>不會</w:t>
      </w:r>
    </w:p>
    <w:p w14:paraId="6616A819" w14:textId="77777777" w:rsidR="00E30345" w:rsidRPr="000555FB" w:rsidRDefault="00E30345" w:rsidP="00E30345">
      <w:pPr>
        <w:widowControl/>
        <w:autoSpaceDE/>
        <w:autoSpaceDN/>
        <w:spacing w:line="320" w:lineRule="auto"/>
        <w:contextualSpacing/>
        <w:rPr>
          <w:color w:val="475363"/>
        </w:rPr>
      </w:pPr>
    </w:p>
    <w:p w14:paraId="59A2EF37" w14:textId="5B3A76D9" w:rsidR="00E30345" w:rsidRPr="000555FB" w:rsidRDefault="002F32EB" w:rsidP="00B61761">
      <w:pPr>
        <w:pStyle w:val="Heading2"/>
        <w:rPr>
          <w:lang w:eastAsia="zh-CN"/>
        </w:rPr>
      </w:pPr>
      <w:r w:rsidRPr="002F32EB">
        <w:rPr>
          <w:rFonts w:eastAsia="新細明體"/>
          <w:lang w:eastAsia="zh-TW"/>
        </w:rPr>
        <w:t>[4.1a] (</w:t>
      </w:r>
      <w:r w:rsidRPr="000555FB">
        <w:rPr>
          <w:rFonts w:ascii="微軟正黑體" w:eastAsia="微軟正黑體" w:hAnsi="微軟正黑體" w:cs="微軟正黑體" w:hint="eastAsia"/>
          <w:lang w:eastAsia="zh-TW"/>
        </w:rPr>
        <w:t>會</w:t>
      </w:r>
      <w:r w:rsidRPr="002F32EB">
        <w:rPr>
          <w:rFonts w:eastAsia="新細明體"/>
          <w:lang w:eastAsia="zh-TW"/>
        </w:rPr>
        <w:t xml:space="preserve">) </w:t>
      </w:r>
      <w:r w:rsidRPr="000555FB">
        <w:rPr>
          <w:rFonts w:ascii="微軟正黑體" w:eastAsia="微軟正黑體" w:hAnsi="微軟正黑體" w:cs="微軟正黑體" w:hint="eastAsia"/>
          <w:lang w:eastAsia="zh-TW"/>
        </w:rPr>
        <w:t>請選擇貴組織用來收集活動資料和計算排放的標準、協定或方法的名稱。</w:t>
      </w:r>
      <w:r w:rsidRPr="002F32EB">
        <w:rPr>
          <w:rFonts w:eastAsia="新細明體"/>
          <w:lang w:eastAsia="zh-TW"/>
        </w:rPr>
        <w:t xml:space="preserve"> </w:t>
      </w:r>
      <w:r w:rsidRPr="002F32EB">
        <w:rPr>
          <w:rFonts w:eastAsia="新細明體"/>
          <w:bCs/>
          <w:i/>
          <w:lang w:eastAsia="zh-TW"/>
        </w:rPr>
        <w:t>(</w:t>
      </w:r>
      <w:r w:rsidRPr="000555FB">
        <w:rPr>
          <w:rFonts w:ascii="微軟正黑體" w:eastAsia="微軟正黑體" w:hAnsi="微軟正黑體" w:cs="微軟正黑體" w:hint="eastAsia"/>
          <w:bCs/>
          <w:i/>
          <w:lang w:eastAsia="zh-TW"/>
        </w:rPr>
        <w:t>來源：</w:t>
      </w:r>
      <w:r w:rsidRPr="002F32EB">
        <w:rPr>
          <w:rFonts w:eastAsia="新細明體"/>
          <w:bCs/>
          <w:i/>
          <w:lang w:eastAsia="zh-TW"/>
        </w:rPr>
        <w:t>CDP</w:t>
      </w:r>
      <w:r w:rsidRPr="000555FB">
        <w:rPr>
          <w:rFonts w:ascii="微軟正黑體" w:eastAsia="微軟正黑體" w:hAnsi="微軟正黑體" w:cs="微軟正黑體" w:hint="eastAsia"/>
          <w:bCs/>
          <w:i/>
          <w:lang w:eastAsia="zh-TW"/>
        </w:rPr>
        <w:t>私募市場問卷</w:t>
      </w:r>
      <w:r w:rsidRPr="002F32EB">
        <w:rPr>
          <w:rFonts w:eastAsia="新細明體"/>
          <w:bCs/>
          <w:i/>
          <w:lang w:eastAsia="zh-TW"/>
        </w:rPr>
        <w:t>2022</w:t>
      </w:r>
      <w:r w:rsidRPr="000555FB">
        <w:rPr>
          <w:rFonts w:ascii="微軟正黑體" w:eastAsia="微軟正黑體" w:hAnsi="微軟正黑體" w:cs="微軟正黑體" w:hint="eastAsia"/>
          <w:bCs/>
          <w:i/>
          <w:lang w:eastAsia="zh-TW"/>
        </w:rPr>
        <w:t>年版</w:t>
      </w:r>
      <w:r w:rsidRPr="002F32EB">
        <w:rPr>
          <w:rFonts w:eastAsia="新細明體"/>
          <w:bCs/>
          <w:i/>
          <w:lang w:eastAsia="zh-TW"/>
        </w:rPr>
        <w:t>)</w:t>
      </w:r>
    </w:p>
    <w:p w14:paraId="5ABFE4AD" w14:textId="0B71FA76" w:rsidR="00E30345" w:rsidRPr="000555FB" w:rsidRDefault="002F32EB" w:rsidP="00E30345">
      <w:pPr>
        <w:pStyle w:val="Heading3"/>
        <w:rPr>
          <w:lang w:eastAsia="zh-CN"/>
        </w:rPr>
      </w:pPr>
      <w:r w:rsidRPr="000555FB">
        <w:rPr>
          <w:rFonts w:ascii="微軟正黑體" w:eastAsia="微軟正黑體" w:hAnsi="微軟正黑體" w:cs="微軟正黑體" w:hint="eastAsia"/>
          <w:w w:val="105"/>
          <w:lang w:eastAsia="zh-TW"/>
        </w:rPr>
        <w:t>理由</w:t>
      </w:r>
    </w:p>
    <w:p w14:paraId="0EB49692" w14:textId="4CA25A6D" w:rsidR="00E30345" w:rsidRPr="000555FB" w:rsidRDefault="002F32EB" w:rsidP="00E30345">
      <w:pPr>
        <w:pStyle w:val="BodyText"/>
        <w:spacing w:before="40"/>
        <w:rPr>
          <w:lang w:eastAsia="zh-CN"/>
        </w:rPr>
      </w:pPr>
      <w:r w:rsidRPr="002F32EB">
        <w:rPr>
          <w:rFonts w:eastAsia="新細明體"/>
          <w:lang w:eastAsia="zh-TW"/>
        </w:rPr>
        <w:t>CDP</w:t>
      </w:r>
      <w:r w:rsidRPr="000555FB">
        <w:rPr>
          <w:rFonts w:ascii="微軟正黑體" w:eastAsia="微軟正黑體" w:hAnsi="微軟正黑體" w:cs="微軟正黑體" w:hint="eastAsia"/>
          <w:lang w:eastAsia="zh-TW"/>
        </w:rPr>
        <w:t>資料使用者需要瞭解用於計算排放量的方法。</w:t>
      </w:r>
    </w:p>
    <w:p w14:paraId="41010AB9" w14:textId="77777777" w:rsidR="00E30345" w:rsidRPr="000555FB" w:rsidRDefault="00E30345" w:rsidP="00E30345">
      <w:pPr>
        <w:pStyle w:val="BodyText"/>
        <w:spacing w:before="3"/>
        <w:ind w:left="0"/>
        <w:rPr>
          <w:sz w:val="11"/>
          <w:lang w:eastAsia="zh-CN"/>
        </w:rPr>
      </w:pPr>
    </w:p>
    <w:p w14:paraId="60053113" w14:textId="763227A7" w:rsidR="00E30345" w:rsidRPr="000555FB" w:rsidRDefault="002F32EB" w:rsidP="00E30345">
      <w:pPr>
        <w:pStyle w:val="Heading3"/>
        <w:spacing w:before="1"/>
        <w:rPr>
          <w:lang w:eastAsia="zh-CN"/>
        </w:rPr>
      </w:pPr>
      <w:r w:rsidRPr="000555FB">
        <w:rPr>
          <w:rFonts w:ascii="微軟正黑體" w:eastAsia="微軟正黑體" w:hAnsi="微軟正黑體" w:cs="微軟正黑體" w:hint="eastAsia"/>
          <w:w w:val="105"/>
          <w:lang w:eastAsia="zh-TW"/>
        </w:rPr>
        <w:t>回復意見</w:t>
      </w:r>
    </w:p>
    <w:p w14:paraId="423885E3" w14:textId="0750A951" w:rsidR="00E30345" w:rsidRPr="000555FB" w:rsidRDefault="002F32EB" w:rsidP="00E30345">
      <w:pPr>
        <w:pStyle w:val="BodyText"/>
        <w:spacing w:before="39"/>
        <w:rPr>
          <w:lang w:eastAsia="zh-CN"/>
        </w:rPr>
      </w:pPr>
      <w:r w:rsidRPr="000555FB">
        <w:rPr>
          <w:rFonts w:ascii="微軟正黑體" w:eastAsia="微軟正黑體" w:hAnsi="微軟正黑體" w:cs="微軟正黑體" w:hint="eastAsia"/>
          <w:lang w:eastAsia="zh-TW"/>
        </w:rPr>
        <w:t>請從下列選項中，選擇所有適用項：</w:t>
      </w:r>
    </w:p>
    <w:p w14:paraId="51D457B6" w14:textId="111DC549" w:rsidR="00F80BF5" w:rsidRPr="000555FB" w:rsidRDefault="002F32EB" w:rsidP="00F80BF5">
      <w:pPr>
        <w:pStyle w:val="ListParagraph"/>
      </w:pPr>
      <w:r w:rsidRPr="002F32EB">
        <w:rPr>
          <w:rFonts w:eastAsia="新細明體"/>
          <w:lang w:eastAsia="zh-TW"/>
        </w:rPr>
        <w:t>ABI Energia Linee Guida</w:t>
      </w:r>
      <w:r w:rsidRPr="000555FB">
        <w:rPr>
          <w:rFonts w:ascii="微軟正黑體" w:eastAsia="微軟正黑體" w:hAnsi="微軟正黑體" w:cs="微軟正黑體" w:hint="eastAsia"/>
          <w:lang w:eastAsia="zh-TW"/>
        </w:rPr>
        <w:t>（</w:t>
      </w:r>
      <w:r w:rsidRPr="002F32EB">
        <w:rPr>
          <w:rFonts w:eastAsia="新細明體"/>
          <w:lang w:eastAsia="zh-TW"/>
        </w:rPr>
        <w:t>ABI</w:t>
      </w:r>
      <w:r w:rsidRPr="000555FB">
        <w:rPr>
          <w:rFonts w:ascii="微軟正黑體" w:eastAsia="微軟正黑體" w:hAnsi="微軟正黑體" w:cs="微軟正黑體" w:hint="eastAsia"/>
          <w:lang w:eastAsia="zh-TW"/>
        </w:rPr>
        <w:t>能源指導手冊）</w:t>
      </w:r>
    </w:p>
    <w:p w14:paraId="5A35B4F6" w14:textId="05065415" w:rsidR="00F80BF5" w:rsidRPr="000555FB" w:rsidRDefault="002F32EB" w:rsidP="00F80BF5">
      <w:pPr>
        <w:pStyle w:val="ListParagraph"/>
      </w:pPr>
      <w:r w:rsidRPr="002F32EB">
        <w:rPr>
          <w:rFonts w:eastAsia="新細明體"/>
          <w:lang w:eastAsia="zh-TW"/>
        </w:rPr>
        <w:t>Act on the Rational Use of Energy</w:t>
      </w:r>
      <w:r w:rsidRPr="000555FB">
        <w:rPr>
          <w:rFonts w:ascii="微軟正黑體" w:eastAsia="微軟正黑體" w:hAnsi="微軟正黑體" w:cs="微軟正黑體" w:hint="eastAsia"/>
          <w:lang w:eastAsia="zh-TW"/>
        </w:rPr>
        <w:t>（能源合理利用法案）</w:t>
      </w:r>
    </w:p>
    <w:p w14:paraId="596C2505" w14:textId="45BC2EDC" w:rsidR="00F80BF5" w:rsidRPr="000555FB" w:rsidRDefault="002F32EB" w:rsidP="00F80BF5">
      <w:pPr>
        <w:pStyle w:val="ListParagraph"/>
      </w:pPr>
      <w:r w:rsidRPr="002F32EB">
        <w:rPr>
          <w:rFonts w:eastAsia="新細明體"/>
          <w:lang w:eastAsia="zh-TW"/>
        </w:rPr>
        <w:t>American Petroleum Institute Compendium of Greenhouse Gas Emissions Methodologies for the Oil and Natural Gas Industry, 2009</w:t>
      </w:r>
      <w:r w:rsidRPr="000555FB">
        <w:rPr>
          <w:rFonts w:ascii="微軟正黑體" w:eastAsia="微軟正黑體" w:hAnsi="微軟正黑體" w:cs="微軟正黑體" w:hint="eastAsia"/>
          <w:lang w:eastAsia="zh-TW"/>
        </w:rPr>
        <w:t>（美國石油學會油氣行業溫室氣體排放量計算方法剛要，</w:t>
      </w:r>
      <w:r w:rsidRPr="002F32EB">
        <w:rPr>
          <w:rFonts w:eastAsia="新細明體"/>
          <w:lang w:eastAsia="zh-TW"/>
        </w:rPr>
        <w:t>2009</w:t>
      </w:r>
      <w:r w:rsidRPr="000555FB">
        <w:rPr>
          <w:rFonts w:ascii="微軟正黑體" w:eastAsia="微軟正黑體" w:hAnsi="微軟正黑體" w:cs="微軟正黑體" w:hint="eastAsia"/>
          <w:lang w:eastAsia="zh-TW"/>
        </w:rPr>
        <w:t>）</w:t>
      </w:r>
    </w:p>
    <w:p w14:paraId="24D520FC" w14:textId="7D3E1F0F" w:rsidR="00F80BF5" w:rsidRPr="000555FB" w:rsidRDefault="002F32EB" w:rsidP="00F80BF5">
      <w:pPr>
        <w:pStyle w:val="ListParagraph"/>
      </w:pPr>
      <w:r w:rsidRPr="000555FB">
        <w:rPr>
          <w:rFonts w:ascii="微軟正黑體" w:eastAsia="微軟正黑體" w:hAnsi="微軟正黑體" w:cs="微軟正黑體" w:hint="eastAsia"/>
          <w:lang w:eastAsia="zh-TW"/>
        </w:rPr>
        <w:t>澳大利亞</w:t>
      </w:r>
      <w:r w:rsidRPr="002F32EB">
        <w:rPr>
          <w:rFonts w:eastAsia="新細明體"/>
          <w:lang w:eastAsia="zh-TW"/>
        </w:rPr>
        <w:t>- National Greenhouse and Energy Reporting Act</w:t>
      </w:r>
      <w:r w:rsidRPr="000555FB">
        <w:rPr>
          <w:rFonts w:ascii="微軟正黑體" w:eastAsia="微軟正黑體" w:hAnsi="微軟正黑體" w:cs="微軟正黑體" w:hint="eastAsia"/>
          <w:lang w:eastAsia="zh-TW"/>
        </w:rPr>
        <w:t>（國際溫室氣體和能源報告法案）</w:t>
      </w:r>
    </w:p>
    <w:p w14:paraId="1F5F3A2B" w14:textId="4CA74641" w:rsidR="00F80BF5" w:rsidRPr="000555FB" w:rsidRDefault="002F32EB" w:rsidP="00F80BF5">
      <w:pPr>
        <w:pStyle w:val="ListParagraph"/>
      </w:pPr>
      <w:r w:rsidRPr="002F32EB">
        <w:rPr>
          <w:rFonts w:eastAsia="新細明體"/>
          <w:lang w:eastAsia="zh-TW"/>
        </w:rPr>
        <w:t>Bilan Carbone</w:t>
      </w:r>
      <w:r w:rsidRPr="000555FB">
        <w:rPr>
          <w:rFonts w:ascii="微軟正黑體" w:eastAsia="微軟正黑體" w:hAnsi="微軟正黑體" w:cs="微軟正黑體" w:hint="eastAsia"/>
          <w:lang w:eastAsia="zh-TW"/>
        </w:rPr>
        <w:t>（碳排放計量工具）</w:t>
      </w:r>
    </w:p>
    <w:p w14:paraId="23473633" w14:textId="3A816872" w:rsidR="00F80BF5" w:rsidRPr="000555FB" w:rsidRDefault="002F32EB" w:rsidP="00F80BF5">
      <w:pPr>
        <w:pStyle w:val="ListParagraph"/>
      </w:pPr>
      <w:r w:rsidRPr="000555FB">
        <w:rPr>
          <w:rFonts w:ascii="微軟正黑體" w:eastAsia="微軟正黑體" w:hAnsi="微軟正黑體" w:cs="微軟正黑體" w:hint="eastAsia"/>
          <w:lang w:eastAsia="zh-TW"/>
        </w:rPr>
        <w:t>巴西</w:t>
      </w:r>
      <w:r w:rsidRPr="002F32EB">
        <w:rPr>
          <w:rFonts w:eastAsia="新細明體"/>
          <w:lang w:eastAsia="zh-TW"/>
        </w:rPr>
        <w:t xml:space="preserve"> GHG Protocol Programme</w:t>
      </w:r>
      <w:r w:rsidRPr="000555FB">
        <w:rPr>
          <w:rFonts w:ascii="微軟正黑體" w:eastAsia="微軟正黑體" w:hAnsi="微軟正黑體" w:cs="微軟正黑體" w:hint="eastAsia"/>
          <w:lang w:eastAsia="zh-TW"/>
        </w:rPr>
        <w:t>（溫室氣體協定專案）</w:t>
      </w:r>
    </w:p>
    <w:p w14:paraId="7DF70D4D" w14:textId="639BF10C" w:rsidR="00F80BF5" w:rsidRPr="000555FB" w:rsidRDefault="002F32EB" w:rsidP="00F80BF5">
      <w:pPr>
        <w:pStyle w:val="ListParagraph"/>
        <w:rPr>
          <w:lang w:eastAsia="zh-CN"/>
        </w:rPr>
      </w:pPr>
      <w:r w:rsidRPr="000555FB">
        <w:rPr>
          <w:rFonts w:ascii="微軟正黑體" w:eastAsia="微軟正黑體" w:hAnsi="微軟正黑體" w:cs="微軟正黑體" w:hint="eastAsia"/>
          <w:lang w:eastAsia="zh-TW"/>
        </w:rPr>
        <w:t>加拿大石油生產商協會，溫室氣體排放量計算，</w:t>
      </w:r>
      <w:r w:rsidRPr="002F32EB">
        <w:rPr>
          <w:rFonts w:eastAsia="新細明體"/>
          <w:lang w:eastAsia="zh-TW"/>
        </w:rPr>
        <w:t>2003</w:t>
      </w:r>
    </w:p>
    <w:p w14:paraId="09C64DD2" w14:textId="1812EEAA" w:rsidR="00F80BF5" w:rsidRPr="000555FB" w:rsidRDefault="002F32EB" w:rsidP="00F80BF5">
      <w:pPr>
        <w:pStyle w:val="ListParagraph"/>
      </w:pPr>
      <w:r w:rsidRPr="002F32EB">
        <w:rPr>
          <w:rFonts w:eastAsia="新細明體"/>
          <w:lang w:eastAsia="zh-TW"/>
        </w:rPr>
        <w:t>China Corporate Energy Conservation and GHG Management Programme</w:t>
      </w:r>
      <w:r w:rsidRPr="000555FB">
        <w:rPr>
          <w:rFonts w:ascii="微軟正黑體" w:eastAsia="微軟正黑體" w:hAnsi="微軟正黑體" w:cs="微軟正黑體" w:hint="eastAsia"/>
          <w:lang w:eastAsia="zh-TW"/>
        </w:rPr>
        <w:t>（中國企業節能和溫室氣體</w:t>
      </w:r>
      <w:r w:rsidRPr="002F32EB">
        <w:rPr>
          <w:rFonts w:eastAsia="新細明體"/>
          <w:lang w:eastAsia="zh-TW"/>
        </w:rPr>
        <w:t>(GHG)</w:t>
      </w:r>
      <w:r w:rsidRPr="000555FB">
        <w:rPr>
          <w:rFonts w:ascii="微軟正黑體" w:eastAsia="微軟正黑體" w:hAnsi="微軟正黑體" w:cs="微軟正黑體" w:hint="eastAsia"/>
          <w:lang w:eastAsia="zh-TW"/>
        </w:rPr>
        <w:t>管理項目）</w:t>
      </w:r>
    </w:p>
    <w:p w14:paraId="17A414BC" w14:textId="7FD486CD" w:rsidR="00F80BF5" w:rsidRPr="000555FB" w:rsidRDefault="002F32EB" w:rsidP="00F80BF5">
      <w:pPr>
        <w:pStyle w:val="ListParagraph"/>
      </w:pPr>
      <w:r w:rsidRPr="002F32EB">
        <w:rPr>
          <w:rFonts w:eastAsia="新細明體"/>
          <w:lang w:eastAsia="zh-TW"/>
        </w:rPr>
        <w:t>Defra Environmental Reporting Guidelines</w:t>
      </w:r>
      <w:r w:rsidRPr="000555FB">
        <w:rPr>
          <w:rFonts w:ascii="微軟正黑體" w:eastAsia="微軟正黑體" w:hAnsi="微軟正黑體" w:cs="微軟正黑體" w:hint="eastAsia"/>
          <w:lang w:eastAsia="zh-TW"/>
        </w:rPr>
        <w:t>（</w:t>
      </w:r>
      <w:r w:rsidRPr="002F32EB">
        <w:rPr>
          <w:rFonts w:eastAsia="新細明體"/>
          <w:lang w:eastAsia="zh-TW"/>
        </w:rPr>
        <w:t>Defra</w:t>
      </w:r>
      <w:r w:rsidRPr="000555FB">
        <w:rPr>
          <w:rFonts w:ascii="微軟正黑體" w:eastAsia="微軟正黑體" w:hAnsi="微軟正黑體" w:cs="微軟正黑體" w:hint="eastAsia"/>
          <w:lang w:eastAsia="zh-TW"/>
        </w:rPr>
        <w:t>環境報告指南）</w:t>
      </w:r>
      <w:r w:rsidRPr="002F32EB">
        <w:rPr>
          <w:rFonts w:eastAsia="新細明體"/>
          <w:lang w:eastAsia="zh-TW"/>
        </w:rPr>
        <w:t>:</w:t>
      </w:r>
      <w:r w:rsidRPr="000555FB">
        <w:rPr>
          <w:rFonts w:ascii="微軟正黑體" w:eastAsia="微軟正黑體" w:hAnsi="微軟正黑體" w:cs="微軟正黑體"/>
          <w:lang w:eastAsia="zh-TW"/>
        </w:rPr>
        <w:t xml:space="preserve"> </w:t>
      </w:r>
      <w:r w:rsidRPr="000555FB">
        <w:rPr>
          <w:rFonts w:ascii="微軟正黑體" w:eastAsia="微軟正黑體" w:hAnsi="微軟正黑體" w:cs="微軟正黑體" w:hint="eastAsia"/>
          <w:lang w:eastAsia="zh-TW"/>
        </w:rPr>
        <w:t>包括簡化的能源和碳報告指南</w:t>
      </w:r>
      <w:r w:rsidRPr="002F32EB">
        <w:rPr>
          <w:rFonts w:eastAsia="新細明體"/>
          <w:lang w:eastAsia="zh-TW"/>
        </w:rPr>
        <w:t>, 2019</w:t>
      </w:r>
    </w:p>
    <w:p w14:paraId="0CBC208E" w14:textId="338BF14B" w:rsidR="00F80BF5" w:rsidRPr="000555FB" w:rsidRDefault="002F32EB" w:rsidP="00F80BF5">
      <w:pPr>
        <w:pStyle w:val="ListParagraph"/>
        <w:rPr>
          <w:lang w:eastAsia="zh-CN"/>
        </w:rPr>
      </w:pPr>
      <w:r w:rsidRPr="000555FB">
        <w:rPr>
          <w:rFonts w:ascii="微軟正黑體" w:eastAsia="微軟正黑體" w:hAnsi="微軟正黑體" w:cs="微軟正黑體" w:hint="eastAsia"/>
          <w:lang w:eastAsia="zh-TW"/>
        </w:rPr>
        <w:t>記錄：施工</w:t>
      </w:r>
      <w:r w:rsidRPr="002F32EB">
        <w:rPr>
          <w:rFonts w:eastAsia="新細明體"/>
          <w:lang w:eastAsia="zh-TW"/>
        </w:rPr>
        <w:t xml:space="preserve"> CO2e </w:t>
      </w:r>
      <w:r w:rsidRPr="000555FB">
        <w:rPr>
          <w:rFonts w:ascii="微軟正黑體" w:eastAsia="微軟正黑體" w:hAnsi="微軟正黑體" w:cs="微軟正黑體" w:hint="eastAsia"/>
          <w:lang w:eastAsia="zh-TW"/>
        </w:rPr>
        <w:t>測量協議</w:t>
      </w:r>
    </w:p>
    <w:p w14:paraId="28399A2A" w14:textId="75B76C1E" w:rsidR="00F80BF5" w:rsidRPr="000555FB" w:rsidRDefault="002F32EB" w:rsidP="00F80BF5">
      <w:pPr>
        <w:pStyle w:val="ListParagraph"/>
      </w:pPr>
      <w:r w:rsidRPr="000555FB">
        <w:rPr>
          <w:rFonts w:ascii="微軟正黑體" w:eastAsia="微軟正黑體" w:hAnsi="微軟正黑體" w:cs="微軟正黑體" w:hint="eastAsia"/>
          <w:lang w:eastAsia="zh-TW"/>
        </w:rPr>
        <w:t>能源資訊管理</w:t>
      </w:r>
      <w:r w:rsidRPr="002F32EB">
        <w:rPr>
          <w:rFonts w:eastAsia="新細明體"/>
          <w:lang w:eastAsia="zh-TW"/>
        </w:rPr>
        <w:t xml:space="preserve"> 1605(b)</w:t>
      </w:r>
    </w:p>
    <w:p w14:paraId="44DC0809" w14:textId="7351CC7D" w:rsidR="00F80BF5" w:rsidRPr="000555FB" w:rsidRDefault="002F32EB" w:rsidP="00F80BF5">
      <w:pPr>
        <w:pStyle w:val="ListParagraph"/>
      </w:pPr>
      <w:r w:rsidRPr="002F32EB">
        <w:rPr>
          <w:rFonts w:eastAsia="新細明體"/>
          <w:lang w:eastAsia="zh-TW"/>
        </w:rPr>
        <w:t>Environment Canada</w:t>
      </w:r>
      <w:r w:rsidRPr="000555FB">
        <w:rPr>
          <w:rFonts w:ascii="微軟正黑體" w:eastAsia="微軟正黑體" w:hAnsi="微軟正黑體" w:cs="微軟正黑體" w:hint="eastAsia"/>
          <w:lang w:eastAsia="zh-TW"/>
        </w:rPr>
        <w:t>（加拿大環境部）</w:t>
      </w:r>
      <w:r w:rsidRPr="002F32EB">
        <w:rPr>
          <w:rFonts w:eastAsia="新細明體"/>
          <w:lang w:eastAsia="zh-TW"/>
        </w:rPr>
        <w:t>, Sulphur hexafluoride (</w:t>
      </w:r>
      <w:r w:rsidRPr="000555FB">
        <w:rPr>
          <w:rFonts w:ascii="微軟正黑體" w:eastAsia="微軟正黑體" w:hAnsi="微軟正黑體" w:cs="微軟正黑體" w:hint="eastAsia"/>
          <w:lang w:eastAsia="zh-TW"/>
        </w:rPr>
        <w:t>六氟化硫，</w:t>
      </w:r>
      <w:r w:rsidRPr="002F32EB">
        <w:rPr>
          <w:rFonts w:eastAsia="新細明體"/>
          <w:lang w:eastAsia="zh-TW"/>
        </w:rPr>
        <w:t>SF6) Emission Estimation and Reporting Protocol for Electric Utilities</w:t>
      </w:r>
      <w:r w:rsidRPr="000555FB">
        <w:rPr>
          <w:rFonts w:ascii="微軟正黑體" w:eastAsia="微軟正黑體" w:hAnsi="微軟正黑體" w:cs="微軟正黑體" w:hint="eastAsia"/>
          <w:lang w:eastAsia="zh-TW"/>
        </w:rPr>
        <w:t>（電力行業</w:t>
      </w:r>
      <w:r w:rsidRPr="002F32EB">
        <w:rPr>
          <w:rFonts w:eastAsia="新細明體"/>
          <w:lang w:eastAsia="zh-TW"/>
        </w:rPr>
        <w:t>SF6</w:t>
      </w:r>
      <w:r w:rsidRPr="000555FB">
        <w:rPr>
          <w:rFonts w:ascii="微軟正黑體" w:eastAsia="微軟正黑體" w:hAnsi="微軟正黑體" w:cs="微軟正黑體" w:hint="eastAsia"/>
          <w:lang w:eastAsia="zh-TW"/>
        </w:rPr>
        <w:t>排放量估算和上報協定）</w:t>
      </w:r>
    </w:p>
    <w:p w14:paraId="482D25C0" w14:textId="646B4AE2" w:rsidR="00F80BF5" w:rsidRPr="000555FB" w:rsidRDefault="002F32EB" w:rsidP="00F80BF5">
      <w:pPr>
        <w:pStyle w:val="ListParagraph"/>
      </w:pPr>
      <w:r w:rsidRPr="002F32EB">
        <w:rPr>
          <w:rFonts w:eastAsia="新細明體"/>
          <w:lang w:eastAsia="zh-TW"/>
        </w:rPr>
        <w:t>Environment Canada, Aluminum Production</w:t>
      </w:r>
      <w:r w:rsidRPr="000555FB">
        <w:rPr>
          <w:rFonts w:ascii="微軟正黑體" w:eastAsia="微軟正黑體" w:hAnsi="微軟正黑體" w:cs="微軟正黑體" w:hint="eastAsia"/>
          <w:lang w:eastAsia="zh-TW"/>
        </w:rPr>
        <w:t>（鋁生產）</w:t>
      </w:r>
      <w:r w:rsidRPr="002F32EB">
        <w:rPr>
          <w:rFonts w:eastAsia="新細明體"/>
          <w:lang w:eastAsia="zh-TW"/>
        </w:rPr>
        <w:t>, Guidance Manual for Estimating Greenhouse Gas Emissions</w:t>
      </w:r>
      <w:r w:rsidRPr="000555FB">
        <w:rPr>
          <w:rFonts w:ascii="微軟正黑體" w:eastAsia="微軟正黑體" w:hAnsi="微軟正黑體" w:cs="微軟正黑體" w:hint="eastAsia"/>
          <w:lang w:eastAsia="zh-TW"/>
        </w:rPr>
        <w:t>（溫室氣體排放估算指導手冊）</w:t>
      </w:r>
    </w:p>
    <w:p w14:paraId="070E007C" w14:textId="161DAF02" w:rsidR="00F80BF5" w:rsidRPr="000555FB" w:rsidRDefault="002F32EB" w:rsidP="00F80BF5">
      <w:pPr>
        <w:pStyle w:val="ListParagraph"/>
      </w:pPr>
      <w:r w:rsidRPr="002F32EB">
        <w:rPr>
          <w:rFonts w:eastAsia="新細明體"/>
          <w:lang w:eastAsia="zh-TW"/>
        </w:rPr>
        <w:t>Environment Canada, Base Metals Smelting/Refining</w:t>
      </w:r>
      <w:r w:rsidRPr="000555FB">
        <w:rPr>
          <w:rFonts w:ascii="微軟正黑體" w:eastAsia="微軟正黑體" w:hAnsi="微軟正黑體" w:cs="微軟正黑體" w:hint="eastAsia"/>
          <w:lang w:eastAsia="zh-TW"/>
        </w:rPr>
        <w:t>（基礎經書冶煉</w:t>
      </w:r>
      <w:r w:rsidRPr="002F32EB">
        <w:rPr>
          <w:rFonts w:eastAsia="新細明體"/>
          <w:lang w:eastAsia="zh-TW"/>
        </w:rPr>
        <w:t>/</w:t>
      </w:r>
      <w:r w:rsidRPr="000555FB">
        <w:rPr>
          <w:rFonts w:ascii="微軟正黑體" w:eastAsia="微軟正黑體" w:hAnsi="微軟正黑體" w:cs="微軟正黑體" w:hint="eastAsia"/>
          <w:lang w:eastAsia="zh-TW"/>
        </w:rPr>
        <w:t>精煉）</w:t>
      </w:r>
      <w:r w:rsidRPr="002F32EB">
        <w:rPr>
          <w:rFonts w:eastAsia="新細明體"/>
          <w:lang w:eastAsia="zh-TW"/>
        </w:rPr>
        <w:t>, Guidance Manual for Estimating Greenhouse Gas Emissions</w:t>
      </w:r>
    </w:p>
    <w:p w14:paraId="3F353E55" w14:textId="35DAEB90" w:rsidR="00F80BF5" w:rsidRPr="000555FB" w:rsidRDefault="002F32EB" w:rsidP="00F80BF5">
      <w:pPr>
        <w:pStyle w:val="ListParagraph"/>
      </w:pPr>
      <w:r w:rsidRPr="002F32EB">
        <w:rPr>
          <w:rFonts w:eastAsia="新細明體"/>
          <w:lang w:eastAsia="zh-TW"/>
        </w:rPr>
        <w:t>Environment Canada, Cement Production</w:t>
      </w:r>
      <w:r w:rsidRPr="000555FB">
        <w:rPr>
          <w:rFonts w:ascii="微軟正黑體" w:eastAsia="微軟正黑體" w:hAnsi="微軟正黑體" w:cs="微軟正黑體" w:hint="eastAsia"/>
          <w:lang w:eastAsia="zh-TW"/>
        </w:rPr>
        <w:t>（水泥生產）</w:t>
      </w:r>
      <w:r w:rsidRPr="002F32EB">
        <w:rPr>
          <w:rFonts w:eastAsia="新細明體"/>
          <w:lang w:eastAsia="zh-TW"/>
        </w:rPr>
        <w:t>, Guidance Manual for Estimating Greenhouse Gas Emissions</w:t>
      </w:r>
    </w:p>
    <w:p w14:paraId="78A51FF0" w14:textId="29E36B07" w:rsidR="00F80BF5" w:rsidRPr="000555FB" w:rsidRDefault="002F32EB" w:rsidP="00F80BF5">
      <w:pPr>
        <w:pStyle w:val="ListParagraph"/>
      </w:pPr>
      <w:r w:rsidRPr="002F32EB">
        <w:rPr>
          <w:rFonts w:eastAsia="新細明體"/>
          <w:lang w:eastAsia="zh-TW"/>
        </w:rPr>
        <w:t>Environment Canada, Primary Iron and Steel Production</w:t>
      </w:r>
      <w:r w:rsidRPr="000555FB">
        <w:rPr>
          <w:rFonts w:ascii="微軟正黑體" w:eastAsia="微軟正黑體" w:hAnsi="微軟正黑體" w:cs="微軟正黑體" w:hint="eastAsia"/>
          <w:lang w:eastAsia="zh-TW"/>
        </w:rPr>
        <w:t>（生鐵粗鋼生產）</w:t>
      </w:r>
      <w:r w:rsidRPr="002F32EB">
        <w:rPr>
          <w:rFonts w:eastAsia="新細明體"/>
          <w:lang w:eastAsia="zh-TW"/>
        </w:rPr>
        <w:t>, Guidance Manual for Estimating Greenhouse Gas Emissions</w:t>
      </w:r>
    </w:p>
    <w:p w14:paraId="71C72AF4" w14:textId="593692A5" w:rsidR="00F80BF5" w:rsidRPr="000555FB" w:rsidRDefault="002F32EB" w:rsidP="00F80BF5">
      <w:pPr>
        <w:pStyle w:val="ListParagraph"/>
      </w:pPr>
      <w:r w:rsidRPr="002F32EB">
        <w:rPr>
          <w:rFonts w:eastAsia="新細明體"/>
          <w:lang w:eastAsia="zh-TW"/>
        </w:rPr>
        <w:t>Environment Canada, Lime Production</w:t>
      </w:r>
      <w:r w:rsidRPr="000555FB">
        <w:rPr>
          <w:rFonts w:ascii="微軟正黑體" w:eastAsia="微軟正黑體" w:hAnsi="微軟正黑體" w:cs="微軟正黑體" w:hint="eastAsia"/>
          <w:lang w:eastAsia="zh-TW"/>
        </w:rPr>
        <w:t>（石灰生產）</w:t>
      </w:r>
      <w:r w:rsidRPr="002F32EB">
        <w:rPr>
          <w:rFonts w:eastAsia="新細明體"/>
          <w:lang w:eastAsia="zh-TW"/>
        </w:rPr>
        <w:t>, Guidance Manual for Estimating Greenhouse Gas Emissions</w:t>
      </w:r>
    </w:p>
    <w:p w14:paraId="00C7BAB8" w14:textId="0DBC9D8D" w:rsidR="00F80BF5" w:rsidRPr="000555FB" w:rsidRDefault="002F32EB" w:rsidP="00F80BF5">
      <w:pPr>
        <w:pStyle w:val="ListParagraph"/>
      </w:pPr>
      <w:r w:rsidRPr="002F32EB">
        <w:rPr>
          <w:rFonts w:eastAsia="新細明體"/>
          <w:lang w:eastAsia="zh-TW"/>
        </w:rPr>
        <w:t>Environment Canada, Primary Magnesium Production and Casting</w:t>
      </w:r>
      <w:r w:rsidRPr="000555FB">
        <w:rPr>
          <w:rFonts w:ascii="微軟正黑體" w:eastAsia="微軟正黑體" w:hAnsi="微軟正黑體" w:cs="微軟正黑體" w:hint="eastAsia"/>
          <w:lang w:eastAsia="zh-TW"/>
        </w:rPr>
        <w:t>（原鎂生產）</w:t>
      </w:r>
      <w:r w:rsidRPr="002F32EB">
        <w:rPr>
          <w:rFonts w:eastAsia="新細明體"/>
          <w:lang w:eastAsia="zh-TW"/>
        </w:rPr>
        <w:t>, Guidance Manual for Estimating Greenhouse Gas Emissions</w:t>
      </w:r>
    </w:p>
    <w:p w14:paraId="0952E3DD" w14:textId="0AC2A118" w:rsidR="00F80BF5" w:rsidRPr="000555FB" w:rsidRDefault="002F32EB" w:rsidP="00F80BF5">
      <w:pPr>
        <w:pStyle w:val="ListParagraph"/>
      </w:pPr>
      <w:r w:rsidRPr="002F32EB">
        <w:rPr>
          <w:rFonts w:eastAsia="新細明體"/>
          <w:lang w:eastAsia="zh-TW"/>
        </w:rPr>
        <w:t>Environment Canada, Metal Mining</w:t>
      </w:r>
      <w:r w:rsidRPr="000555FB">
        <w:rPr>
          <w:rFonts w:ascii="微軟正黑體" w:eastAsia="微軟正黑體" w:hAnsi="微軟正黑體" w:cs="微軟正黑體" w:hint="eastAsia"/>
          <w:lang w:eastAsia="zh-TW"/>
        </w:rPr>
        <w:t>（金屬礦采）</w:t>
      </w:r>
      <w:r w:rsidRPr="002F32EB">
        <w:rPr>
          <w:rFonts w:eastAsia="新細明體"/>
          <w:lang w:eastAsia="zh-TW"/>
        </w:rPr>
        <w:t>, Guidance Manual for Estimating Greenhouse Gas Emissions</w:t>
      </w:r>
    </w:p>
    <w:p w14:paraId="4BFC3F8C" w14:textId="57916097" w:rsidR="00F80BF5" w:rsidRPr="000555FB" w:rsidRDefault="002F32EB" w:rsidP="00F80BF5">
      <w:pPr>
        <w:pStyle w:val="ListParagraph"/>
      </w:pPr>
      <w:r w:rsidRPr="002F32EB">
        <w:rPr>
          <w:rFonts w:eastAsia="新細明體"/>
          <w:lang w:eastAsia="zh-TW"/>
        </w:rPr>
        <w:t>EPRA (</w:t>
      </w:r>
      <w:r w:rsidRPr="000555FB">
        <w:rPr>
          <w:rFonts w:ascii="微軟正黑體" w:eastAsia="微軟正黑體" w:hAnsi="微軟正黑體" w:cs="微軟正黑體" w:hint="eastAsia"/>
          <w:lang w:eastAsia="zh-TW"/>
        </w:rPr>
        <w:t>歐洲公共房地產協會，</w:t>
      </w:r>
      <w:r w:rsidRPr="002F32EB">
        <w:rPr>
          <w:rFonts w:eastAsia="新細明體"/>
          <w:lang w:eastAsia="zh-TW"/>
        </w:rPr>
        <w:t xml:space="preserve">European Public Real Estate Association) </w:t>
      </w:r>
      <w:r w:rsidRPr="000555FB">
        <w:rPr>
          <w:rFonts w:ascii="微軟正黑體" w:eastAsia="微軟正黑體" w:hAnsi="微軟正黑體" w:cs="微軟正黑體" w:hint="eastAsia"/>
          <w:lang w:eastAsia="zh-TW"/>
        </w:rPr>
        <w:t>指南</w:t>
      </w:r>
      <w:r w:rsidRPr="002F32EB">
        <w:rPr>
          <w:rFonts w:eastAsia="新細明體"/>
          <w:lang w:eastAsia="zh-TW"/>
        </w:rPr>
        <w:t>, 2011</w:t>
      </w:r>
    </w:p>
    <w:p w14:paraId="271EADEC" w14:textId="6190F8CB" w:rsidR="00F80BF5" w:rsidRPr="000555FB" w:rsidRDefault="002F32EB" w:rsidP="00F80BF5">
      <w:pPr>
        <w:pStyle w:val="ListParagraph"/>
      </w:pPr>
      <w:r w:rsidRPr="002F32EB">
        <w:rPr>
          <w:rFonts w:eastAsia="新細明體"/>
          <w:lang w:eastAsia="zh-TW"/>
        </w:rPr>
        <w:t>EPRA (European Public Real Estate Association) Sustainability Best Practice Recommendations Guidelines</w:t>
      </w:r>
      <w:r w:rsidRPr="000555FB">
        <w:rPr>
          <w:rFonts w:ascii="微軟正黑體" w:eastAsia="微軟正黑體" w:hAnsi="微軟正黑體" w:cs="微軟正黑體" w:hint="eastAsia"/>
          <w:lang w:eastAsia="zh-TW"/>
        </w:rPr>
        <w:t>（推薦最佳可持續實踐指南）</w:t>
      </w:r>
      <w:r w:rsidRPr="002F32EB">
        <w:rPr>
          <w:rFonts w:eastAsia="新細明體"/>
          <w:lang w:eastAsia="zh-TW"/>
        </w:rPr>
        <w:t>, 2017</w:t>
      </w:r>
    </w:p>
    <w:p w14:paraId="5F03009D" w14:textId="63D4F3F5" w:rsidR="00F80BF5" w:rsidRPr="000555FB" w:rsidRDefault="002F32EB" w:rsidP="00F80BF5">
      <w:pPr>
        <w:pStyle w:val="ListParagraph"/>
      </w:pPr>
      <w:r w:rsidRPr="002F32EB">
        <w:rPr>
          <w:rFonts w:eastAsia="新細明體"/>
          <w:lang w:eastAsia="zh-TW"/>
        </w:rPr>
        <w:t>European Union Emission Trading System (EU ETS</w:t>
      </w:r>
      <w:r w:rsidRPr="000555FB">
        <w:rPr>
          <w:rFonts w:ascii="微軟正黑體" w:eastAsia="微軟正黑體" w:hAnsi="微軟正黑體" w:cs="微軟正黑體" w:hint="eastAsia"/>
          <w:lang w:eastAsia="zh-TW"/>
        </w:rPr>
        <w:t>，歐盟排放交易體系</w:t>
      </w:r>
      <w:r w:rsidRPr="002F32EB">
        <w:rPr>
          <w:rFonts w:eastAsia="新細明體"/>
          <w:lang w:eastAsia="zh-TW"/>
        </w:rPr>
        <w:t>): The Monitoring and Reporting Regulation (</w:t>
      </w:r>
      <w:r w:rsidRPr="000555FB">
        <w:rPr>
          <w:rFonts w:ascii="微軟正黑體" w:eastAsia="微軟正黑體" w:hAnsi="微軟正黑體" w:cs="微軟正黑體" w:hint="eastAsia"/>
          <w:lang w:eastAsia="zh-TW"/>
        </w:rPr>
        <w:t>監控和報告法規，</w:t>
      </w:r>
      <w:r w:rsidRPr="002F32EB">
        <w:rPr>
          <w:rFonts w:eastAsia="新細明體"/>
          <w:lang w:eastAsia="zh-TW"/>
        </w:rPr>
        <w:t xml:space="preserve">MMR) – </w:t>
      </w:r>
      <w:r w:rsidRPr="000555FB">
        <w:rPr>
          <w:rFonts w:ascii="微軟正黑體" w:eastAsia="微軟正黑體" w:hAnsi="微軟正黑體" w:cs="微軟正黑體" w:hint="eastAsia"/>
          <w:lang w:eastAsia="zh-TW"/>
        </w:rPr>
        <w:t>設施一般指南</w:t>
      </w:r>
    </w:p>
    <w:p w14:paraId="113B64A0" w14:textId="4A655664" w:rsidR="00F80BF5" w:rsidRPr="000555FB" w:rsidRDefault="002F32EB" w:rsidP="00F80BF5">
      <w:pPr>
        <w:pStyle w:val="ListParagraph"/>
      </w:pPr>
      <w:r w:rsidRPr="002F32EB">
        <w:rPr>
          <w:rFonts w:eastAsia="新細明體"/>
          <w:lang w:eastAsia="zh-TW"/>
        </w:rPr>
        <w:lastRenderedPageBreak/>
        <w:t>European Union Emissions Trading System (</w:t>
      </w:r>
      <w:r w:rsidRPr="000555FB">
        <w:rPr>
          <w:rFonts w:ascii="微軟正黑體" w:eastAsia="微軟正黑體" w:hAnsi="微軟正黑體" w:cs="微軟正黑體" w:hint="eastAsia"/>
          <w:lang w:eastAsia="zh-TW"/>
        </w:rPr>
        <w:t>歐盟排放交易系統，</w:t>
      </w:r>
      <w:r w:rsidRPr="002F32EB">
        <w:rPr>
          <w:rFonts w:eastAsia="新細明體"/>
          <w:lang w:eastAsia="zh-TW"/>
        </w:rPr>
        <w:t xml:space="preserve">EU ETS): The Monitoring and Reporting Regulation (MMR) – </w:t>
      </w:r>
      <w:r w:rsidRPr="000555FB">
        <w:rPr>
          <w:rFonts w:ascii="微軟正黑體" w:eastAsia="微軟正黑體" w:hAnsi="微軟正黑體" w:cs="微軟正黑體" w:hint="eastAsia"/>
          <w:lang w:eastAsia="zh-TW"/>
        </w:rPr>
        <w:t>航空運營商一般指南</w:t>
      </w:r>
    </w:p>
    <w:p w14:paraId="2E8FFC95" w14:textId="37FF6FA6" w:rsidR="00F80BF5" w:rsidRPr="000555FB" w:rsidRDefault="002F32EB" w:rsidP="00F80BF5">
      <w:pPr>
        <w:pStyle w:val="ListParagraph"/>
      </w:pPr>
      <w:r w:rsidRPr="002F32EB">
        <w:rPr>
          <w:rFonts w:eastAsia="新細明體"/>
          <w:lang w:eastAsia="zh-TW"/>
        </w:rPr>
        <w:t>French methodology for greenhouse gas emissions assessments by companies V4 (</w:t>
      </w:r>
      <w:r w:rsidRPr="000555FB">
        <w:rPr>
          <w:rFonts w:ascii="微軟正黑體" w:eastAsia="微軟正黑體" w:hAnsi="微軟正黑體" w:cs="微軟正黑體" w:hint="eastAsia"/>
          <w:lang w:eastAsia="zh-TW"/>
        </w:rPr>
        <w:t>法國公司溫室氣體排放測算方法第四版，</w:t>
      </w:r>
      <w:r w:rsidRPr="002F32EB">
        <w:rPr>
          <w:rFonts w:eastAsia="新細明體"/>
          <w:lang w:eastAsia="zh-TW"/>
        </w:rPr>
        <w:t>ADEME 2016)</w:t>
      </w:r>
    </w:p>
    <w:p w14:paraId="64D9AB48" w14:textId="6EF19EF7" w:rsidR="00F80BF5" w:rsidRPr="000555FB" w:rsidRDefault="002F32EB" w:rsidP="00F80BF5">
      <w:pPr>
        <w:pStyle w:val="ListParagraph"/>
        <w:rPr>
          <w:lang w:eastAsia="zh-CN"/>
        </w:rPr>
      </w:pPr>
      <w:r w:rsidRPr="000555FB">
        <w:rPr>
          <w:rFonts w:ascii="微軟正黑體" w:eastAsia="微軟正黑體" w:hAnsi="微軟正黑體" w:cs="微軟正黑體" w:hint="eastAsia"/>
          <w:lang w:eastAsia="zh-TW"/>
        </w:rPr>
        <w:t>香港環境保護署，建築物溫室氣體排放和減除核算和報告指南，</w:t>
      </w:r>
      <w:r w:rsidRPr="002F32EB">
        <w:rPr>
          <w:rFonts w:eastAsia="新細明體"/>
          <w:lang w:eastAsia="zh-TW"/>
        </w:rPr>
        <w:t>2010</w:t>
      </w:r>
    </w:p>
    <w:p w14:paraId="0D8CCA1E" w14:textId="13B92512" w:rsidR="00F80BF5" w:rsidRPr="000555FB" w:rsidRDefault="002F32EB" w:rsidP="00F80BF5">
      <w:pPr>
        <w:pStyle w:val="ListParagraph"/>
        <w:rPr>
          <w:lang w:eastAsia="zh-CN"/>
        </w:rPr>
      </w:pPr>
      <w:r w:rsidRPr="000555FB">
        <w:rPr>
          <w:rFonts w:ascii="微軟正黑體" w:eastAsia="微軟正黑體" w:hAnsi="微軟正黑體" w:cs="微軟正黑體" w:hint="eastAsia"/>
          <w:lang w:eastAsia="zh-TW"/>
        </w:rPr>
        <w:t>地方政府環境行動理行會</w:t>
      </w:r>
      <w:r w:rsidRPr="002F32EB">
        <w:rPr>
          <w:rFonts w:eastAsia="新細明體"/>
          <w:lang w:eastAsia="zh-TW"/>
        </w:rPr>
        <w:t>(ICLEI)</w:t>
      </w:r>
      <w:r w:rsidRPr="000555FB">
        <w:rPr>
          <w:rFonts w:ascii="微軟正黑體" w:eastAsia="微軟正黑體" w:hAnsi="微軟正黑體" w:cs="微軟正黑體" w:hint="eastAsia"/>
          <w:lang w:eastAsia="zh-TW"/>
        </w:rPr>
        <w:t>地方政府溫室氣體</w:t>
      </w:r>
      <w:r w:rsidRPr="002F32EB">
        <w:rPr>
          <w:rFonts w:eastAsia="新細明體"/>
          <w:lang w:eastAsia="zh-TW"/>
        </w:rPr>
        <w:t>(GHG)</w:t>
      </w:r>
      <w:r w:rsidRPr="000555FB">
        <w:rPr>
          <w:rFonts w:ascii="微軟正黑體" w:eastAsia="微軟正黑體" w:hAnsi="微軟正黑體" w:cs="微軟正黑體" w:hint="eastAsia"/>
          <w:lang w:eastAsia="zh-TW"/>
        </w:rPr>
        <w:t>核算體系</w:t>
      </w:r>
    </w:p>
    <w:p w14:paraId="6D329605" w14:textId="2B3919AB" w:rsidR="00F80BF5" w:rsidRPr="000555FB" w:rsidRDefault="002F32EB" w:rsidP="00F80BF5">
      <w:pPr>
        <w:pStyle w:val="ListParagraph"/>
      </w:pPr>
      <w:r w:rsidRPr="000555FB">
        <w:rPr>
          <w:rFonts w:ascii="微軟正黑體" w:eastAsia="微軟正黑體" w:hAnsi="微軟正黑體" w:cs="微軟正黑體" w:hint="eastAsia"/>
          <w:lang w:eastAsia="zh-TW"/>
        </w:rPr>
        <w:t>燃料燃燒產生的</w:t>
      </w:r>
      <w:r w:rsidRPr="002F32EB">
        <w:rPr>
          <w:rFonts w:eastAsia="新細明體"/>
          <w:lang w:eastAsia="zh-TW"/>
        </w:rPr>
        <w:t>IEA CO2</w:t>
      </w:r>
      <w:r w:rsidRPr="000555FB">
        <w:rPr>
          <w:rFonts w:ascii="微軟正黑體" w:eastAsia="微軟正黑體" w:hAnsi="微軟正黑體" w:cs="微軟正黑體" w:hint="eastAsia"/>
          <w:lang w:eastAsia="zh-TW"/>
        </w:rPr>
        <w:t>排放</w:t>
      </w:r>
    </w:p>
    <w:p w14:paraId="48B235B4" w14:textId="2BF2DD1D" w:rsidR="00F80BF5" w:rsidRPr="000555FB" w:rsidRDefault="002F32EB" w:rsidP="00F80BF5">
      <w:pPr>
        <w:pStyle w:val="ListParagraph"/>
        <w:rPr>
          <w:lang w:eastAsia="zh-CN"/>
        </w:rPr>
      </w:pPr>
      <w:r w:rsidRPr="000555FB">
        <w:rPr>
          <w:rFonts w:ascii="微軟正黑體" w:eastAsia="微軟正黑體" w:hAnsi="微軟正黑體" w:cs="微軟正黑體" w:hint="eastAsia"/>
          <w:lang w:eastAsia="zh-TW"/>
        </w:rPr>
        <w:t>印度溫室氣體</w:t>
      </w:r>
      <w:r w:rsidRPr="002F32EB">
        <w:rPr>
          <w:rFonts w:eastAsia="新細明體"/>
          <w:lang w:eastAsia="zh-TW"/>
        </w:rPr>
        <w:t>(GHG)</w:t>
      </w:r>
      <w:r w:rsidRPr="000555FB">
        <w:rPr>
          <w:rFonts w:ascii="微軟正黑體" w:eastAsia="微軟正黑體" w:hAnsi="微軟正黑體" w:cs="微軟正黑體" w:hint="eastAsia"/>
          <w:lang w:eastAsia="zh-TW"/>
        </w:rPr>
        <w:t>排放清單專案</w:t>
      </w:r>
    </w:p>
    <w:p w14:paraId="77C305D7" w14:textId="300EFE81" w:rsidR="00F80BF5" w:rsidRPr="000555FB" w:rsidRDefault="002F32EB" w:rsidP="00F80BF5">
      <w:pPr>
        <w:pStyle w:val="ListParagraph"/>
        <w:rPr>
          <w:lang w:eastAsia="zh-CN"/>
        </w:rPr>
      </w:pPr>
      <w:r w:rsidRPr="000555FB">
        <w:rPr>
          <w:rFonts w:ascii="微軟正黑體" w:eastAsia="微軟正黑體" w:hAnsi="微軟正黑體" w:cs="微軟正黑體" w:hint="eastAsia"/>
          <w:lang w:eastAsia="zh-TW"/>
        </w:rPr>
        <w:t>國際釀酒行業溫室氣體核算體系和核算工具</w:t>
      </w:r>
    </w:p>
    <w:p w14:paraId="0FC405F0" w14:textId="2A6CB918" w:rsidR="00F80BF5" w:rsidRPr="000555FB" w:rsidRDefault="002F32EB" w:rsidP="00F80BF5">
      <w:pPr>
        <w:pStyle w:val="ListParagraph"/>
        <w:rPr>
          <w:lang w:eastAsia="zh-CN"/>
        </w:rPr>
      </w:pPr>
      <w:r w:rsidRPr="000555FB">
        <w:rPr>
          <w:rFonts w:ascii="微軟正黑體" w:eastAsia="微軟正黑體" w:hAnsi="微軟正黑體" w:cs="微軟正黑體" w:hint="eastAsia"/>
          <w:lang w:eastAsia="zh-TW"/>
        </w:rPr>
        <w:t>政府間氣候變化專門委員會</w:t>
      </w:r>
      <w:r w:rsidRPr="002F32EB">
        <w:rPr>
          <w:rFonts w:eastAsia="新細明體"/>
          <w:lang w:eastAsia="zh-TW"/>
        </w:rPr>
        <w:t>(IPCC)</w:t>
      </w:r>
      <w:r w:rsidRPr="000555FB">
        <w:rPr>
          <w:rFonts w:ascii="微軟正黑體" w:eastAsia="微軟正黑體" w:hAnsi="微軟正黑體" w:cs="微軟正黑體" w:hint="eastAsia"/>
          <w:lang w:eastAsia="zh-TW"/>
        </w:rPr>
        <w:t>國家溫室氣體排放清單指南，</w:t>
      </w:r>
      <w:r w:rsidRPr="002F32EB">
        <w:rPr>
          <w:rFonts w:eastAsia="新細明體"/>
          <w:lang w:eastAsia="zh-TW"/>
        </w:rPr>
        <w:t>2006</w:t>
      </w:r>
    </w:p>
    <w:p w14:paraId="6E249357" w14:textId="793AF1F5" w:rsidR="00F80BF5" w:rsidRPr="000555FB" w:rsidRDefault="002F32EB" w:rsidP="00F80BF5">
      <w:pPr>
        <w:pStyle w:val="ListParagraph"/>
        <w:rPr>
          <w:lang w:eastAsia="zh-CN"/>
        </w:rPr>
      </w:pPr>
      <w:r w:rsidRPr="000555FB">
        <w:rPr>
          <w:rFonts w:ascii="微軟正黑體" w:eastAsia="微軟正黑體" w:hAnsi="微軟正黑體" w:cs="微軟正黑體" w:hint="eastAsia"/>
          <w:lang w:eastAsia="zh-TW"/>
        </w:rPr>
        <w:t>國際石油工業環境保護協會</w:t>
      </w:r>
      <w:r w:rsidRPr="002F32EB">
        <w:rPr>
          <w:rFonts w:eastAsia="新細明體"/>
          <w:lang w:eastAsia="zh-TW"/>
        </w:rPr>
        <w:t>(IPIECA)</w:t>
      </w:r>
      <w:r w:rsidRPr="000555FB">
        <w:rPr>
          <w:rFonts w:ascii="微軟正黑體" w:eastAsia="微軟正黑體" w:hAnsi="微軟正黑體" w:cs="微軟正黑體" w:hint="eastAsia"/>
          <w:lang w:eastAsia="zh-TW"/>
        </w:rPr>
        <w:t>的石油工業溫室氣體</w:t>
      </w:r>
      <w:r w:rsidRPr="002F32EB">
        <w:rPr>
          <w:rFonts w:eastAsia="新細明體"/>
          <w:lang w:eastAsia="zh-TW"/>
        </w:rPr>
        <w:t>(GHG)</w:t>
      </w:r>
      <w:r w:rsidRPr="000555FB">
        <w:rPr>
          <w:rFonts w:ascii="微軟正黑體" w:eastAsia="微軟正黑體" w:hAnsi="微軟正黑體" w:cs="微軟正黑體" w:hint="eastAsia"/>
          <w:lang w:eastAsia="zh-TW"/>
        </w:rPr>
        <w:t>排放報告指南，</w:t>
      </w:r>
      <w:r w:rsidRPr="002F32EB">
        <w:rPr>
          <w:rFonts w:eastAsia="新細明體"/>
          <w:lang w:eastAsia="zh-TW"/>
        </w:rPr>
        <w:t xml:space="preserve"> 2003</w:t>
      </w:r>
    </w:p>
    <w:p w14:paraId="06E895C9" w14:textId="23259F86" w:rsidR="00F80BF5" w:rsidRPr="000555FB" w:rsidRDefault="002F32EB" w:rsidP="00F80BF5">
      <w:pPr>
        <w:pStyle w:val="ListParagraph"/>
        <w:rPr>
          <w:lang w:eastAsia="zh-CN"/>
        </w:rPr>
      </w:pPr>
      <w:r w:rsidRPr="000555FB">
        <w:rPr>
          <w:rFonts w:ascii="微軟正黑體" w:eastAsia="微軟正黑體" w:hAnsi="微軟正黑體" w:cs="微軟正黑體" w:hint="eastAsia"/>
          <w:lang w:eastAsia="zh-TW"/>
        </w:rPr>
        <w:t>國際石油工業環境保護協會</w:t>
      </w:r>
      <w:r w:rsidRPr="002F32EB">
        <w:rPr>
          <w:rFonts w:eastAsia="新細明體"/>
          <w:lang w:eastAsia="zh-TW"/>
        </w:rPr>
        <w:t>(IPIECA)</w:t>
      </w:r>
      <w:r w:rsidRPr="000555FB">
        <w:rPr>
          <w:rFonts w:ascii="微軟正黑體" w:eastAsia="微軟正黑體" w:hAnsi="微軟正黑體" w:cs="微軟正黑體" w:hint="eastAsia"/>
          <w:lang w:eastAsia="zh-TW"/>
        </w:rPr>
        <w:t>的石油工業溫室氣體</w:t>
      </w:r>
      <w:r w:rsidRPr="002F32EB">
        <w:rPr>
          <w:rFonts w:eastAsia="新細明體"/>
          <w:lang w:eastAsia="zh-TW"/>
        </w:rPr>
        <w:t>(GHG)</w:t>
      </w:r>
      <w:r w:rsidRPr="000555FB">
        <w:rPr>
          <w:rFonts w:ascii="微軟正黑體" w:eastAsia="微軟正黑體" w:hAnsi="微軟正黑體" w:cs="微軟正黑體" w:hint="eastAsia"/>
          <w:lang w:eastAsia="zh-TW"/>
        </w:rPr>
        <w:t>排放報告指南</w:t>
      </w:r>
      <w:r w:rsidRPr="002F32EB">
        <w:rPr>
          <w:rFonts w:eastAsia="新細明體"/>
          <w:lang w:eastAsia="zh-TW"/>
        </w:rPr>
        <w:t xml:space="preserve"> (</w:t>
      </w:r>
      <w:r w:rsidRPr="000555FB">
        <w:rPr>
          <w:rFonts w:ascii="微軟正黑體" w:eastAsia="微軟正黑體" w:hAnsi="微軟正黑體" w:cs="微軟正黑體" w:hint="eastAsia"/>
          <w:lang w:eastAsia="zh-TW"/>
        </w:rPr>
        <w:t>第</w:t>
      </w:r>
      <w:r w:rsidRPr="002F32EB">
        <w:rPr>
          <w:rFonts w:eastAsia="新細明體"/>
          <w:lang w:eastAsia="zh-TW"/>
        </w:rPr>
        <w:t>2</w:t>
      </w:r>
      <w:r w:rsidRPr="000555FB">
        <w:rPr>
          <w:rFonts w:ascii="微軟正黑體" w:eastAsia="微軟正黑體" w:hAnsi="微軟正黑體" w:cs="微軟正黑體" w:hint="eastAsia"/>
          <w:lang w:eastAsia="zh-TW"/>
        </w:rPr>
        <w:t>版</w:t>
      </w:r>
      <w:r w:rsidRPr="002F32EB">
        <w:rPr>
          <w:rFonts w:eastAsia="新細明體"/>
          <w:lang w:eastAsia="zh-TW"/>
        </w:rPr>
        <w:t>)</w:t>
      </w:r>
      <w:r w:rsidRPr="000555FB">
        <w:rPr>
          <w:rFonts w:ascii="微軟正黑體" w:eastAsia="微軟正黑體" w:hAnsi="微軟正黑體" w:cs="微軟正黑體" w:hint="eastAsia"/>
          <w:lang w:eastAsia="zh-TW"/>
        </w:rPr>
        <w:t>，</w:t>
      </w:r>
      <w:r w:rsidRPr="002F32EB">
        <w:rPr>
          <w:rFonts w:eastAsia="新細明體"/>
          <w:lang w:eastAsia="zh-TW"/>
        </w:rPr>
        <w:t>2011</w:t>
      </w:r>
    </w:p>
    <w:p w14:paraId="275E996F" w14:textId="58C85374" w:rsidR="00F80BF5" w:rsidRPr="000555FB" w:rsidRDefault="002F32EB" w:rsidP="00F80BF5">
      <w:pPr>
        <w:pStyle w:val="ListParagraph"/>
        <w:rPr>
          <w:lang w:eastAsia="zh-CN"/>
        </w:rPr>
      </w:pPr>
      <w:r w:rsidRPr="002F32EB">
        <w:rPr>
          <w:rFonts w:eastAsia="新細明體"/>
          <w:lang w:eastAsia="zh-TW"/>
        </w:rPr>
        <w:t>ISO 14064-1</w:t>
      </w:r>
    </w:p>
    <w:p w14:paraId="73310878" w14:textId="13F496A2" w:rsidR="00F80BF5" w:rsidRPr="000555FB" w:rsidRDefault="002F32EB" w:rsidP="00F80BF5">
      <w:pPr>
        <w:pStyle w:val="ListParagraph"/>
        <w:rPr>
          <w:lang w:eastAsia="zh-CN"/>
        </w:rPr>
      </w:pPr>
      <w:r w:rsidRPr="000555FB">
        <w:rPr>
          <w:rFonts w:ascii="微軟正黑體" w:eastAsia="微軟正黑體" w:hAnsi="微軟正黑體" w:cs="微軟正黑體" w:hint="eastAsia"/>
          <w:lang w:eastAsia="zh-TW"/>
        </w:rPr>
        <w:t>日本環境省，關於全球變暖對策推進法經過修正，由全球變暖對策推進法</w:t>
      </w:r>
      <w:r w:rsidRPr="002F32EB">
        <w:rPr>
          <w:rFonts w:eastAsia="新細明體"/>
          <w:lang w:eastAsia="zh-TW"/>
        </w:rPr>
        <w:t xml:space="preserve">(2005 </w:t>
      </w:r>
      <w:r w:rsidRPr="000555FB">
        <w:rPr>
          <w:rFonts w:ascii="微軟正黑體" w:eastAsia="微軟正黑體" w:hAnsi="微軟正黑體" w:cs="微軟正黑體" w:hint="eastAsia"/>
          <w:lang w:eastAsia="zh-TW"/>
        </w:rPr>
        <w:t>年修訂</w:t>
      </w:r>
      <w:r w:rsidRPr="002F32EB">
        <w:rPr>
          <w:rFonts w:eastAsia="新細明體"/>
          <w:lang w:eastAsia="zh-TW"/>
        </w:rPr>
        <w:t>)</w:t>
      </w:r>
      <w:r w:rsidRPr="000555FB">
        <w:rPr>
          <w:rFonts w:ascii="微軟正黑體" w:eastAsia="微軟正黑體" w:hAnsi="微軟正黑體" w:cs="微軟正黑體" w:hint="eastAsia"/>
          <w:lang w:eastAsia="zh-TW"/>
        </w:rPr>
        <w:t>取代</w:t>
      </w:r>
    </w:p>
    <w:p w14:paraId="3B1ED8EF" w14:textId="2178F316" w:rsidR="00F80BF5" w:rsidRPr="000555FB" w:rsidRDefault="002F32EB" w:rsidP="00F80BF5">
      <w:pPr>
        <w:pStyle w:val="ListParagraph"/>
        <w:rPr>
          <w:lang w:eastAsia="zh-CN"/>
        </w:rPr>
      </w:pPr>
      <w:r w:rsidRPr="000555FB">
        <w:rPr>
          <w:rFonts w:ascii="微軟正黑體" w:eastAsia="微軟正黑體" w:hAnsi="微軟正黑體" w:cs="微軟正黑體" w:hint="eastAsia"/>
          <w:lang w:eastAsia="zh-TW"/>
        </w:rPr>
        <w:t>韓國溫室氣體</w:t>
      </w:r>
      <w:r w:rsidRPr="002F32EB">
        <w:rPr>
          <w:rFonts w:eastAsia="新細明體"/>
          <w:lang w:eastAsia="zh-TW"/>
        </w:rPr>
        <w:t>(GHG)</w:t>
      </w:r>
      <w:r w:rsidRPr="000555FB">
        <w:rPr>
          <w:rFonts w:ascii="微軟正黑體" w:eastAsia="微軟正黑體" w:hAnsi="微軟正黑體" w:cs="微軟正黑體" w:hint="eastAsia"/>
          <w:lang w:eastAsia="zh-TW"/>
        </w:rPr>
        <w:t>和能源目標管理體系操作指南</w:t>
      </w:r>
    </w:p>
    <w:p w14:paraId="29750DAF" w14:textId="035E79BE" w:rsidR="00F80BF5" w:rsidRPr="000555FB" w:rsidRDefault="002F32EB" w:rsidP="00F80BF5">
      <w:pPr>
        <w:pStyle w:val="ListParagraph"/>
        <w:rPr>
          <w:lang w:eastAsia="zh-CN"/>
        </w:rPr>
      </w:pPr>
      <w:r w:rsidRPr="000555FB">
        <w:rPr>
          <w:rFonts w:ascii="微軟正黑體" w:eastAsia="微軟正黑體" w:hAnsi="微軟正黑體" w:cs="微軟正黑體" w:hint="eastAsia"/>
          <w:lang w:eastAsia="zh-TW"/>
        </w:rPr>
        <w:t>國家發展與改革委員會（</w:t>
      </w:r>
      <w:r w:rsidRPr="002F32EB">
        <w:rPr>
          <w:rFonts w:eastAsia="新細明體"/>
          <w:lang w:eastAsia="zh-TW"/>
        </w:rPr>
        <w:t>NDRC</w:t>
      </w:r>
      <w:r w:rsidRPr="000555FB">
        <w:rPr>
          <w:rFonts w:ascii="微軟正黑體" w:eastAsia="微軟正黑體" w:hAnsi="微軟正黑體" w:cs="微軟正黑體" w:hint="eastAsia"/>
          <w:lang w:eastAsia="zh-TW"/>
        </w:rPr>
        <w:t>）公司溫室氣體排放核算和報告指南（試行）</w:t>
      </w:r>
    </w:p>
    <w:p w14:paraId="0A9AC9A5" w14:textId="5B3D26D9" w:rsidR="00F80BF5" w:rsidRPr="000555FB" w:rsidRDefault="002F32EB" w:rsidP="00F80BF5">
      <w:pPr>
        <w:pStyle w:val="ListParagraph"/>
        <w:rPr>
          <w:lang w:eastAsia="zh-CN"/>
        </w:rPr>
      </w:pPr>
      <w:r w:rsidRPr="000555FB">
        <w:rPr>
          <w:rFonts w:ascii="微軟正黑體" w:eastAsia="微軟正黑體" w:hAnsi="微軟正黑體" w:cs="微軟正黑體" w:hint="eastAsia"/>
          <w:lang w:eastAsia="zh-TW"/>
        </w:rPr>
        <w:t>紐西蘭</w:t>
      </w:r>
      <w:r w:rsidRPr="002F32EB">
        <w:rPr>
          <w:rFonts w:eastAsia="新細明體"/>
          <w:lang w:eastAsia="zh-TW"/>
        </w:rPr>
        <w:t>-</w:t>
      </w:r>
      <w:r w:rsidRPr="000555FB">
        <w:rPr>
          <w:rFonts w:ascii="微軟正黑體" w:eastAsia="微軟正黑體" w:hAnsi="微軟正黑體" w:cs="微軟正黑體" w:hint="eastAsia"/>
          <w:lang w:eastAsia="zh-TW"/>
        </w:rPr>
        <w:t>企業自願報告溫室氣體指南</w:t>
      </w:r>
    </w:p>
    <w:p w14:paraId="6F3674F6" w14:textId="2BAB98FD" w:rsidR="00F80BF5" w:rsidRPr="000555FB" w:rsidRDefault="002F32EB" w:rsidP="00F80BF5">
      <w:pPr>
        <w:pStyle w:val="ListParagraph"/>
        <w:rPr>
          <w:lang w:eastAsia="zh-CN"/>
        </w:rPr>
      </w:pPr>
      <w:r w:rsidRPr="000555FB">
        <w:rPr>
          <w:rFonts w:ascii="微軟正黑體" w:eastAsia="微軟正黑體" w:hAnsi="微軟正黑體" w:cs="微軟正黑體" w:hint="eastAsia"/>
          <w:lang w:eastAsia="zh-TW"/>
        </w:rPr>
        <w:t>菲律賓溫室氣體核算和報告專案</w:t>
      </w:r>
      <w:r w:rsidRPr="002F32EB">
        <w:rPr>
          <w:rFonts w:eastAsia="新細明體"/>
          <w:lang w:eastAsia="zh-TW"/>
        </w:rPr>
        <w:t>(PhilGARP)</w:t>
      </w:r>
    </w:p>
    <w:p w14:paraId="17320026" w14:textId="1838E4C9" w:rsidR="00F80BF5" w:rsidRPr="000555FB" w:rsidRDefault="002F32EB" w:rsidP="00F80BF5">
      <w:pPr>
        <w:pStyle w:val="ListParagraph"/>
        <w:rPr>
          <w:lang w:eastAsia="zh-CN"/>
        </w:rPr>
      </w:pPr>
      <w:r w:rsidRPr="000555FB">
        <w:rPr>
          <w:rFonts w:ascii="微軟正黑體" w:eastAsia="微軟正黑體" w:hAnsi="微軟正黑體" w:cs="微軟正黑體" w:hint="eastAsia"/>
          <w:lang w:eastAsia="zh-TW"/>
        </w:rPr>
        <w:t>墨西哥溫室氣體</w:t>
      </w:r>
      <w:r w:rsidRPr="002F32EB">
        <w:rPr>
          <w:rFonts w:eastAsia="新細明體"/>
          <w:lang w:eastAsia="zh-TW"/>
        </w:rPr>
        <w:t>(GEI)</w:t>
      </w:r>
      <w:r w:rsidRPr="000555FB">
        <w:rPr>
          <w:rFonts w:ascii="微軟正黑體" w:eastAsia="微軟正黑體" w:hAnsi="微軟正黑體" w:cs="微軟正黑體" w:hint="eastAsia"/>
          <w:lang w:eastAsia="zh-TW"/>
        </w:rPr>
        <w:t>項目</w:t>
      </w:r>
    </w:p>
    <w:p w14:paraId="743C722A" w14:textId="2196B594" w:rsidR="00F80BF5" w:rsidRPr="000555FB" w:rsidRDefault="002F32EB" w:rsidP="00F80BF5">
      <w:pPr>
        <w:pStyle w:val="ListParagraph"/>
        <w:rPr>
          <w:lang w:eastAsia="zh-CN"/>
        </w:rPr>
      </w:pPr>
      <w:r w:rsidRPr="000555FB">
        <w:rPr>
          <w:rFonts w:ascii="微軟正黑體" w:eastAsia="微軟正黑體" w:hAnsi="微軟正黑體" w:cs="微軟正黑體" w:hint="eastAsia"/>
          <w:lang w:eastAsia="zh-TW"/>
        </w:rPr>
        <w:t>根據</w:t>
      </w:r>
      <w:r w:rsidRPr="002F32EB">
        <w:rPr>
          <w:rFonts w:eastAsia="新細明體"/>
          <w:lang w:eastAsia="zh-TW"/>
        </w:rPr>
        <w:t>173-IV</w:t>
      </w:r>
      <w:r w:rsidRPr="000555FB">
        <w:rPr>
          <w:rFonts w:ascii="微軟正黑體" w:eastAsia="微軟正黑體" w:hAnsi="微軟正黑體" w:cs="微軟正黑體" w:hint="eastAsia"/>
          <w:lang w:eastAsia="zh-TW"/>
        </w:rPr>
        <w:t>條款進行重大直接排放報告的建議</w:t>
      </w:r>
      <w:r w:rsidRPr="002F32EB">
        <w:rPr>
          <w:rFonts w:eastAsia="新細明體"/>
          <w:lang w:eastAsia="zh-TW"/>
        </w:rPr>
        <w:t>(ADEME 2018)</w:t>
      </w:r>
    </w:p>
    <w:p w14:paraId="4DF4B695" w14:textId="19CA7858" w:rsidR="00F80BF5" w:rsidRPr="000555FB" w:rsidRDefault="002F32EB" w:rsidP="00F80BF5">
      <w:pPr>
        <w:pStyle w:val="ListParagraph"/>
        <w:rPr>
          <w:lang w:eastAsia="zh-CN"/>
        </w:rPr>
      </w:pPr>
      <w:r w:rsidRPr="000555FB">
        <w:rPr>
          <w:rFonts w:ascii="微軟正黑體" w:eastAsia="微軟正黑體" w:hAnsi="微軟正黑體" w:cs="微軟正黑體" w:hint="eastAsia"/>
          <w:lang w:eastAsia="zh-TW"/>
        </w:rPr>
        <w:t>地區溫室氣體計畫</w:t>
      </w:r>
      <w:r w:rsidRPr="002F32EB">
        <w:rPr>
          <w:rFonts w:eastAsia="新細明體"/>
          <w:lang w:eastAsia="zh-TW"/>
        </w:rPr>
        <w:t>(RGGI)</w:t>
      </w:r>
      <w:r w:rsidRPr="000555FB">
        <w:rPr>
          <w:rFonts w:ascii="微軟正黑體" w:eastAsia="微軟正黑體" w:hAnsi="微軟正黑體" w:cs="微軟正黑體" w:hint="eastAsia"/>
          <w:lang w:eastAsia="zh-TW"/>
        </w:rPr>
        <w:t>示範規則</w:t>
      </w:r>
    </w:p>
    <w:p w14:paraId="400D5FC0" w14:textId="472DD552" w:rsidR="00F80BF5" w:rsidRPr="000555FB" w:rsidRDefault="002F32EB" w:rsidP="00F80BF5">
      <w:pPr>
        <w:pStyle w:val="ListParagraph"/>
        <w:rPr>
          <w:lang w:eastAsia="zh-CN"/>
        </w:rPr>
      </w:pPr>
      <w:r w:rsidRPr="000555FB">
        <w:rPr>
          <w:rFonts w:ascii="微軟正黑體" w:eastAsia="微軟正黑體" w:hAnsi="微軟正黑體" w:cs="微軟正黑體" w:hint="eastAsia"/>
          <w:lang w:eastAsia="zh-TW"/>
        </w:rPr>
        <w:t>智慧貨運中心</w:t>
      </w:r>
      <w:r w:rsidRPr="002F32EB">
        <w:rPr>
          <w:rFonts w:eastAsia="新細明體"/>
          <w:lang w:eastAsia="zh-TW"/>
        </w:rPr>
        <w:t>:</w:t>
      </w:r>
      <w:r w:rsidRPr="000555FB">
        <w:rPr>
          <w:rFonts w:ascii="微軟正黑體" w:eastAsia="微軟正黑體" w:hAnsi="微軟正黑體" w:cs="微軟正黑體" w:hint="eastAsia"/>
          <w:lang w:eastAsia="zh-TW"/>
        </w:rPr>
        <w:t>全球物流排放理事會</w:t>
      </w:r>
      <w:r w:rsidRPr="002F32EB">
        <w:rPr>
          <w:rFonts w:eastAsia="新細明體"/>
          <w:lang w:eastAsia="zh-TW"/>
        </w:rPr>
        <w:t>(GLEC)</w:t>
      </w:r>
      <w:r w:rsidRPr="000555FB">
        <w:rPr>
          <w:rFonts w:ascii="微軟正黑體" w:eastAsia="微軟正黑體" w:hAnsi="微軟正黑體" w:cs="微軟正黑體" w:hint="eastAsia"/>
          <w:lang w:eastAsia="zh-TW"/>
        </w:rPr>
        <w:t>貨運排放方法論框架</w:t>
      </w:r>
    </w:p>
    <w:p w14:paraId="5C1F189F" w14:textId="54007749" w:rsidR="00F80BF5" w:rsidRPr="000555FB" w:rsidRDefault="002F32EB" w:rsidP="00F80BF5">
      <w:pPr>
        <w:pStyle w:val="ListParagraph"/>
        <w:rPr>
          <w:lang w:eastAsia="zh-CN"/>
        </w:rPr>
      </w:pPr>
      <w:r w:rsidRPr="000555FB">
        <w:rPr>
          <w:rFonts w:ascii="微軟正黑體" w:eastAsia="微軟正黑體" w:hAnsi="微軟正黑體" w:cs="微軟正黑體" w:hint="eastAsia"/>
          <w:lang w:eastAsia="zh-TW"/>
        </w:rPr>
        <w:t>臺灣溫室氣體減量及管理法</w:t>
      </w:r>
    </w:p>
    <w:p w14:paraId="30007DBB" w14:textId="61B4084B" w:rsidR="00F80BF5" w:rsidRPr="000555FB" w:rsidRDefault="002F32EB" w:rsidP="00F80BF5">
      <w:pPr>
        <w:pStyle w:val="ListParagraph"/>
        <w:rPr>
          <w:lang w:eastAsia="zh-CN"/>
        </w:rPr>
      </w:pPr>
      <w:r w:rsidRPr="000555FB">
        <w:rPr>
          <w:rFonts w:ascii="微軟正黑體" w:eastAsia="微軟正黑體" w:hAnsi="微軟正黑體" w:cs="微軟正黑體" w:hint="eastAsia"/>
          <w:lang w:eastAsia="zh-TW"/>
        </w:rPr>
        <w:t>泰國溫室氣體管理組織：組織碳足跡國家指南</w:t>
      </w:r>
    </w:p>
    <w:p w14:paraId="1DE42CFA" w14:textId="6BA1A0DC" w:rsidR="00F80BF5" w:rsidRPr="000555FB" w:rsidRDefault="002F32EB" w:rsidP="00F80BF5">
      <w:pPr>
        <w:pStyle w:val="ListParagraph"/>
        <w:rPr>
          <w:lang w:eastAsia="zh-CN"/>
        </w:rPr>
      </w:pPr>
      <w:r w:rsidRPr="000555FB">
        <w:rPr>
          <w:rFonts w:ascii="微軟正黑體" w:eastAsia="微軟正黑體" w:hAnsi="微軟正黑體" w:cs="微軟正黑體" w:hint="eastAsia"/>
          <w:lang w:eastAsia="zh-TW"/>
        </w:rPr>
        <w:t>氣候註冊組織：電力行業</w:t>
      </w:r>
      <w:r w:rsidRPr="002F32EB">
        <w:rPr>
          <w:rFonts w:eastAsia="新細明體"/>
          <w:lang w:eastAsia="zh-TW"/>
        </w:rPr>
        <w:t>(EPS)</w:t>
      </w:r>
      <w:r w:rsidRPr="000555FB">
        <w:rPr>
          <w:rFonts w:ascii="微軟正黑體" w:eastAsia="微軟正黑體" w:hAnsi="微軟正黑體" w:cs="微軟正黑體" w:hint="eastAsia"/>
          <w:lang w:eastAsia="zh-TW"/>
        </w:rPr>
        <w:t>議定書</w:t>
      </w:r>
    </w:p>
    <w:p w14:paraId="559E3595" w14:textId="77AD37E0" w:rsidR="00F80BF5" w:rsidRPr="000555FB" w:rsidRDefault="002F32EB" w:rsidP="00F80BF5">
      <w:pPr>
        <w:pStyle w:val="ListParagraph"/>
        <w:rPr>
          <w:lang w:eastAsia="zh-CN"/>
        </w:rPr>
      </w:pPr>
      <w:r w:rsidRPr="000555FB">
        <w:rPr>
          <w:rFonts w:ascii="微軟正黑體" w:eastAsia="微軟正黑體" w:hAnsi="微軟正黑體" w:cs="微軟正黑體" w:hint="eastAsia"/>
          <w:lang w:eastAsia="zh-TW"/>
        </w:rPr>
        <w:t>氣候註冊組織：一般報告議定書</w:t>
      </w:r>
    </w:p>
    <w:p w14:paraId="317A68E6" w14:textId="41190C99" w:rsidR="00F80BF5" w:rsidRPr="000555FB" w:rsidRDefault="002F32EB" w:rsidP="00F80BF5">
      <w:pPr>
        <w:pStyle w:val="ListParagraph"/>
        <w:rPr>
          <w:lang w:eastAsia="zh-CN"/>
        </w:rPr>
      </w:pPr>
      <w:r w:rsidRPr="000555FB">
        <w:rPr>
          <w:rFonts w:ascii="微軟正黑體" w:eastAsia="微軟正黑體" w:hAnsi="微軟正黑體" w:cs="微軟正黑體" w:hint="eastAsia"/>
          <w:lang w:eastAsia="zh-TW"/>
        </w:rPr>
        <w:t>氣候註冊組織：當地政府運營（</w:t>
      </w:r>
      <w:r w:rsidRPr="002F32EB">
        <w:rPr>
          <w:rFonts w:eastAsia="新細明體"/>
          <w:lang w:eastAsia="zh-TW"/>
        </w:rPr>
        <w:t>LGO</w:t>
      </w:r>
      <w:r w:rsidRPr="000555FB">
        <w:rPr>
          <w:rFonts w:ascii="微軟正黑體" w:eastAsia="微軟正黑體" w:hAnsi="微軟正黑體" w:cs="微軟正黑體" w:hint="eastAsia"/>
          <w:lang w:eastAsia="zh-TW"/>
        </w:rPr>
        <w:t>）協議</w:t>
      </w:r>
    </w:p>
    <w:p w14:paraId="40171C3E" w14:textId="6F4074A2" w:rsidR="00F80BF5" w:rsidRPr="000555FB" w:rsidRDefault="002F32EB" w:rsidP="00F80BF5">
      <w:pPr>
        <w:pStyle w:val="ListParagraph"/>
        <w:rPr>
          <w:lang w:eastAsia="zh-CN"/>
        </w:rPr>
      </w:pPr>
      <w:r w:rsidRPr="000555FB">
        <w:rPr>
          <w:rFonts w:ascii="微軟正黑體" w:eastAsia="微軟正黑體" w:hAnsi="微軟正黑體" w:cs="微軟正黑體" w:hint="eastAsia"/>
          <w:lang w:eastAsia="zh-TW"/>
        </w:rPr>
        <w:t>氣候註冊組織：油氣議定書</w:t>
      </w:r>
    </w:p>
    <w:p w14:paraId="51A34473" w14:textId="52E7045C" w:rsidR="00F80BF5" w:rsidRPr="000555FB" w:rsidRDefault="002F32EB" w:rsidP="00F80BF5">
      <w:pPr>
        <w:pStyle w:val="ListParagraph"/>
        <w:rPr>
          <w:lang w:eastAsia="zh-CN"/>
        </w:rPr>
      </w:pPr>
      <w:r w:rsidRPr="000555FB">
        <w:rPr>
          <w:rFonts w:ascii="微軟正黑體" w:eastAsia="微軟正黑體" w:hAnsi="微軟正黑體" w:cs="微軟正黑體" w:hint="eastAsia"/>
          <w:lang w:eastAsia="zh-TW"/>
        </w:rPr>
        <w:t>酷農場工具</w:t>
      </w:r>
      <w:r w:rsidRPr="002F32EB">
        <w:rPr>
          <w:rFonts w:eastAsia="新細明體"/>
          <w:lang w:eastAsia="zh-TW"/>
        </w:rPr>
        <w:t>(The Cool Farm Tool)</w:t>
      </w:r>
    </w:p>
    <w:p w14:paraId="7F85C604" w14:textId="28742A56" w:rsidR="00F80BF5" w:rsidRPr="000555FB" w:rsidRDefault="002F32EB" w:rsidP="00F80BF5">
      <w:pPr>
        <w:pStyle w:val="ListParagraph"/>
        <w:rPr>
          <w:lang w:eastAsia="zh-CN"/>
        </w:rPr>
      </w:pPr>
      <w:r w:rsidRPr="000555FB">
        <w:rPr>
          <w:rFonts w:ascii="微軟正黑體" w:eastAsia="微軟正黑體" w:hAnsi="微軟正黑體" w:cs="微軟正黑體" w:hint="eastAsia"/>
          <w:lang w:eastAsia="zh-TW"/>
        </w:rPr>
        <w:t>溫室氣體指標：聯合國環境規劃署</w:t>
      </w:r>
      <w:r w:rsidRPr="002F32EB">
        <w:rPr>
          <w:rFonts w:eastAsia="新細明體"/>
          <w:lang w:eastAsia="zh-TW"/>
        </w:rPr>
        <w:t>(UNEP)</w:t>
      </w:r>
      <w:r w:rsidRPr="000555FB">
        <w:rPr>
          <w:rFonts w:ascii="微軟正黑體" w:eastAsia="微軟正黑體" w:hAnsi="微軟正黑體" w:cs="微軟正黑體" w:hint="eastAsia"/>
          <w:lang w:eastAsia="zh-TW"/>
        </w:rPr>
        <w:t>營利和非營利組織溫室氣體排放量計算指南</w:t>
      </w:r>
    </w:p>
    <w:p w14:paraId="4A0A8A47" w14:textId="43A90C3E" w:rsidR="00F80BF5" w:rsidRPr="000555FB" w:rsidRDefault="002F32EB" w:rsidP="00F80BF5">
      <w:pPr>
        <w:pStyle w:val="ListParagraph"/>
        <w:rPr>
          <w:lang w:eastAsia="zh-CN"/>
        </w:rPr>
      </w:pPr>
      <w:r w:rsidRPr="000555FB">
        <w:rPr>
          <w:rFonts w:ascii="微軟正黑體" w:eastAsia="微軟正黑體" w:hAnsi="微軟正黑體" w:cs="微軟正黑體" w:hint="eastAsia"/>
          <w:lang w:eastAsia="zh-TW"/>
        </w:rPr>
        <w:t>溫室氣體協議：溫室氣體核算體系：企業核算和報告標準</w:t>
      </w:r>
      <w:r w:rsidRPr="002F32EB">
        <w:rPr>
          <w:rFonts w:eastAsia="新細明體"/>
          <w:lang w:eastAsia="zh-TW"/>
        </w:rPr>
        <w:t>(</w:t>
      </w:r>
      <w:r w:rsidRPr="000555FB">
        <w:rPr>
          <w:rFonts w:ascii="微軟正黑體" w:eastAsia="微軟正黑體" w:hAnsi="微軟正黑體" w:cs="微軟正黑體" w:hint="eastAsia"/>
          <w:lang w:eastAsia="zh-TW"/>
        </w:rPr>
        <w:t>修訂版</w:t>
      </w:r>
      <w:r w:rsidRPr="002F32EB">
        <w:rPr>
          <w:rFonts w:eastAsia="新細明體"/>
          <w:lang w:eastAsia="zh-TW"/>
        </w:rPr>
        <w:t>)</w:t>
      </w:r>
    </w:p>
    <w:p w14:paraId="1167A554" w14:textId="2D242CAE" w:rsidR="00F80BF5" w:rsidRPr="000555FB" w:rsidRDefault="002F32EB" w:rsidP="00F80BF5">
      <w:pPr>
        <w:pStyle w:val="ListParagraph"/>
        <w:rPr>
          <w:lang w:eastAsia="zh-CN"/>
        </w:rPr>
      </w:pPr>
      <w:r w:rsidRPr="000555FB">
        <w:rPr>
          <w:rFonts w:ascii="微軟正黑體" w:eastAsia="微軟正黑體" w:hAnsi="微軟正黑體" w:cs="微軟正黑體" w:hint="eastAsia"/>
          <w:lang w:eastAsia="zh-TW"/>
        </w:rPr>
        <w:t>農業溫室氣體核算指南：針對農業行業的企業核算和報告標準解釋</w:t>
      </w:r>
    </w:p>
    <w:p w14:paraId="503E51B2" w14:textId="1171FF6B" w:rsidR="00F80BF5" w:rsidRPr="000555FB" w:rsidRDefault="002F32EB" w:rsidP="00F80BF5">
      <w:pPr>
        <w:pStyle w:val="ListParagraph"/>
        <w:rPr>
          <w:lang w:eastAsia="zh-CN"/>
        </w:rPr>
      </w:pPr>
      <w:r w:rsidRPr="000555FB">
        <w:rPr>
          <w:rFonts w:ascii="微軟正黑體" w:eastAsia="微軟正黑體" w:hAnsi="微軟正黑體" w:cs="微軟正黑體" w:hint="eastAsia"/>
          <w:lang w:eastAsia="zh-TW"/>
        </w:rPr>
        <w:t>溫室氣體協議：公用行業標準</w:t>
      </w:r>
    </w:p>
    <w:p w14:paraId="01D0ECC3" w14:textId="30643716" w:rsidR="00F80BF5" w:rsidRPr="000555FB" w:rsidRDefault="002F32EB" w:rsidP="00F80BF5">
      <w:pPr>
        <w:pStyle w:val="ListParagraph"/>
        <w:rPr>
          <w:lang w:eastAsia="zh-CN"/>
        </w:rPr>
      </w:pPr>
      <w:r w:rsidRPr="000555FB">
        <w:rPr>
          <w:rFonts w:ascii="微軟正黑體" w:eastAsia="微軟正黑體" w:hAnsi="微軟正黑體" w:cs="微軟正黑體" w:hint="eastAsia"/>
          <w:lang w:eastAsia="zh-TW"/>
        </w:rPr>
        <w:t>溫室氣體協議：範圍二指南</w:t>
      </w:r>
    </w:p>
    <w:p w14:paraId="4717B92D" w14:textId="5EE57859" w:rsidR="00F80BF5" w:rsidRPr="000555FB" w:rsidRDefault="002F32EB" w:rsidP="00F80BF5">
      <w:pPr>
        <w:pStyle w:val="ListParagraph"/>
        <w:rPr>
          <w:lang w:eastAsia="zh-CN"/>
        </w:rPr>
      </w:pPr>
      <w:r w:rsidRPr="000555FB">
        <w:rPr>
          <w:rFonts w:ascii="微軟正黑體" w:eastAsia="微軟正黑體" w:hAnsi="微軟正黑體" w:cs="微軟正黑體" w:hint="eastAsia"/>
          <w:lang w:eastAsia="zh-TW"/>
        </w:rPr>
        <w:t>溫室氣體協議：企業價值鏈（範圍三）標準</w:t>
      </w:r>
    </w:p>
    <w:p w14:paraId="7427C000" w14:textId="646D208C" w:rsidR="00F80BF5" w:rsidRPr="000555FB" w:rsidRDefault="002F32EB" w:rsidP="00F80BF5">
      <w:pPr>
        <w:pStyle w:val="ListParagraph"/>
        <w:rPr>
          <w:lang w:eastAsia="zh-CN"/>
        </w:rPr>
      </w:pPr>
      <w:r w:rsidRPr="002F32EB">
        <w:rPr>
          <w:rFonts w:eastAsia="新細明體"/>
          <w:lang w:eastAsia="zh-TW"/>
        </w:rPr>
        <w:t>The Tokyo Cap-and Trade Program</w:t>
      </w:r>
      <w:r w:rsidRPr="000555FB">
        <w:rPr>
          <w:rFonts w:ascii="微軟正黑體" w:eastAsia="微軟正黑體" w:hAnsi="微軟正黑體" w:cs="微軟正黑體" w:hint="eastAsia"/>
          <w:lang w:eastAsia="zh-TW"/>
        </w:rPr>
        <w:t>（東京排放權交易制度）</w:t>
      </w:r>
    </w:p>
    <w:p w14:paraId="33FDA9E0" w14:textId="264D667D" w:rsidR="00F80BF5" w:rsidRPr="000555FB" w:rsidRDefault="002F32EB" w:rsidP="00F80BF5">
      <w:pPr>
        <w:pStyle w:val="ListParagraph"/>
        <w:rPr>
          <w:lang w:eastAsia="zh-CN"/>
        </w:rPr>
      </w:pPr>
      <w:r w:rsidRPr="002F32EB">
        <w:rPr>
          <w:rFonts w:eastAsia="新細明體"/>
          <w:lang w:eastAsia="zh-TW"/>
        </w:rPr>
        <w:t>Toitū</w:t>
      </w:r>
      <w:r w:rsidRPr="000555FB">
        <w:rPr>
          <w:rFonts w:ascii="微軟正黑體" w:eastAsia="微軟正黑體" w:hAnsi="微軟正黑體" w:cs="微軟正黑體" w:hint="eastAsia"/>
          <w:lang w:eastAsia="zh-TW"/>
        </w:rPr>
        <w:t>碳減排方案</w:t>
      </w:r>
    </w:p>
    <w:p w14:paraId="256AC32E" w14:textId="76AF60B2" w:rsidR="00F80BF5" w:rsidRPr="000555FB" w:rsidRDefault="002F32EB" w:rsidP="00F80BF5">
      <w:pPr>
        <w:pStyle w:val="ListParagraph"/>
        <w:rPr>
          <w:lang w:eastAsia="zh-CN"/>
        </w:rPr>
      </w:pPr>
      <w:r w:rsidRPr="002F32EB">
        <w:rPr>
          <w:rFonts w:eastAsia="新細明體"/>
          <w:lang w:eastAsia="zh-TW"/>
        </w:rPr>
        <w:t>Toitū carbonzero programme</w:t>
      </w:r>
    </w:p>
    <w:p w14:paraId="0BCE7629" w14:textId="003D8146" w:rsidR="00F80BF5" w:rsidRPr="000555FB" w:rsidRDefault="002F32EB" w:rsidP="00F80BF5">
      <w:pPr>
        <w:pStyle w:val="ListParagraph"/>
        <w:rPr>
          <w:lang w:eastAsia="zh-CN"/>
        </w:rPr>
      </w:pPr>
      <w:r w:rsidRPr="002F32EB">
        <w:rPr>
          <w:rFonts w:eastAsia="新細明體"/>
          <w:lang w:eastAsia="zh-TW"/>
        </w:rPr>
        <w:t>US EPA Center for Corporate Climate Leadership</w:t>
      </w:r>
      <w:r w:rsidRPr="000555FB">
        <w:rPr>
          <w:rFonts w:ascii="微軟正黑體" w:eastAsia="微軟正黑體" w:hAnsi="微軟正黑體" w:cs="微軟正黑體" w:hint="eastAsia"/>
          <w:lang w:eastAsia="zh-TW"/>
        </w:rPr>
        <w:t>（美國氣候公司領導力</w:t>
      </w:r>
      <w:r w:rsidRPr="002F32EB">
        <w:rPr>
          <w:rFonts w:eastAsia="新細明體"/>
          <w:lang w:eastAsia="zh-TW"/>
        </w:rPr>
        <w:t>EPA</w:t>
      </w:r>
      <w:r w:rsidRPr="000555FB">
        <w:rPr>
          <w:rFonts w:ascii="微軟正黑體" w:eastAsia="微軟正黑體" w:hAnsi="微軟正黑體" w:cs="微軟正黑體" w:hint="eastAsia"/>
          <w:lang w:eastAsia="zh-TW"/>
        </w:rPr>
        <w:t>中心）</w:t>
      </w:r>
      <w:r w:rsidRPr="002F32EB">
        <w:rPr>
          <w:rFonts w:eastAsia="新細明體"/>
          <w:lang w:eastAsia="zh-TW"/>
        </w:rPr>
        <w:t>:</w:t>
      </w:r>
      <w:r w:rsidRPr="000555FB">
        <w:rPr>
          <w:rFonts w:ascii="微軟正黑體" w:eastAsia="微軟正黑體" w:hAnsi="微軟正黑體" w:cs="微軟正黑體"/>
          <w:lang w:eastAsia="zh-TW"/>
        </w:rPr>
        <w:t xml:space="preserve"> </w:t>
      </w:r>
      <w:r w:rsidRPr="000555FB">
        <w:rPr>
          <w:rFonts w:ascii="微軟正黑體" w:eastAsia="微軟正黑體" w:hAnsi="微軟正黑體" w:cs="微軟正黑體" w:hint="eastAsia"/>
          <w:lang w:eastAsia="zh-TW"/>
        </w:rPr>
        <w:t>製冷、空調、滅火和工業氣體的短時排放</w:t>
      </w:r>
    </w:p>
    <w:p w14:paraId="0A97AA16" w14:textId="4FF88D3E" w:rsidR="00F80BF5" w:rsidRPr="000555FB" w:rsidRDefault="002F32EB" w:rsidP="00F80BF5">
      <w:pPr>
        <w:pStyle w:val="ListParagraph"/>
        <w:rPr>
          <w:lang w:eastAsia="zh-CN"/>
        </w:rPr>
      </w:pPr>
      <w:r w:rsidRPr="002F32EB">
        <w:rPr>
          <w:rFonts w:eastAsia="新細明體"/>
          <w:lang w:eastAsia="zh-TW"/>
        </w:rPr>
        <w:t>US EPA Center for Corporate Climate Leadership</w:t>
      </w:r>
      <w:r w:rsidRPr="000555FB">
        <w:rPr>
          <w:rFonts w:ascii="微軟正黑體" w:eastAsia="微軟正黑體" w:hAnsi="微軟正黑體" w:cs="微軟正黑體" w:hint="eastAsia"/>
          <w:lang w:eastAsia="zh-TW"/>
        </w:rPr>
        <w:t>（美國氣候公司領導力</w:t>
      </w:r>
      <w:r w:rsidRPr="002F32EB">
        <w:rPr>
          <w:rFonts w:eastAsia="新細明體"/>
          <w:lang w:eastAsia="zh-TW"/>
        </w:rPr>
        <w:t>EPA</w:t>
      </w:r>
      <w:r w:rsidRPr="000555FB">
        <w:rPr>
          <w:rFonts w:ascii="微軟正黑體" w:eastAsia="微軟正黑體" w:hAnsi="微軟正黑體" w:cs="微軟正黑體" w:hint="eastAsia"/>
          <w:lang w:eastAsia="zh-TW"/>
        </w:rPr>
        <w:t>中心）</w:t>
      </w:r>
      <w:r w:rsidRPr="002F32EB">
        <w:rPr>
          <w:rFonts w:eastAsia="新細明體"/>
          <w:lang w:eastAsia="zh-TW"/>
        </w:rPr>
        <w:t>:</w:t>
      </w:r>
      <w:r w:rsidRPr="000555FB">
        <w:rPr>
          <w:rFonts w:ascii="微軟正黑體" w:eastAsia="微軟正黑體" w:hAnsi="微軟正黑體" w:cs="微軟正黑體"/>
          <w:lang w:eastAsia="zh-TW"/>
        </w:rPr>
        <w:t xml:space="preserve"> </w:t>
      </w:r>
      <w:r w:rsidRPr="000555FB">
        <w:rPr>
          <w:rFonts w:ascii="微軟正黑體" w:eastAsia="微軟正黑體" w:hAnsi="微軟正黑體" w:cs="微軟正黑體" w:hint="eastAsia"/>
          <w:lang w:eastAsia="zh-TW"/>
        </w:rPr>
        <w:t>活動和會議的間接排放</w:t>
      </w:r>
    </w:p>
    <w:p w14:paraId="7764C164" w14:textId="39504114" w:rsidR="00F80BF5" w:rsidRPr="000555FB" w:rsidRDefault="002F32EB" w:rsidP="00F80BF5">
      <w:pPr>
        <w:pStyle w:val="ListParagraph"/>
        <w:rPr>
          <w:lang w:eastAsia="zh-CN"/>
        </w:rPr>
      </w:pPr>
      <w:r w:rsidRPr="002F32EB">
        <w:rPr>
          <w:rFonts w:eastAsia="新細明體"/>
          <w:lang w:eastAsia="zh-TW"/>
        </w:rPr>
        <w:t>US EPA Center for Corporate Climate Leadership</w:t>
      </w:r>
      <w:r w:rsidRPr="000555FB">
        <w:rPr>
          <w:rFonts w:ascii="微軟正黑體" w:eastAsia="微軟正黑體" w:hAnsi="微軟正黑體" w:cs="微軟正黑體" w:hint="eastAsia"/>
          <w:lang w:eastAsia="zh-TW"/>
        </w:rPr>
        <w:t>（美國氣候公司領導力</w:t>
      </w:r>
      <w:r w:rsidRPr="002F32EB">
        <w:rPr>
          <w:rFonts w:eastAsia="新細明體"/>
          <w:lang w:eastAsia="zh-TW"/>
        </w:rPr>
        <w:t>EPA</w:t>
      </w:r>
      <w:r w:rsidRPr="000555FB">
        <w:rPr>
          <w:rFonts w:ascii="微軟正黑體" w:eastAsia="微軟正黑體" w:hAnsi="微軟正黑體" w:cs="微軟正黑體" w:hint="eastAsia"/>
          <w:lang w:eastAsia="zh-TW"/>
        </w:rPr>
        <w:t>中心）</w:t>
      </w:r>
      <w:r w:rsidRPr="002F32EB">
        <w:rPr>
          <w:rFonts w:eastAsia="新細明體"/>
          <w:lang w:eastAsia="zh-TW"/>
        </w:rPr>
        <w:t>: Indirect Emissions from Purchased Electricity</w:t>
      </w:r>
    </w:p>
    <w:p w14:paraId="6F5C0A64" w14:textId="6594B019" w:rsidR="00F80BF5" w:rsidRPr="000555FB" w:rsidRDefault="002F32EB" w:rsidP="00F80BF5">
      <w:pPr>
        <w:pStyle w:val="ListParagraph"/>
        <w:rPr>
          <w:lang w:eastAsia="zh-CN"/>
        </w:rPr>
      </w:pPr>
      <w:r w:rsidRPr="002F32EB">
        <w:rPr>
          <w:rFonts w:eastAsia="新細明體"/>
          <w:lang w:eastAsia="zh-TW"/>
        </w:rPr>
        <w:lastRenderedPageBreak/>
        <w:t>US EPA Center for Corporate Climate Leadership</w:t>
      </w:r>
      <w:r w:rsidRPr="000555FB">
        <w:rPr>
          <w:rFonts w:ascii="微軟正黑體" w:eastAsia="微軟正黑體" w:hAnsi="微軟正黑體" w:cs="微軟正黑體" w:hint="eastAsia"/>
          <w:lang w:eastAsia="zh-TW"/>
        </w:rPr>
        <w:t>（美國氣候公司領導力</w:t>
      </w:r>
      <w:r w:rsidRPr="002F32EB">
        <w:rPr>
          <w:rFonts w:eastAsia="新細明體"/>
          <w:lang w:eastAsia="zh-TW"/>
        </w:rPr>
        <w:t>EPA</w:t>
      </w:r>
      <w:r w:rsidRPr="000555FB">
        <w:rPr>
          <w:rFonts w:ascii="微軟正黑體" w:eastAsia="微軟正黑體" w:hAnsi="微軟正黑體" w:cs="微軟正黑體" w:hint="eastAsia"/>
          <w:lang w:eastAsia="zh-TW"/>
        </w:rPr>
        <w:t>中心）</w:t>
      </w:r>
      <w:r w:rsidRPr="002F32EB">
        <w:rPr>
          <w:rFonts w:eastAsia="新細明體"/>
          <w:lang w:eastAsia="zh-TW"/>
        </w:rPr>
        <w:t>:</w:t>
      </w:r>
      <w:r w:rsidRPr="000555FB">
        <w:rPr>
          <w:rFonts w:ascii="微軟正黑體" w:eastAsia="微軟正黑體" w:hAnsi="微軟正黑體" w:cs="微軟正黑體"/>
          <w:lang w:eastAsia="zh-TW"/>
        </w:rPr>
        <w:t xml:space="preserve"> </w:t>
      </w:r>
      <w:r w:rsidRPr="000555FB">
        <w:rPr>
          <w:rFonts w:ascii="微軟正黑體" w:eastAsia="微軟正黑體" w:hAnsi="微軟正黑體" w:cs="微軟正黑體" w:hint="eastAsia"/>
          <w:lang w:eastAsia="zh-TW"/>
        </w:rPr>
        <w:t>固定燃燒源的直接排放</w:t>
      </w:r>
    </w:p>
    <w:p w14:paraId="3907A247" w14:textId="55737BD6" w:rsidR="00F80BF5" w:rsidRPr="000555FB" w:rsidRDefault="002F32EB" w:rsidP="00F80BF5">
      <w:pPr>
        <w:pStyle w:val="ListParagraph"/>
        <w:rPr>
          <w:lang w:eastAsia="zh-CN"/>
        </w:rPr>
      </w:pPr>
      <w:r w:rsidRPr="002F32EB">
        <w:rPr>
          <w:rFonts w:eastAsia="新細明體"/>
          <w:lang w:eastAsia="zh-TW"/>
        </w:rPr>
        <w:t>US EPA Center for Corporate Climate Leadership</w:t>
      </w:r>
      <w:r w:rsidRPr="000555FB">
        <w:rPr>
          <w:rFonts w:ascii="微軟正黑體" w:eastAsia="微軟正黑體" w:hAnsi="微軟正黑體" w:cs="微軟正黑體" w:hint="eastAsia"/>
          <w:lang w:eastAsia="zh-TW"/>
        </w:rPr>
        <w:t>（美國氣候公司領導力</w:t>
      </w:r>
      <w:r w:rsidRPr="002F32EB">
        <w:rPr>
          <w:rFonts w:eastAsia="新細明體"/>
          <w:lang w:eastAsia="zh-TW"/>
        </w:rPr>
        <w:t>EPA</w:t>
      </w:r>
      <w:r w:rsidRPr="000555FB">
        <w:rPr>
          <w:rFonts w:ascii="微軟正黑體" w:eastAsia="微軟正黑體" w:hAnsi="微軟正黑體" w:cs="微軟正黑體" w:hint="eastAsia"/>
          <w:lang w:eastAsia="zh-TW"/>
        </w:rPr>
        <w:t>中心）</w:t>
      </w:r>
      <w:r w:rsidRPr="002F32EB">
        <w:rPr>
          <w:rFonts w:eastAsia="新細明體"/>
          <w:lang w:eastAsia="zh-TW"/>
        </w:rPr>
        <w:t xml:space="preserve">: </w:t>
      </w:r>
      <w:r w:rsidRPr="000555FB">
        <w:rPr>
          <w:rFonts w:ascii="微軟正黑體" w:eastAsia="微軟正黑體" w:hAnsi="微軟正黑體" w:cs="微軟正黑體" w:hint="eastAsia"/>
          <w:lang w:eastAsia="zh-TW"/>
        </w:rPr>
        <w:t>移動燃燒源的直接排放</w:t>
      </w:r>
    </w:p>
    <w:p w14:paraId="74E952AF" w14:textId="521ADD44" w:rsidR="00F80BF5" w:rsidRPr="000555FB" w:rsidRDefault="002F32EB" w:rsidP="00F80BF5">
      <w:pPr>
        <w:pStyle w:val="ListParagraph"/>
        <w:rPr>
          <w:lang w:eastAsia="zh-CN"/>
        </w:rPr>
      </w:pPr>
      <w:r w:rsidRPr="000555FB">
        <w:rPr>
          <w:rFonts w:ascii="微軟正黑體" w:eastAsia="微軟正黑體" w:hAnsi="微軟正黑體" w:cs="微軟正黑體" w:hint="eastAsia"/>
          <w:lang w:eastAsia="zh-TW"/>
        </w:rPr>
        <w:t>美國環境保護局（</w:t>
      </w:r>
      <w:r w:rsidRPr="002F32EB">
        <w:rPr>
          <w:rFonts w:eastAsia="新細明體"/>
          <w:lang w:eastAsia="zh-TW"/>
        </w:rPr>
        <w:t>EPA</w:t>
      </w:r>
      <w:r w:rsidRPr="000555FB">
        <w:rPr>
          <w:rFonts w:ascii="微軟正黑體" w:eastAsia="微軟正黑體" w:hAnsi="微軟正黑體" w:cs="微軟正黑體" w:hint="eastAsia"/>
          <w:lang w:eastAsia="zh-TW"/>
        </w:rPr>
        <w:t>）溫室氣體強制報告規則</w:t>
      </w:r>
    </w:p>
    <w:p w14:paraId="3615FC0F" w14:textId="6A7EEF4E" w:rsidR="00F80BF5" w:rsidRPr="000555FB" w:rsidRDefault="002F32EB" w:rsidP="00F80BF5">
      <w:pPr>
        <w:pStyle w:val="ListParagraph"/>
        <w:rPr>
          <w:lang w:eastAsia="zh-CN"/>
        </w:rPr>
      </w:pPr>
      <w:r w:rsidRPr="002F32EB">
        <w:rPr>
          <w:rFonts w:eastAsia="新細明體"/>
          <w:lang w:eastAsia="zh-TW"/>
        </w:rPr>
        <w:t>US EPA Emissions &amp; Generation Resource Integrated Database (</w:t>
      </w:r>
      <w:r w:rsidRPr="000555FB">
        <w:rPr>
          <w:rFonts w:ascii="微軟正黑體" w:eastAsia="微軟正黑體" w:hAnsi="微軟正黑體" w:cs="微軟正黑體" w:hint="eastAsia"/>
          <w:lang w:eastAsia="zh-TW"/>
        </w:rPr>
        <w:t>美國</w:t>
      </w:r>
      <w:r w:rsidRPr="002F32EB">
        <w:rPr>
          <w:rFonts w:eastAsia="新細明體"/>
          <w:lang w:eastAsia="zh-TW"/>
        </w:rPr>
        <w:t>EPA</w:t>
      </w:r>
      <w:r w:rsidRPr="000555FB">
        <w:rPr>
          <w:rFonts w:ascii="微軟正黑體" w:eastAsia="微軟正黑體" w:hAnsi="微軟正黑體" w:cs="微軟正黑體" w:hint="eastAsia"/>
          <w:lang w:eastAsia="zh-TW"/>
        </w:rPr>
        <w:t>排放</w:t>
      </w:r>
      <w:r w:rsidRPr="002F32EB">
        <w:rPr>
          <w:rFonts w:eastAsia="新細明體"/>
          <w:lang w:eastAsia="zh-TW"/>
        </w:rPr>
        <w:t>&amp;</w:t>
      </w:r>
      <w:r w:rsidRPr="000555FB">
        <w:rPr>
          <w:rFonts w:ascii="微軟正黑體" w:eastAsia="微軟正黑體" w:hAnsi="微軟正黑體" w:cs="微軟正黑體" w:hint="eastAsia"/>
          <w:lang w:eastAsia="zh-TW"/>
        </w:rPr>
        <w:t>發電資源綜合資料庫，</w:t>
      </w:r>
      <w:r w:rsidRPr="002F32EB">
        <w:rPr>
          <w:rFonts w:eastAsia="新細明體"/>
          <w:lang w:eastAsia="zh-TW"/>
        </w:rPr>
        <w:t>eGRID)</w:t>
      </w:r>
    </w:p>
    <w:p w14:paraId="0473A84A" w14:textId="3D7906E7" w:rsidR="00F80BF5" w:rsidRPr="000555FB" w:rsidRDefault="002F32EB" w:rsidP="00F80BF5">
      <w:pPr>
        <w:pStyle w:val="ListParagraph"/>
        <w:rPr>
          <w:lang w:eastAsia="zh-CN"/>
        </w:rPr>
      </w:pPr>
      <w:r w:rsidRPr="002F32EB">
        <w:rPr>
          <w:rFonts w:eastAsia="新細明體"/>
          <w:lang w:eastAsia="zh-TW"/>
        </w:rPr>
        <w:t>VfU (</w:t>
      </w:r>
      <w:r w:rsidRPr="000555FB">
        <w:rPr>
          <w:rFonts w:ascii="微軟正黑體" w:eastAsia="微軟正黑體" w:hAnsi="微軟正黑體" w:cs="微軟正黑體" w:hint="eastAsia"/>
          <w:lang w:eastAsia="zh-TW"/>
        </w:rPr>
        <w:t>德國環境管理協會</w:t>
      </w:r>
      <w:r w:rsidRPr="002F32EB">
        <w:rPr>
          <w:rFonts w:eastAsia="新細明體"/>
          <w:lang w:eastAsia="zh-TW"/>
        </w:rPr>
        <w:t xml:space="preserve">Verein fur Umweltmanagement) </w:t>
      </w:r>
      <w:r w:rsidRPr="000555FB">
        <w:rPr>
          <w:rFonts w:ascii="微軟正黑體" w:eastAsia="微軟正黑體" w:hAnsi="微軟正黑體" w:cs="微軟正黑體" w:hint="eastAsia"/>
          <w:lang w:eastAsia="zh-TW"/>
        </w:rPr>
        <w:t>指標標準</w:t>
      </w:r>
    </w:p>
    <w:p w14:paraId="640BD461" w14:textId="657567D5" w:rsidR="00F80BF5" w:rsidRPr="000555FB" w:rsidRDefault="002F32EB" w:rsidP="00F80BF5">
      <w:pPr>
        <w:pStyle w:val="ListParagraph"/>
        <w:rPr>
          <w:lang w:eastAsia="zh-CN"/>
        </w:rPr>
      </w:pPr>
      <w:r w:rsidRPr="000555FB">
        <w:rPr>
          <w:rFonts w:ascii="微軟正黑體" w:eastAsia="微軟正黑體" w:hAnsi="微軟正黑體" w:cs="微軟正黑體" w:hint="eastAsia"/>
          <w:lang w:eastAsia="zh-TW"/>
        </w:rPr>
        <w:t>世界企業可持續發展理事會</w:t>
      </w:r>
      <w:r w:rsidRPr="002F32EB">
        <w:rPr>
          <w:rFonts w:eastAsia="新細明體"/>
          <w:lang w:eastAsia="zh-TW"/>
        </w:rPr>
        <w:t>(WBCSD)</w:t>
      </w:r>
      <w:r w:rsidRPr="000555FB">
        <w:rPr>
          <w:rFonts w:ascii="微軟正黑體" w:eastAsia="微軟正黑體" w:hAnsi="微軟正黑體" w:cs="微軟正黑體" w:hint="eastAsia"/>
          <w:lang w:eastAsia="zh-TW"/>
        </w:rPr>
        <w:t>：水泥行業</w:t>
      </w:r>
      <w:r w:rsidRPr="002F32EB">
        <w:rPr>
          <w:rFonts w:eastAsia="新細明體"/>
          <w:lang w:eastAsia="zh-TW"/>
        </w:rPr>
        <w:t xml:space="preserve"> CO2 </w:t>
      </w:r>
      <w:r w:rsidRPr="000555FB">
        <w:rPr>
          <w:rFonts w:ascii="微軟正黑體" w:eastAsia="微軟正黑體" w:hAnsi="微軟正黑體" w:cs="微軟正黑體" w:hint="eastAsia"/>
          <w:lang w:eastAsia="zh-TW"/>
        </w:rPr>
        <w:t>和能源協議</w:t>
      </w:r>
    </w:p>
    <w:p w14:paraId="34DF819A" w14:textId="55B549A9" w:rsidR="00F80BF5" w:rsidRPr="000555FB" w:rsidRDefault="002F32EB" w:rsidP="00F80BF5">
      <w:pPr>
        <w:pStyle w:val="ListParagraph"/>
        <w:rPr>
          <w:lang w:eastAsia="zh-CN"/>
        </w:rPr>
      </w:pPr>
      <w:r w:rsidRPr="000555FB">
        <w:rPr>
          <w:rFonts w:ascii="微軟正黑體" w:eastAsia="微軟正黑體" w:hAnsi="微軟正黑體" w:cs="微軟正黑體" w:hint="eastAsia"/>
          <w:lang w:eastAsia="zh-TW"/>
        </w:rPr>
        <w:t>世界鋼鐵協會</w:t>
      </w:r>
      <w:r w:rsidRPr="002F32EB">
        <w:rPr>
          <w:rFonts w:eastAsia="新細明體"/>
          <w:lang w:eastAsia="zh-TW"/>
        </w:rPr>
        <w:t xml:space="preserve"> CO2 </w:t>
      </w:r>
      <w:r w:rsidRPr="000555FB">
        <w:rPr>
          <w:rFonts w:ascii="微軟正黑體" w:eastAsia="微軟正黑體" w:hAnsi="微軟正黑體" w:cs="微軟正黑體" w:hint="eastAsia"/>
          <w:lang w:eastAsia="zh-TW"/>
        </w:rPr>
        <w:t>排放資料收集指南</w:t>
      </w:r>
    </w:p>
    <w:p w14:paraId="367589D2" w14:textId="3F081500" w:rsidR="00E30345" w:rsidRPr="000555FB" w:rsidRDefault="002F32EB" w:rsidP="00E30345">
      <w:pPr>
        <w:pStyle w:val="ListParagraph"/>
      </w:pPr>
      <w:r w:rsidRPr="000555FB">
        <w:rPr>
          <w:rFonts w:ascii="微軟正黑體" w:eastAsia="微軟正黑體" w:hAnsi="微軟正黑體" w:cs="微軟正黑體" w:hint="eastAsia"/>
          <w:lang w:eastAsia="zh-TW"/>
        </w:rPr>
        <w:t>其他，請說明</w:t>
      </w:r>
    </w:p>
    <w:p w14:paraId="201435DC" w14:textId="77777777" w:rsidR="0051143E" w:rsidRPr="000555FB" w:rsidRDefault="0051143E" w:rsidP="00D248BB">
      <w:pPr>
        <w:pStyle w:val="ListParagraph"/>
        <w:numPr>
          <w:ilvl w:val="0"/>
          <w:numId w:val="0"/>
        </w:numPr>
        <w:ind w:left="271"/>
      </w:pPr>
    </w:p>
    <w:p w14:paraId="56350CF0" w14:textId="7526EFF3" w:rsidR="00E30345" w:rsidRPr="000555FB" w:rsidRDefault="002F32EB" w:rsidP="00E30345">
      <w:pPr>
        <w:pStyle w:val="Heading3"/>
        <w:spacing w:before="72"/>
      </w:pPr>
      <w:r w:rsidRPr="000555FB">
        <w:rPr>
          <w:rFonts w:ascii="微軟正黑體" w:eastAsia="微軟正黑體" w:hAnsi="微軟正黑體" w:cs="微軟正黑體" w:hint="eastAsia"/>
          <w:w w:val="105"/>
          <w:lang w:eastAsia="zh-TW"/>
        </w:rPr>
        <w:t>要求內容</w:t>
      </w:r>
    </w:p>
    <w:p w14:paraId="4C3E303F" w14:textId="5B5DBA3E" w:rsidR="00E30345" w:rsidRPr="000555FB" w:rsidRDefault="002F32EB" w:rsidP="00E30345">
      <w:pPr>
        <w:pStyle w:val="Heading4"/>
      </w:pPr>
      <w:r w:rsidRPr="000555FB">
        <w:rPr>
          <w:rFonts w:ascii="微軟正黑體" w:eastAsia="微軟正黑體" w:hAnsi="微軟正黑體" w:cs="微軟正黑體" w:hint="eastAsia"/>
          <w:lang w:eastAsia="zh-TW"/>
        </w:rPr>
        <w:t>通則</w:t>
      </w:r>
    </w:p>
    <w:p w14:paraId="3E317183" w14:textId="7749CA97" w:rsidR="00AD675D" w:rsidRPr="000555FB" w:rsidRDefault="002F32EB" w:rsidP="00AD675D">
      <w:pPr>
        <w:pStyle w:val="ListParagraph"/>
        <w:rPr>
          <w:lang w:eastAsia="zh-CN"/>
        </w:rPr>
      </w:pPr>
      <w:r w:rsidRPr="000555FB">
        <w:rPr>
          <w:rFonts w:ascii="微軟正黑體" w:eastAsia="微軟正黑體" w:hAnsi="微軟正黑體" w:cs="微軟正黑體" w:hint="eastAsia"/>
          <w:lang w:eastAsia="zh-TW"/>
        </w:rPr>
        <w:t>有多種標準、方法和協議可用於收集和報告溫室氣體資料，但大多數公司參考的是</w:t>
      </w:r>
      <w:r w:rsidRPr="002F32EB">
        <w:rPr>
          <w:rFonts w:eastAsia="新細明體"/>
          <w:lang w:eastAsia="zh-TW"/>
        </w:rPr>
        <w:t>GHG Protocol</w:t>
      </w:r>
      <w:r w:rsidRPr="000555FB">
        <w:rPr>
          <w:rFonts w:ascii="微軟正黑體" w:eastAsia="微軟正黑體" w:hAnsi="微軟正黑體" w:cs="微軟正黑體" w:hint="eastAsia"/>
          <w:lang w:eastAsia="zh-TW"/>
        </w:rPr>
        <w:t>（溫室氣體排放協議）。</w:t>
      </w:r>
    </w:p>
    <w:p w14:paraId="09DC903A" w14:textId="19D2C9F4" w:rsidR="00AD675D" w:rsidRPr="000555FB" w:rsidRDefault="002F32EB" w:rsidP="00AD675D">
      <w:pPr>
        <w:pStyle w:val="ListParagraph"/>
        <w:rPr>
          <w:lang w:eastAsia="zh-CN"/>
        </w:rPr>
      </w:pPr>
      <w:r w:rsidRPr="000555FB">
        <w:rPr>
          <w:rFonts w:ascii="微軟正黑體" w:eastAsia="微軟正黑體" w:hAnsi="微軟正黑體" w:cs="微軟正黑體" w:hint="eastAsia"/>
          <w:lang w:eastAsia="zh-TW"/>
        </w:rPr>
        <w:t>排放量計算方法的可行性應根據具體情況確定，並且是估算排放量方法和待外部核實基礎資料的良好實踐。</w:t>
      </w:r>
    </w:p>
    <w:p w14:paraId="6D95A82E" w14:textId="18E5876C" w:rsidR="00AD675D" w:rsidRPr="000555FB" w:rsidRDefault="002F32EB" w:rsidP="00AD675D">
      <w:pPr>
        <w:pStyle w:val="ListParagraph"/>
        <w:rPr>
          <w:lang w:eastAsia="zh-CN"/>
        </w:rPr>
      </w:pPr>
      <w:r w:rsidRPr="002F32EB">
        <w:rPr>
          <w:rFonts w:eastAsia="新細明體"/>
          <w:lang w:eastAsia="zh-TW"/>
        </w:rPr>
        <w:t>CDP</w:t>
      </w:r>
      <w:r w:rsidRPr="000555FB">
        <w:rPr>
          <w:rFonts w:ascii="微軟正黑體" w:eastAsia="微軟正黑體" w:hAnsi="微軟正黑體" w:cs="微軟正黑體" w:hint="eastAsia"/>
          <w:lang w:eastAsia="zh-TW"/>
        </w:rPr>
        <w:t>不對公司用於製作清單的標準或方法進行評判。然而，我們期望採用的任何工具都能遵守最佳實踐，並能夠注意到幾個關鍵點，如與</w:t>
      </w:r>
      <w:r w:rsidRPr="002F32EB">
        <w:rPr>
          <w:rFonts w:eastAsia="新細明體"/>
          <w:lang w:eastAsia="zh-TW"/>
        </w:rPr>
        <w:t>GHG Protocol</w:t>
      </w:r>
      <w:r w:rsidRPr="000555FB">
        <w:rPr>
          <w:rFonts w:ascii="微軟正黑體" w:eastAsia="微軟正黑體" w:hAnsi="微軟正黑體" w:cs="微軟正黑體" w:hint="eastAsia"/>
          <w:lang w:eastAsia="zh-TW"/>
        </w:rPr>
        <w:t>相似的標準的準確性和完整原則。</w:t>
      </w:r>
      <w:r w:rsidRPr="002F32EB">
        <w:rPr>
          <w:rFonts w:eastAsia="新細明體"/>
          <w:lang w:eastAsia="zh-TW"/>
        </w:rPr>
        <w:t xml:space="preserve"> CDP</w:t>
      </w:r>
      <w:r w:rsidRPr="000555FB">
        <w:rPr>
          <w:rFonts w:ascii="微軟正黑體" w:eastAsia="微軟正黑體" w:hAnsi="微軟正黑體" w:cs="微軟正黑體" w:hint="eastAsia"/>
          <w:lang w:eastAsia="zh-TW"/>
        </w:rPr>
        <w:t>鼓勵公司在國家標準待定的情況下使用</w:t>
      </w:r>
      <w:r w:rsidRPr="002F32EB">
        <w:rPr>
          <w:rFonts w:eastAsia="新細明體"/>
          <w:lang w:eastAsia="zh-TW"/>
        </w:rPr>
        <w:t>GHG Protocol Corporate Standard</w:t>
      </w:r>
      <w:r w:rsidRPr="000555FB">
        <w:rPr>
          <w:rFonts w:ascii="微軟正黑體" w:eastAsia="微軟正黑體" w:hAnsi="微軟正黑體" w:cs="微軟正黑體" w:hint="eastAsia"/>
          <w:lang w:eastAsia="zh-TW"/>
        </w:rPr>
        <w:t>（溫室氣體協定企業標準）。</w:t>
      </w:r>
    </w:p>
    <w:p w14:paraId="26EC0577" w14:textId="200CB5D7" w:rsidR="00E30345" w:rsidRPr="000555FB" w:rsidRDefault="002F32EB" w:rsidP="00AD675D">
      <w:pPr>
        <w:pStyle w:val="ListParagraph"/>
        <w:rPr>
          <w:lang w:eastAsia="zh-CN"/>
        </w:rPr>
      </w:pPr>
      <w:r w:rsidRPr="000555FB">
        <w:rPr>
          <w:rFonts w:ascii="微軟正黑體" w:eastAsia="微軟正黑體" w:hAnsi="微軟正黑體" w:cs="微軟正黑體" w:hint="eastAsia"/>
          <w:lang w:eastAsia="zh-TW"/>
        </w:rPr>
        <w:t>如果</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使用的方法未列出，請選擇</w:t>
      </w:r>
      <w:r w:rsidRPr="002F32EB">
        <w:rPr>
          <w:rFonts w:eastAsia="新細明體"/>
          <w:lang w:eastAsia="zh-TW"/>
        </w:rPr>
        <w:t>“</w:t>
      </w:r>
      <w:r w:rsidRPr="000555FB">
        <w:rPr>
          <w:rFonts w:ascii="微軟正黑體" w:eastAsia="微軟正黑體" w:hAnsi="微軟正黑體" w:cs="微軟正黑體" w:hint="eastAsia"/>
          <w:lang w:eastAsia="zh-TW"/>
        </w:rPr>
        <w:t>其他，請說明</w:t>
      </w:r>
      <w:r w:rsidRPr="002F32EB">
        <w:rPr>
          <w:rFonts w:eastAsia="新細明體"/>
          <w:lang w:eastAsia="zh-TW"/>
        </w:rPr>
        <w:t>”</w:t>
      </w:r>
      <w:r w:rsidRPr="000555FB">
        <w:rPr>
          <w:rFonts w:ascii="微軟正黑體" w:eastAsia="微軟正黑體" w:hAnsi="微軟正黑體" w:cs="微軟正黑體" w:hint="eastAsia"/>
          <w:lang w:eastAsia="zh-TW"/>
        </w:rPr>
        <w:t>；並說明使用的方法。</w:t>
      </w:r>
      <w:r w:rsidR="00E30345" w:rsidRPr="000555FB">
        <w:rPr>
          <w:lang w:eastAsia="zh-CN"/>
        </w:rPr>
        <w:t xml:space="preserve"> </w:t>
      </w:r>
    </w:p>
    <w:p w14:paraId="479A6492" w14:textId="77777777" w:rsidR="00E30345" w:rsidRPr="000555FB" w:rsidRDefault="00E30345" w:rsidP="00E30345">
      <w:pPr>
        <w:tabs>
          <w:tab w:val="left" w:pos="297"/>
        </w:tabs>
        <w:spacing w:line="251" w:lineRule="exact"/>
        <w:rPr>
          <w:sz w:val="13"/>
          <w:lang w:eastAsia="zh-CN"/>
        </w:rPr>
      </w:pPr>
    </w:p>
    <w:p w14:paraId="06426715" w14:textId="05E60918" w:rsidR="00E30345" w:rsidRPr="000555FB" w:rsidRDefault="002F32EB" w:rsidP="00E30345">
      <w:pPr>
        <w:pStyle w:val="Heading2"/>
        <w:rPr>
          <w:lang w:eastAsia="zh-CN"/>
        </w:rPr>
      </w:pPr>
      <w:r w:rsidRPr="002F32EB">
        <w:rPr>
          <w:rFonts w:eastAsia="新細明體"/>
          <w:lang w:eastAsia="zh-TW"/>
        </w:rPr>
        <w:t xml:space="preserve">[4.2] </w:t>
      </w:r>
      <w:r w:rsidRPr="000555FB">
        <w:rPr>
          <w:rFonts w:ascii="微軟正黑體" w:eastAsia="微軟正黑體" w:hAnsi="微軟正黑體" w:cs="微軟正黑體" w:hint="eastAsia"/>
          <w:lang w:eastAsia="zh-TW"/>
        </w:rPr>
        <w:t>貴組織</w:t>
      </w:r>
      <w:r w:rsidRPr="002F32EB">
        <w:rPr>
          <w:rFonts w:ascii="微軟正黑體" w:eastAsia="新細明體" w:hAnsi="微軟正黑體" w:cs="微軟正黑體" w:hint="eastAsia"/>
          <w:lang w:eastAsia="zh-TW"/>
        </w:rPr>
        <w:t>在</w:t>
      </w:r>
      <w:r w:rsidRPr="000555FB">
        <w:rPr>
          <w:rFonts w:ascii="微軟正黑體" w:eastAsia="微軟正黑體" w:hAnsi="微軟正黑體" w:cs="微軟正黑體" w:hint="eastAsia"/>
          <w:lang w:eastAsia="zh-TW"/>
        </w:rPr>
        <w:t>全球</w:t>
      </w:r>
      <w:r w:rsidRPr="002F32EB">
        <w:rPr>
          <w:rFonts w:asciiTheme="minorEastAsia" w:eastAsia="新細明體" w:hAnsiTheme="minorEastAsia" w:cs="微軟正黑體" w:hint="eastAsia"/>
          <w:lang w:eastAsia="zh-TW"/>
        </w:rPr>
        <w:t>範圍內</w:t>
      </w:r>
      <w:r w:rsidRPr="000555FB">
        <w:rPr>
          <w:rFonts w:ascii="微軟正黑體" w:eastAsia="微軟正黑體" w:hAnsi="微軟正黑體" w:cs="微軟正黑體" w:hint="eastAsia"/>
          <w:lang w:eastAsia="zh-TW"/>
        </w:rPr>
        <w:t>範圍</w:t>
      </w:r>
      <w:r w:rsidRPr="002F32EB">
        <w:rPr>
          <w:rFonts w:eastAsia="新細明體"/>
          <w:lang w:eastAsia="zh-TW"/>
        </w:rPr>
        <w:t xml:space="preserve"> 1 </w:t>
      </w:r>
      <w:r w:rsidRPr="000555FB">
        <w:rPr>
          <w:rFonts w:ascii="微軟正黑體" w:eastAsia="微軟正黑體" w:hAnsi="微軟正黑體" w:cs="微軟正黑體" w:hint="eastAsia"/>
          <w:lang w:eastAsia="zh-TW"/>
        </w:rPr>
        <w:t>和範圍</w:t>
      </w:r>
      <w:r w:rsidRPr="002F32EB">
        <w:rPr>
          <w:rFonts w:eastAsia="新細明體"/>
          <w:lang w:eastAsia="zh-TW"/>
        </w:rPr>
        <w:t xml:space="preserve"> 2 </w:t>
      </w:r>
      <w:r w:rsidRPr="000555FB">
        <w:rPr>
          <w:rFonts w:ascii="微軟正黑體" w:eastAsia="微軟正黑體" w:hAnsi="微軟正黑體" w:cs="微軟正黑體" w:hint="eastAsia"/>
          <w:lang w:eastAsia="zh-TW"/>
        </w:rPr>
        <w:t>總排放量（單位：公噸</w:t>
      </w:r>
      <w:r w:rsidRPr="002F32EB">
        <w:rPr>
          <w:rFonts w:eastAsia="新細明體"/>
          <w:lang w:eastAsia="zh-TW"/>
        </w:rPr>
        <w:t>CO2e</w:t>
      </w:r>
      <w:r w:rsidRPr="000555FB">
        <w:rPr>
          <w:rFonts w:ascii="微軟正黑體" w:eastAsia="微軟正黑體" w:hAnsi="微軟正黑體" w:cs="微軟正黑體" w:hint="eastAsia"/>
          <w:lang w:eastAsia="zh-TW"/>
        </w:rPr>
        <w:t>）是多少？</w:t>
      </w:r>
      <w:r w:rsidRPr="002F32EB">
        <w:rPr>
          <w:rFonts w:eastAsia="新細明體"/>
          <w:lang w:eastAsia="zh-TW"/>
        </w:rPr>
        <w:t xml:space="preserve"> </w:t>
      </w:r>
      <w:r w:rsidRPr="002F32EB">
        <w:rPr>
          <w:rFonts w:eastAsia="新細明體"/>
          <w:bCs/>
          <w:i/>
          <w:lang w:eastAsia="zh-TW"/>
        </w:rPr>
        <w:t>(</w:t>
      </w:r>
      <w:r w:rsidRPr="000555FB">
        <w:rPr>
          <w:rFonts w:ascii="微軟正黑體" w:eastAsia="微軟正黑體" w:hAnsi="微軟正黑體" w:cs="微軟正黑體" w:hint="eastAsia"/>
          <w:bCs/>
          <w:i/>
          <w:lang w:eastAsia="zh-TW"/>
        </w:rPr>
        <w:t>來源：</w:t>
      </w:r>
      <w:r w:rsidRPr="002F32EB">
        <w:rPr>
          <w:rFonts w:eastAsia="新細明體"/>
          <w:bCs/>
          <w:i/>
          <w:lang w:eastAsia="zh-TW"/>
        </w:rPr>
        <w:t>CDP</w:t>
      </w:r>
      <w:r w:rsidRPr="000555FB">
        <w:rPr>
          <w:rFonts w:ascii="微軟正黑體" w:eastAsia="微軟正黑體" w:hAnsi="微軟正黑體" w:cs="微軟正黑體" w:hint="eastAsia"/>
          <w:bCs/>
          <w:i/>
          <w:lang w:eastAsia="zh-TW"/>
        </w:rPr>
        <w:t>私募市場問卷</w:t>
      </w:r>
      <w:r w:rsidRPr="002F32EB">
        <w:rPr>
          <w:rFonts w:eastAsia="新細明體"/>
          <w:bCs/>
          <w:i/>
          <w:lang w:eastAsia="zh-TW"/>
        </w:rPr>
        <w:t>2022</w:t>
      </w:r>
      <w:r w:rsidRPr="000555FB">
        <w:rPr>
          <w:rFonts w:ascii="微軟正黑體" w:eastAsia="微軟正黑體" w:hAnsi="微軟正黑體" w:cs="微軟正黑體" w:hint="eastAsia"/>
          <w:bCs/>
          <w:i/>
          <w:lang w:eastAsia="zh-TW"/>
        </w:rPr>
        <w:t>年版</w:t>
      </w:r>
      <w:r w:rsidRPr="002F32EB">
        <w:rPr>
          <w:rFonts w:eastAsia="新細明體"/>
          <w:bCs/>
          <w:i/>
          <w:lang w:eastAsia="zh-TW"/>
        </w:rPr>
        <w:t>)</w:t>
      </w:r>
    </w:p>
    <w:p w14:paraId="74B5A3A8" w14:textId="0B589C82" w:rsidR="00E30345" w:rsidRPr="000555FB" w:rsidRDefault="002F32EB" w:rsidP="00E30345">
      <w:pPr>
        <w:pStyle w:val="Heading3"/>
        <w:spacing w:before="79"/>
        <w:rPr>
          <w:lang w:eastAsia="zh-CN"/>
        </w:rPr>
      </w:pPr>
      <w:r w:rsidRPr="000555FB">
        <w:rPr>
          <w:rFonts w:ascii="微軟正黑體" w:eastAsia="微軟正黑體" w:hAnsi="微軟正黑體" w:cs="微軟正黑體" w:hint="eastAsia"/>
          <w:w w:val="105"/>
          <w:lang w:eastAsia="zh-TW"/>
        </w:rPr>
        <w:t>理由</w:t>
      </w:r>
    </w:p>
    <w:p w14:paraId="775465A7" w14:textId="5EA2CD2C" w:rsidR="00E30345" w:rsidRPr="000555FB" w:rsidRDefault="002F32EB" w:rsidP="00E30345">
      <w:pPr>
        <w:pStyle w:val="BodyText"/>
        <w:spacing w:before="40"/>
        <w:rPr>
          <w:lang w:eastAsia="zh-CN"/>
        </w:rPr>
      </w:pPr>
      <w:r w:rsidRPr="000555FB">
        <w:rPr>
          <w:rFonts w:ascii="微軟正黑體" w:eastAsia="微軟正黑體" w:hAnsi="微軟正黑體" w:cs="微軟正黑體" w:hint="eastAsia"/>
          <w:lang w:eastAsia="zh-TW"/>
        </w:rPr>
        <w:t>報告排放是認識和減少負面環境影響的最佳實踐和先決條件。</w:t>
      </w:r>
      <w:r w:rsidRPr="002F32EB">
        <w:rPr>
          <w:rFonts w:eastAsia="新細明體"/>
          <w:lang w:eastAsia="zh-TW"/>
        </w:rPr>
        <w:t>CDP</w:t>
      </w:r>
      <w:r w:rsidRPr="000555FB">
        <w:rPr>
          <w:rFonts w:ascii="微軟正黑體" w:eastAsia="微軟正黑體" w:hAnsi="微軟正黑體" w:cs="微軟正黑體" w:hint="eastAsia"/>
          <w:lang w:eastAsia="zh-TW"/>
        </w:rPr>
        <w:t>詢問此問題來確保公司測量了其直接排放的碳足跡。</w:t>
      </w:r>
    </w:p>
    <w:p w14:paraId="7BCCC128" w14:textId="77777777" w:rsidR="00E30345" w:rsidRPr="000555FB" w:rsidRDefault="00E30345" w:rsidP="00E30345">
      <w:pPr>
        <w:pStyle w:val="BodyText"/>
        <w:spacing w:before="3"/>
        <w:ind w:left="0"/>
        <w:rPr>
          <w:sz w:val="11"/>
          <w:lang w:eastAsia="zh-CN"/>
        </w:rPr>
      </w:pPr>
    </w:p>
    <w:p w14:paraId="791B27B8" w14:textId="49227050" w:rsidR="00E30345" w:rsidRPr="000555FB" w:rsidRDefault="002F32EB" w:rsidP="00E30345">
      <w:pPr>
        <w:pStyle w:val="Heading3"/>
        <w:spacing w:before="1"/>
        <w:rPr>
          <w:lang w:eastAsia="zh-CN"/>
        </w:rPr>
      </w:pPr>
      <w:r w:rsidRPr="000555FB">
        <w:rPr>
          <w:rFonts w:ascii="微軟正黑體" w:eastAsia="微軟正黑體" w:hAnsi="微軟正黑體" w:cs="微軟正黑體" w:hint="eastAsia"/>
          <w:w w:val="105"/>
          <w:lang w:eastAsia="zh-TW"/>
        </w:rPr>
        <w:t>連接到其它框架</w:t>
      </w:r>
    </w:p>
    <w:p w14:paraId="21CFB85B" w14:textId="0A2F0F0D" w:rsidR="00E30345" w:rsidRPr="000555FB" w:rsidRDefault="002F32EB" w:rsidP="00E30345">
      <w:pPr>
        <w:pStyle w:val="Heading4"/>
        <w:rPr>
          <w:lang w:eastAsia="zh-CN"/>
        </w:rPr>
      </w:pPr>
      <w:r w:rsidRPr="002F32EB">
        <w:rPr>
          <w:rFonts w:eastAsia="新細明體"/>
          <w:lang w:eastAsia="zh-TW"/>
        </w:rPr>
        <w:t>TCFD</w:t>
      </w:r>
    </w:p>
    <w:p w14:paraId="38E02DF0" w14:textId="28BCB61C" w:rsidR="00E30345" w:rsidRPr="000555FB" w:rsidRDefault="002F32EB" w:rsidP="00E30345">
      <w:pPr>
        <w:pStyle w:val="BodyText"/>
        <w:spacing w:before="1"/>
        <w:rPr>
          <w:lang w:eastAsia="zh-CN"/>
        </w:rPr>
      </w:pPr>
      <w:r w:rsidRPr="000555FB">
        <w:rPr>
          <w:rFonts w:ascii="微軟正黑體" w:eastAsia="微軟正黑體" w:hAnsi="微軟正黑體" w:cs="微軟正黑體" w:hint="eastAsia"/>
          <w:lang w:eastAsia="zh-TW"/>
        </w:rPr>
        <w:t>指標和目標建議披露</w:t>
      </w:r>
      <w:r w:rsidRPr="002F32EB">
        <w:rPr>
          <w:rFonts w:eastAsia="新細明體"/>
          <w:lang w:eastAsia="zh-TW"/>
        </w:rPr>
        <w:t xml:space="preserve"> b</w:t>
      </w:r>
      <w:r w:rsidRPr="000555FB">
        <w:rPr>
          <w:rFonts w:ascii="微軟正黑體" w:eastAsia="微軟正黑體" w:hAnsi="微軟正黑體" w:cs="微軟正黑體" w:hint="eastAsia"/>
          <w:lang w:eastAsia="zh-TW"/>
        </w:rPr>
        <w:t>）披露範圍一、範圍二，以及範圍三（如適用）的溫室氣體（</w:t>
      </w:r>
      <w:r w:rsidRPr="002F32EB">
        <w:rPr>
          <w:rFonts w:eastAsia="新細明體"/>
          <w:lang w:eastAsia="zh-TW"/>
        </w:rPr>
        <w:t>GHG</w:t>
      </w:r>
      <w:r w:rsidRPr="000555FB">
        <w:rPr>
          <w:rFonts w:ascii="微軟正黑體" w:eastAsia="微軟正黑體" w:hAnsi="微軟正黑體" w:cs="微軟正黑體" w:hint="eastAsia"/>
          <w:lang w:eastAsia="zh-TW"/>
        </w:rPr>
        <w:t>）排放和相關風險。</w:t>
      </w:r>
    </w:p>
    <w:p w14:paraId="0B4F107B" w14:textId="0FE8CE44" w:rsidR="00E30345" w:rsidRPr="000555FB" w:rsidRDefault="002F32EB" w:rsidP="00E30345">
      <w:pPr>
        <w:pStyle w:val="Heading4"/>
        <w:rPr>
          <w:lang w:eastAsia="zh-CN"/>
        </w:rPr>
      </w:pPr>
      <w:r w:rsidRPr="002F32EB">
        <w:rPr>
          <w:rFonts w:eastAsia="新細明體"/>
          <w:lang w:eastAsia="zh-TW"/>
        </w:rPr>
        <w:t>SDG</w:t>
      </w:r>
    </w:p>
    <w:p w14:paraId="7337EC50" w14:textId="0D1CD275" w:rsidR="00E30345" w:rsidRPr="000555FB" w:rsidRDefault="002F32EB" w:rsidP="00E30345">
      <w:pPr>
        <w:pStyle w:val="BodyText"/>
        <w:rPr>
          <w:lang w:eastAsia="zh-CN"/>
        </w:rPr>
      </w:pPr>
      <w:r w:rsidRPr="000555FB">
        <w:rPr>
          <w:rFonts w:ascii="微軟正黑體" w:eastAsia="微軟正黑體" w:hAnsi="微軟正黑體" w:cs="微軟正黑體" w:hint="eastAsia"/>
          <w:lang w:eastAsia="zh-TW"/>
        </w:rPr>
        <w:t>目標</w:t>
      </w:r>
      <w:r w:rsidRPr="002F32EB">
        <w:rPr>
          <w:rFonts w:eastAsia="新細明體"/>
          <w:lang w:eastAsia="zh-TW"/>
        </w:rPr>
        <w:t>13</w:t>
      </w:r>
      <w:r w:rsidRPr="000555FB">
        <w:rPr>
          <w:rFonts w:ascii="微軟正黑體" w:eastAsia="微軟正黑體" w:hAnsi="微軟正黑體" w:cs="微軟正黑體" w:hint="eastAsia"/>
          <w:lang w:eastAsia="zh-TW"/>
        </w:rPr>
        <w:t>：氣候行動</w:t>
      </w:r>
    </w:p>
    <w:p w14:paraId="4371AAA7" w14:textId="77777777" w:rsidR="00E30345" w:rsidRPr="000555FB" w:rsidRDefault="00E30345" w:rsidP="00E30345">
      <w:pPr>
        <w:pStyle w:val="BodyText"/>
        <w:spacing w:before="3"/>
        <w:ind w:left="0"/>
        <w:rPr>
          <w:sz w:val="11"/>
          <w:lang w:eastAsia="zh-CN"/>
        </w:rPr>
      </w:pPr>
    </w:p>
    <w:p w14:paraId="7AACB097" w14:textId="34D6C61F" w:rsidR="00E30345" w:rsidRPr="000555FB" w:rsidRDefault="002F32EB" w:rsidP="00E30345">
      <w:pPr>
        <w:pStyle w:val="Heading3"/>
        <w:spacing w:before="1"/>
        <w:rPr>
          <w:lang w:eastAsia="zh-CN"/>
        </w:rPr>
      </w:pPr>
      <w:r w:rsidRPr="000555FB">
        <w:rPr>
          <w:rFonts w:ascii="微軟正黑體" w:eastAsia="微軟正黑體" w:hAnsi="微軟正黑體" w:cs="微軟正黑體" w:hint="eastAsia"/>
          <w:w w:val="105"/>
          <w:lang w:eastAsia="zh-TW"/>
        </w:rPr>
        <w:t>回復意見</w:t>
      </w:r>
    </w:p>
    <w:p w14:paraId="4DFF8E96" w14:textId="4DD949DA" w:rsidR="00E30345" w:rsidRPr="000555FB" w:rsidRDefault="002F32EB" w:rsidP="00E30345">
      <w:pPr>
        <w:pStyle w:val="BodyText"/>
        <w:spacing w:before="39"/>
      </w:pPr>
      <w:r w:rsidRPr="000555FB">
        <w:rPr>
          <w:rFonts w:ascii="微軟正黑體" w:eastAsia="微軟正黑體" w:hAnsi="微軟正黑體" w:cs="微軟正黑體" w:hint="eastAsia"/>
          <w:lang w:eastAsia="zh-TW"/>
        </w:rPr>
        <w:t>請完成下方表格：</w:t>
      </w:r>
    </w:p>
    <w:tbl>
      <w:tblPr>
        <w:tblpPr w:leftFromText="180" w:rightFromText="180" w:vertAnchor="text" w:horzAnchor="margin" w:tblpX="80" w:tblpY="111"/>
        <w:tblW w:w="15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930"/>
        <w:gridCol w:w="4217"/>
        <w:gridCol w:w="4140"/>
        <w:gridCol w:w="4045"/>
      </w:tblGrid>
      <w:tr w:rsidR="00E30345" w:rsidRPr="000555FB" w14:paraId="60C152B7" w14:textId="77777777" w:rsidTr="001C58B9">
        <w:trPr>
          <w:trHeight w:val="699"/>
        </w:trPr>
        <w:tc>
          <w:tcPr>
            <w:tcW w:w="2930" w:type="dxa"/>
            <w:shd w:val="clear" w:color="auto" w:fill="C00000"/>
          </w:tcPr>
          <w:p w14:paraId="600DE289" w14:textId="3173CFD8" w:rsidR="00E30345" w:rsidRPr="000555FB" w:rsidRDefault="002F32EB" w:rsidP="001C58B9">
            <w:pPr>
              <w:pStyle w:val="TableParagraph"/>
              <w:spacing w:before="71"/>
              <w:rPr>
                <w:b/>
                <w:bCs/>
                <w:sz w:val="13"/>
                <w:szCs w:val="13"/>
                <w:lang w:eastAsia="zh-CN"/>
              </w:rPr>
            </w:pPr>
            <w:r w:rsidRPr="000555FB">
              <w:rPr>
                <w:rFonts w:ascii="微軟正黑體" w:eastAsia="微軟正黑體" w:hAnsi="微軟正黑體" w:cs="微軟正黑體" w:hint="eastAsia"/>
                <w:b/>
                <w:bCs/>
                <w:color w:val="FFFFFF"/>
                <w:w w:val="105"/>
                <w:sz w:val="13"/>
                <w:szCs w:val="13"/>
                <w:lang w:eastAsia="zh-TW"/>
              </w:rPr>
              <w:t>全球範圍</w:t>
            </w:r>
            <w:r w:rsidRPr="002F32EB">
              <w:rPr>
                <w:rFonts w:eastAsia="新細明體"/>
                <w:b/>
                <w:bCs/>
                <w:color w:val="FFFFFF"/>
                <w:w w:val="105"/>
                <w:sz w:val="13"/>
                <w:szCs w:val="13"/>
                <w:lang w:eastAsia="zh-TW"/>
              </w:rPr>
              <w:t>1</w:t>
            </w:r>
            <w:r w:rsidRPr="000555FB">
              <w:rPr>
                <w:rFonts w:ascii="微軟正黑體" w:eastAsia="微軟正黑體" w:hAnsi="微軟正黑體" w:cs="微軟正黑體" w:hint="eastAsia"/>
                <w:b/>
                <w:bCs/>
                <w:color w:val="FFFFFF"/>
                <w:w w:val="105"/>
                <w:sz w:val="13"/>
                <w:szCs w:val="13"/>
                <w:lang w:eastAsia="zh-TW"/>
              </w:rPr>
              <w:t>的總排放量（公噸</w:t>
            </w:r>
            <w:r w:rsidRPr="002F32EB">
              <w:rPr>
                <w:rFonts w:eastAsia="新細明體"/>
                <w:b/>
                <w:bCs/>
                <w:color w:val="FFFFFF"/>
                <w:w w:val="105"/>
                <w:sz w:val="13"/>
                <w:szCs w:val="13"/>
                <w:lang w:eastAsia="zh-TW"/>
              </w:rPr>
              <w:t>C02e</w:t>
            </w:r>
            <w:r w:rsidRPr="000555FB">
              <w:rPr>
                <w:rFonts w:ascii="微軟正黑體" w:eastAsia="微軟正黑體" w:hAnsi="微軟正黑體" w:cs="微軟正黑體" w:hint="eastAsia"/>
                <w:b/>
                <w:bCs/>
                <w:color w:val="FFFFFF"/>
                <w:w w:val="105"/>
                <w:sz w:val="13"/>
                <w:szCs w:val="13"/>
                <w:lang w:eastAsia="zh-TW"/>
              </w:rPr>
              <w:t>）</w:t>
            </w:r>
          </w:p>
        </w:tc>
        <w:tc>
          <w:tcPr>
            <w:tcW w:w="4217" w:type="dxa"/>
            <w:shd w:val="clear" w:color="auto" w:fill="C00000"/>
          </w:tcPr>
          <w:p w14:paraId="0FB89E01" w14:textId="2E0E1494" w:rsidR="00E30345" w:rsidRPr="000555FB" w:rsidRDefault="002F32EB" w:rsidP="001C58B9">
            <w:pPr>
              <w:pStyle w:val="TableParagraph"/>
              <w:spacing w:before="71"/>
              <w:ind w:left="53"/>
              <w:rPr>
                <w:b/>
                <w:bCs/>
                <w:color w:val="FFFFFF"/>
                <w:w w:val="105"/>
                <w:sz w:val="13"/>
                <w:szCs w:val="13"/>
                <w:lang w:eastAsia="zh-CN"/>
              </w:rPr>
            </w:pPr>
            <w:r w:rsidRPr="000555FB">
              <w:rPr>
                <w:rFonts w:ascii="微軟正黑體" w:eastAsia="微軟正黑體" w:hAnsi="微軟正黑體" w:cs="微軟正黑體" w:hint="eastAsia"/>
                <w:b/>
                <w:bCs/>
                <w:color w:val="FFFFFF"/>
                <w:w w:val="105"/>
                <w:sz w:val="13"/>
                <w:szCs w:val="13"/>
                <w:lang w:eastAsia="zh-TW"/>
              </w:rPr>
              <w:t>全球範圍</w:t>
            </w:r>
            <w:r w:rsidRPr="002F32EB">
              <w:rPr>
                <w:rFonts w:eastAsia="新細明體"/>
                <w:b/>
                <w:bCs/>
                <w:color w:val="FFFFFF"/>
                <w:w w:val="105"/>
                <w:sz w:val="13"/>
                <w:szCs w:val="13"/>
                <w:lang w:eastAsia="zh-TW"/>
              </w:rPr>
              <w:t>2</w:t>
            </w:r>
            <w:r w:rsidRPr="000555FB">
              <w:rPr>
                <w:rFonts w:ascii="微軟正黑體" w:eastAsia="微軟正黑體" w:hAnsi="微軟正黑體" w:cs="微軟正黑體" w:hint="eastAsia"/>
                <w:b/>
                <w:bCs/>
                <w:color w:val="FFFFFF"/>
                <w:w w:val="105"/>
                <w:sz w:val="13"/>
                <w:szCs w:val="13"/>
                <w:lang w:eastAsia="zh-TW"/>
              </w:rPr>
              <w:t>的總排放量，基於地點計算（公噸</w:t>
            </w:r>
            <w:r w:rsidRPr="002F32EB">
              <w:rPr>
                <w:rFonts w:eastAsia="新細明體"/>
                <w:b/>
                <w:bCs/>
                <w:color w:val="FFFFFF"/>
                <w:w w:val="105"/>
                <w:sz w:val="13"/>
                <w:szCs w:val="13"/>
                <w:lang w:eastAsia="zh-TW"/>
              </w:rPr>
              <w:t>C02e</w:t>
            </w:r>
            <w:r w:rsidRPr="000555FB">
              <w:rPr>
                <w:rFonts w:ascii="微軟正黑體" w:eastAsia="微軟正黑體" w:hAnsi="微軟正黑體" w:cs="微軟正黑體" w:hint="eastAsia"/>
                <w:b/>
                <w:bCs/>
                <w:color w:val="FFFFFF"/>
                <w:w w:val="105"/>
                <w:sz w:val="13"/>
                <w:szCs w:val="13"/>
                <w:lang w:eastAsia="zh-TW"/>
              </w:rPr>
              <w:t>）</w:t>
            </w:r>
          </w:p>
        </w:tc>
        <w:tc>
          <w:tcPr>
            <w:tcW w:w="4140" w:type="dxa"/>
            <w:shd w:val="clear" w:color="auto" w:fill="C00000"/>
          </w:tcPr>
          <w:p w14:paraId="389245FC" w14:textId="211B548A" w:rsidR="00E30345" w:rsidRPr="000555FB" w:rsidRDefault="002F32EB" w:rsidP="001C58B9">
            <w:pPr>
              <w:pStyle w:val="TableParagraph"/>
              <w:spacing w:before="71"/>
              <w:ind w:left="53"/>
              <w:rPr>
                <w:b/>
                <w:bCs/>
                <w:color w:val="FFFFFF"/>
                <w:w w:val="105"/>
                <w:sz w:val="13"/>
                <w:szCs w:val="13"/>
                <w:lang w:eastAsia="zh-CN"/>
              </w:rPr>
            </w:pPr>
            <w:r w:rsidRPr="000555FB">
              <w:rPr>
                <w:rFonts w:ascii="微軟正黑體" w:eastAsia="微軟正黑體" w:hAnsi="微軟正黑體" w:cs="微軟正黑體" w:hint="eastAsia"/>
                <w:b/>
                <w:bCs/>
                <w:color w:val="FFFFFF"/>
                <w:w w:val="105"/>
                <w:sz w:val="13"/>
                <w:szCs w:val="13"/>
                <w:lang w:eastAsia="zh-TW"/>
              </w:rPr>
              <w:t>全球範圍</w:t>
            </w:r>
            <w:r w:rsidRPr="002F32EB">
              <w:rPr>
                <w:rFonts w:eastAsia="新細明體"/>
                <w:b/>
                <w:bCs/>
                <w:color w:val="FFFFFF"/>
                <w:w w:val="105"/>
                <w:sz w:val="13"/>
                <w:szCs w:val="13"/>
                <w:lang w:eastAsia="zh-TW"/>
              </w:rPr>
              <w:t>2</w:t>
            </w:r>
            <w:r w:rsidRPr="000555FB">
              <w:rPr>
                <w:rFonts w:ascii="微軟正黑體" w:eastAsia="微軟正黑體" w:hAnsi="微軟正黑體" w:cs="微軟正黑體" w:hint="eastAsia"/>
                <w:b/>
                <w:bCs/>
                <w:color w:val="FFFFFF"/>
                <w:w w:val="105"/>
                <w:sz w:val="13"/>
                <w:szCs w:val="13"/>
                <w:lang w:eastAsia="zh-TW"/>
              </w:rPr>
              <w:t>的總排放量，基於市場計算（公噸</w:t>
            </w:r>
            <w:r w:rsidRPr="002F32EB">
              <w:rPr>
                <w:rFonts w:eastAsia="新細明體"/>
                <w:b/>
                <w:bCs/>
                <w:color w:val="FFFFFF"/>
                <w:w w:val="105"/>
                <w:sz w:val="13"/>
                <w:szCs w:val="13"/>
                <w:lang w:eastAsia="zh-TW"/>
              </w:rPr>
              <w:t>C02e</w:t>
            </w:r>
            <w:r w:rsidRPr="000555FB">
              <w:rPr>
                <w:rFonts w:ascii="微軟正黑體" w:eastAsia="微軟正黑體" w:hAnsi="微軟正黑體" w:cs="微軟正黑體" w:hint="eastAsia"/>
                <w:b/>
                <w:bCs/>
                <w:color w:val="FFFFFF"/>
                <w:w w:val="105"/>
                <w:sz w:val="13"/>
                <w:szCs w:val="13"/>
                <w:lang w:eastAsia="zh-TW"/>
              </w:rPr>
              <w:t>）</w:t>
            </w:r>
          </w:p>
        </w:tc>
        <w:tc>
          <w:tcPr>
            <w:tcW w:w="4045" w:type="dxa"/>
            <w:shd w:val="clear" w:color="auto" w:fill="C00000"/>
          </w:tcPr>
          <w:p w14:paraId="5E93A22C" w14:textId="4745083E" w:rsidR="00E30345" w:rsidRPr="000555FB" w:rsidRDefault="002F32EB" w:rsidP="001C58B9">
            <w:pPr>
              <w:pStyle w:val="TableParagraph"/>
              <w:spacing w:before="71"/>
              <w:ind w:left="53"/>
              <w:rPr>
                <w:b/>
                <w:bCs/>
                <w:color w:val="FFFFFF"/>
                <w:w w:val="105"/>
                <w:sz w:val="13"/>
                <w:szCs w:val="13"/>
              </w:rPr>
            </w:pPr>
            <w:r w:rsidRPr="000555FB">
              <w:rPr>
                <w:rFonts w:ascii="微軟正黑體" w:eastAsia="微軟正黑體" w:hAnsi="微軟正黑體" w:cs="微軟正黑體" w:hint="eastAsia"/>
                <w:b/>
                <w:bCs/>
                <w:color w:val="FFFFFF"/>
                <w:w w:val="105"/>
                <w:sz w:val="13"/>
                <w:szCs w:val="13"/>
                <w:lang w:eastAsia="zh-TW"/>
              </w:rPr>
              <w:t>備註</w:t>
            </w:r>
          </w:p>
        </w:tc>
      </w:tr>
      <w:tr w:rsidR="00E30345" w:rsidRPr="000555FB" w14:paraId="736E90A0" w14:textId="77777777" w:rsidTr="001C58B9">
        <w:trPr>
          <w:trHeight w:val="1040"/>
        </w:trPr>
        <w:tc>
          <w:tcPr>
            <w:tcW w:w="2930" w:type="dxa"/>
            <w:shd w:val="clear" w:color="auto" w:fill="D9D9D9" w:themeFill="background1" w:themeFillShade="D9"/>
          </w:tcPr>
          <w:p w14:paraId="738F236C" w14:textId="1EB8CC21" w:rsidR="00E30345" w:rsidRPr="000555FB" w:rsidRDefault="002F32EB" w:rsidP="00772096">
            <w:pPr>
              <w:pStyle w:val="TableParagraph"/>
              <w:spacing w:before="71" w:line="331" w:lineRule="auto"/>
              <w:rPr>
                <w:sz w:val="13"/>
                <w:szCs w:val="13"/>
                <w:lang w:eastAsia="zh-CN"/>
              </w:rPr>
            </w:pPr>
            <w:r w:rsidRPr="000555FB">
              <w:rPr>
                <w:rFonts w:ascii="微軟正黑體" w:eastAsia="微軟正黑體" w:hAnsi="微軟正黑體" w:cs="微軟正黑體" w:hint="eastAsia"/>
                <w:w w:val="105"/>
                <w:sz w:val="13"/>
                <w:szCs w:val="13"/>
                <w:lang w:eastAsia="zh-TW"/>
              </w:rPr>
              <w:t>數位欄位</w:t>
            </w:r>
            <w:r w:rsidRPr="002F32EB">
              <w:rPr>
                <w:rFonts w:eastAsia="新細明體"/>
                <w:w w:val="105"/>
                <w:sz w:val="13"/>
                <w:szCs w:val="13"/>
                <w:lang w:eastAsia="zh-TW"/>
              </w:rPr>
              <w:t>[</w:t>
            </w:r>
            <w:r w:rsidRPr="000555FB">
              <w:rPr>
                <w:rFonts w:ascii="微軟正黑體" w:eastAsia="微軟正黑體" w:hAnsi="微軟正黑體" w:cs="微軟正黑體" w:hint="eastAsia"/>
                <w:w w:val="105"/>
                <w:sz w:val="13"/>
                <w:szCs w:val="13"/>
                <w:lang w:eastAsia="zh-TW"/>
              </w:rPr>
              <w:t>輸入</w:t>
            </w:r>
            <w:r w:rsidRPr="002F32EB">
              <w:rPr>
                <w:rFonts w:eastAsia="新細明體"/>
                <w:w w:val="105"/>
                <w:sz w:val="13"/>
                <w:szCs w:val="13"/>
                <w:lang w:eastAsia="zh-TW"/>
              </w:rPr>
              <w:t>0</w:t>
            </w:r>
            <w:r w:rsidRPr="000555FB">
              <w:rPr>
                <w:rFonts w:ascii="微軟正黑體" w:eastAsia="微軟正黑體" w:hAnsi="微軟正黑體" w:cs="微軟正黑體" w:hint="eastAsia"/>
                <w:w w:val="105"/>
                <w:sz w:val="13"/>
                <w:szCs w:val="13"/>
                <w:lang w:eastAsia="zh-TW"/>
              </w:rPr>
              <w:t>至</w:t>
            </w:r>
            <w:r w:rsidRPr="002F32EB">
              <w:rPr>
                <w:rFonts w:eastAsia="新細明體"/>
                <w:w w:val="105"/>
                <w:sz w:val="13"/>
                <w:szCs w:val="13"/>
                <w:lang w:eastAsia="zh-TW"/>
              </w:rPr>
              <w:t>999,999,999,999</w:t>
            </w:r>
            <w:r w:rsidRPr="000555FB">
              <w:rPr>
                <w:rFonts w:ascii="微軟正黑體" w:eastAsia="微軟正黑體" w:hAnsi="微軟正黑體" w:cs="微軟正黑體" w:hint="eastAsia"/>
                <w:w w:val="105"/>
                <w:sz w:val="13"/>
                <w:szCs w:val="13"/>
                <w:lang w:eastAsia="zh-TW"/>
              </w:rPr>
              <w:t>之間的數位，最多保留</w:t>
            </w:r>
            <w:r w:rsidRPr="002F32EB">
              <w:rPr>
                <w:rFonts w:eastAsia="新細明體"/>
                <w:w w:val="105"/>
                <w:sz w:val="13"/>
                <w:szCs w:val="13"/>
                <w:lang w:eastAsia="zh-TW"/>
              </w:rPr>
              <w:t>3</w:t>
            </w:r>
            <w:r w:rsidRPr="000555FB">
              <w:rPr>
                <w:rFonts w:ascii="微軟正黑體" w:eastAsia="微軟正黑體" w:hAnsi="微軟正黑體" w:cs="微軟正黑體" w:hint="eastAsia"/>
                <w:w w:val="105"/>
                <w:sz w:val="13"/>
                <w:szCs w:val="13"/>
                <w:lang w:eastAsia="zh-TW"/>
              </w:rPr>
              <w:t>位元小數，不使用逗號</w:t>
            </w:r>
            <w:r w:rsidRPr="002F32EB">
              <w:rPr>
                <w:rFonts w:eastAsia="新細明體"/>
                <w:w w:val="105"/>
                <w:sz w:val="13"/>
                <w:szCs w:val="13"/>
                <w:lang w:eastAsia="zh-TW"/>
              </w:rPr>
              <w:t>]</w:t>
            </w:r>
          </w:p>
        </w:tc>
        <w:tc>
          <w:tcPr>
            <w:tcW w:w="4217" w:type="dxa"/>
            <w:shd w:val="clear" w:color="auto" w:fill="D9D9D9" w:themeFill="background1" w:themeFillShade="D9"/>
          </w:tcPr>
          <w:p w14:paraId="554EEA7B" w14:textId="0DE691B2" w:rsidR="00E30345" w:rsidRPr="000555FB" w:rsidRDefault="002F32EB" w:rsidP="001C58B9">
            <w:pPr>
              <w:pStyle w:val="TableParagraph"/>
              <w:spacing w:before="71"/>
              <w:ind w:left="53"/>
              <w:rPr>
                <w:w w:val="105"/>
                <w:sz w:val="13"/>
                <w:szCs w:val="13"/>
                <w:lang w:eastAsia="zh-CN"/>
              </w:rPr>
            </w:pPr>
            <w:r w:rsidRPr="000555FB">
              <w:rPr>
                <w:rFonts w:ascii="微軟正黑體" w:eastAsia="微軟正黑體" w:hAnsi="微軟正黑體" w:cs="微軟正黑體" w:hint="eastAsia"/>
                <w:w w:val="105"/>
                <w:sz w:val="13"/>
                <w:szCs w:val="13"/>
                <w:lang w:eastAsia="zh-TW"/>
              </w:rPr>
              <w:t>數位欄位</w:t>
            </w:r>
            <w:r w:rsidRPr="002F32EB">
              <w:rPr>
                <w:rFonts w:eastAsia="新細明體"/>
                <w:w w:val="105"/>
                <w:sz w:val="13"/>
                <w:szCs w:val="13"/>
                <w:lang w:eastAsia="zh-TW"/>
              </w:rPr>
              <w:t>[</w:t>
            </w:r>
            <w:r w:rsidRPr="000555FB">
              <w:rPr>
                <w:rFonts w:ascii="微軟正黑體" w:eastAsia="微軟正黑體" w:hAnsi="微軟正黑體" w:cs="微軟正黑體" w:hint="eastAsia"/>
                <w:w w:val="105"/>
                <w:sz w:val="13"/>
                <w:szCs w:val="13"/>
                <w:lang w:eastAsia="zh-TW"/>
              </w:rPr>
              <w:t>輸入</w:t>
            </w:r>
            <w:r w:rsidRPr="002F32EB">
              <w:rPr>
                <w:rFonts w:eastAsia="新細明體"/>
                <w:w w:val="105"/>
                <w:sz w:val="13"/>
                <w:szCs w:val="13"/>
                <w:lang w:eastAsia="zh-TW"/>
              </w:rPr>
              <w:t>0</w:t>
            </w:r>
            <w:r w:rsidRPr="000555FB">
              <w:rPr>
                <w:rFonts w:ascii="微軟正黑體" w:eastAsia="微軟正黑體" w:hAnsi="微軟正黑體" w:cs="微軟正黑體" w:hint="eastAsia"/>
                <w:w w:val="105"/>
                <w:sz w:val="13"/>
                <w:szCs w:val="13"/>
                <w:lang w:eastAsia="zh-TW"/>
              </w:rPr>
              <w:t>至</w:t>
            </w:r>
            <w:r w:rsidRPr="002F32EB">
              <w:rPr>
                <w:rFonts w:eastAsia="新細明體"/>
                <w:w w:val="105"/>
                <w:sz w:val="13"/>
                <w:szCs w:val="13"/>
                <w:lang w:eastAsia="zh-TW"/>
              </w:rPr>
              <w:t>999,999,999,999</w:t>
            </w:r>
            <w:r w:rsidRPr="000555FB">
              <w:rPr>
                <w:rFonts w:ascii="微軟正黑體" w:eastAsia="微軟正黑體" w:hAnsi="微軟正黑體" w:cs="微軟正黑體" w:hint="eastAsia"/>
                <w:w w:val="105"/>
                <w:sz w:val="13"/>
                <w:szCs w:val="13"/>
                <w:lang w:eastAsia="zh-TW"/>
              </w:rPr>
              <w:t>之間的數位，最多保留</w:t>
            </w:r>
            <w:r w:rsidRPr="002F32EB">
              <w:rPr>
                <w:rFonts w:eastAsia="新細明體"/>
                <w:w w:val="105"/>
                <w:sz w:val="13"/>
                <w:szCs w:val="13"/>
                <w:lang w:eastAsia="zh-TW"/>
              </w:rPr>
              <w:t>3</w:t>
            </w:r>
            <w:r w:rsidRPr="000555FB">
              <w:rPr>
                <w:rFonts w:ascii="微軟正黑體" w:eastAsia="微軟正黑體" w:hAnsi="微軟正黑體" w:cs="微軟正黑體" w:hint="eastAsia"/>
                <w:w w:val="105"/>
                <w:sz w:val="13"/>
                <w:szCs w:val="13"/>
                <w:lang w:eastAsia="zh-TW"/>
              </w:rPr>
              <w:t>位元小數，不使用逗號</w:t>
            </w:r>
            <w:r w:rsidRPr="002F32EB">
              <w:rPr>
                <w:rFonts w:eastAsia="新細明體"/>
                <w:w w:val="105"/>
                <w:sz w:val="13"/>
                <w:szCs w:val="13"/>
                <w:lang w:eastAsia="zh-TW"/>
              </w:rPr>
              <w:t>]</w:t>
            </w:r>
          </w:p>
        </w:tc>
        <w:tc>
          <w:tcPr>
            <w:tcW w:w="4140" w:type="dxa"/>
            <w:shd w:val="clear" w:color="auto" w:fill="D9D9D9" w:themeFill="background1" w:themeFillShade="D9"/>
          </w:tcPr>
          <w:p w14:paraId="4F866173" w14:textId="0AF8C99B" w:rsidR="00E30345" w:rsidRPr="000555FB" w:rsidRDefault="002F32EB" w:rsidP="001C58B9">
            <w:pPr>
              <w:pStyle w:val="TableParagraph"/>
              <w:spacing w:before="71"/>
              <w:ind w:left="53"/>
              <w:rPr>
                <w:w w:val="105"/>
                <w:sz w:val="13"/>
                <w:szCs w:val="13"/>
                <w:lang w:eastAsia="zh-CN"/>
              </w:rPr>
            </w:pPr>
            <w:r w:rsidRPr="000555FB">
              <w:rPr>
                <w:rFonts w:ascii="微軟正黑體" w:eastAsia="微軟正黑體" w:hAnsi="微軟正黑體" w:cs="微軟正黑體" w:hint="eastAsia"/>
                <w:w w:val="105"/>
                <w:sz w:val="13"/>
                <w:szCs w:val="13"/>
                <w:lang w:eastAsia="zh-TW"/>
              </w:rPr>
              <w:t>數位欄位</w:t>
            </w:r>
            <w:r w:rsidRPr="002F32EB">
              <w:rPr>
                <w:rFonts w:eastAsia="新細明體"/>
                <w:w w:val="105"/>
                <w:sz w:val="13"/>
                <w:szCs w:val="13"/>
                <w:lang w:eastAsia="zh-TW"/>
              </w:rPr>
              <w:t>[</w:t>
            </w:r>
            <w:r w:rsidRPr="000555FB">
              <w:rPr>
                <w:rFonts w:ascii="微軟正黑體" w:eastAsia="微軟正黑體" w:hAnsi="微軟正黑體" w:cs="微軟正黑體" w:hint="eastAsia"/>
                <w:w w:val="105"/>
                <w:sz w:val="13"/>
                <w:szCs w:val="13"/>
                <w:lang w:eastAsia="zh-TW"/>
              </w:rPr>
              <w:t>輸入</w:t>
            </w:r>
            <w:r w:rsidRPr="002F32EB">
              <w:rPr>
                <w:rFonts w:eastAsia="新細明體"/>
                <w:w w:val="105"/>
                <w:sz w:val="13"/>
                <w:szCs w:val="13"/>
                <w:lang w:eastAsia="zh-TW"/>
              </w:rPr>
              <w:t>0</w:t>
            </w:r>
            <w:r w:rsidRPr="000555FB">
              <w:rPr>
                <w:rFonts w:ascii="微軟正黑體" w:eastAsia="微軟正黑體" w:hAnsi="微軟正黑體" w:cs="微軟正黑體" w:hint="eastAsia"/>
                <w:w w:val="105"/>
                <w:sz w:val="13"/>
                <w:szCs w:val="13"/>
                <w:lang w:eastAsia="zh-TW"/>
              </w:rPr>
              <w:t>至</w:t>
            </w:r>
            <w:r w:rsidRPr="002F32EB">
              <w:rPr>
                <w:rFonts w:eastAsia="新細明體"/>
                <w:w w:val="105"/>
                <w:sz w:val="13"/>
                <w:szCs w:val="13"/>
                <w:lang w:eastAsia="zh-TW"/>
              </w:rPr>
              <w:t>999,999,999,999</w:t>
            </w:r>
            <w:r w:rsidRPr="000555FB">
              <w:rPr>
                <w:rFonts w:ascii="微軟正黑體" w:eastAsia="微軟正黑體" w:hAnsi="微軟正黑體" w:cs="微軟正黑體" w:hint="eastAsia"/>
                <w:w w:val="105"/>
                <w:sz w:val="13"/>
                <w:szCs w:val="13"/>
                <w:lang w:eastAsia="zh-TW"/>
              </w:rPr>
              <w:t>之間的數位，最多保留</w:t>
            </w:r>
            <w:r w:rsidRPr="002F32EB">
              <w:rPr>
                <w:rFonts w:eastAsia="新細明體"/>
                <w:w w:val="105"/>
                <w:sz w:val="13"/>
                <w:szCs w:val="13"/>
                <w:lang w:eastAsia="zh-TW"/>
              </w:rPr>
              <w:t>3</w:t>
            </w:r>
            <w:r w:rsidRPr="000555FB">
              <w:rPr>
                <w:rFonts w:ascii="微軟正黑體" w:eastAsia="微軟正黑體" w:hAnsi="微軟正黑體" w:cs="微軟正黑體" w:hint="eastAsia"/>
                <w:w w:val="105"/>
                <w:sz w:val="13"/>
                <w:szCs w:val="13"/>
                <w:lang w:eastAsia="zh-TW"/>
              </w:rPr>
              <w:t>位元小數，不使用逗號</w:t>
            </w:r>
            <w:r w:rsidRPr="002F32EB">
              <w:rPr>
                <w:rFonts w:eastAsia="新細明體"/>
                <w:w w:val="105"/>
                <w:sz w:val="13"/>
                <w:szCs w:val="13"/>
                <w:lang w:eastAsia="zh-TW"/>
              </w:rPr>
              <w:t>]</w:t>
            </w:r>
          </w:p>
        </w:tc>
        <w:tc>
          <w:tcPr>
            <w:tcW w:w="4045" w:type="dxa"/>
            <w:shd w:val="clear" w:color="auto" w:fill="D9D9D9" w:themeFill="background1" w:themeFillShade="D9"/>
          </w:tcPr>
          <w:p w14:paraId="715560C6" w14:textId="44166379" w:rsidR="00E30345" w:rsidRPr="000555FB" w:rsidRDefault="002F32EB" w:rsidP="001C58B9">
            <w:pPr>
              <w:pStyle w:val="TableParagraph"/>
              <w:spacing w:before="71"/>
              <w:ind w:left="53"/>
              <w:rPr>
                <w:w w:val="105"/>
                <w:sz w:val="13"/>
                <w:szCs w:val="13"/>
              </w:rPr>
            </w:pPr>
            <w:r w:rsidRPr="000555FB">
              <w:rPr>
                <w:rFonts w:ascii="微軟正黑體" w:eastAsia="微軟正黑體" w:hAnsi="微軟正黑體" w:cs="微軟正黑體" w:hint="eastAsia"/>
                <w:w w:val="105"/>
                <w:sz w:val="13"/>
                <w:szCs w:val="13"/>
                <w:lang w:eastAsia="zh-TW"/>
              </w:rPr>
              <w:t>文本域</w:t>
            </w:r>
            <w:r w:rsidRPr="002F32EB">
              <w:rPr>
                <w:rFonts w:eastAsia="新細明體"/>
                <w:w w:val="105"/>
                <w:sz w:val="13"/>
                <w:szCs w:val="13"/>
                <w:lang w:eastAsia="zh-TW"/>
              </w:rPr>
              <w:t>[</w:t>
            </w:r>
            <w:r w:rsidRPr="000555FB">
              <w:rPr>
                <w:rFonts w:ascii="微軟正黑體" w:eastAsia="微軟正黑體" w:hAnsi="微軟正黑體" w:cs="微軟正黑體" w:hint="eastAsia"/>
                <w:w w:val="105"/>
                <w:sz w:val="13"/>
                <w:szCs w:val="13"/>
                <w:lang w:eastAsia="zh-TW"/>
              </w:rPr>
              <w:t>最多</w:t>
            </w:r>
            <w:r w:rsidRPr="002F32EB">
              <w:rPr>
                <w:rFonts w:eastAsia="新細明體"/>
                <w:w w:val="105"/>
                <w:sz w:val="13"/>
                <w:szCs w:val="13"/>
                <w:lang w:eastAsia="zh-TW"/>
              </w:rPr>
              <w:t>2,400</w:t>
            </w:r>
            <w:r w:rsidRPr="000555FB">
              <w:rPr>
                <w:rFonts w:ascii="微軟正黑體" w:eastAsia="微軟正黑體" w:hAnsi="微軟正黑體" w:cs="微軟正黑體" w:hint="eastAsia"/>
                <w:w w:val="105"/>
                <w:sz w:val="13"/>
                <w:szCs w:val="13"/>
                <w:lang w:eastAsia="zh-TW"/>
              </w:rPr>
              <w:t>個字元</w:t>
            </w:r>
            <w:r w:rsidRPr="002F32EB">
              <w:rPr>
                <w:rFonts w:eastAsia="新細明體"/>
                <w:w w:val="105"/>
                <w:sz w:val="13"/>
                <w:szCs w:val="13"/>
                <w:lang w:eastAsia="zh-TW"/>
              </w:rPr>
              <w:t>]</w:t>
            </w:r>
          </w:p>
        </w:tc>
      </w:tr>
    </w:tbl>
    <w:p w14:paraId="73AF3E56" w14:textId="77777777" w:rsidR="00E30345" w:rsidRPr="000555FB" w:rsidRDefault="00E30345" w:rsidP="00E30345">
      <w:pPr>
        <w:pStyle w:val="BodyText"/>
      </w:pPr>
    </w:p>
    <w:p w14:paraId="24F75EF5" w14:textId="69D4BCB5" w:rsidR="00E30345" w:rsidRPr="000555FB" w:rsidRDefault="002F32EB" w:rsidP="00E30345">
      <w:pPr>
        <w:pStyle w:val="Heading3"/>
      </w:pPr>
      <w:r w:rsidRPr="000555FB">
        <w:rPr>
          <w:rFonts w:ascii="微軟正黑體" w:eastAsia="微軟正黑體" w:hAnsi="微軟正黑體" w:cs="微軟正黑體" w:hint="eastAsia"/>
          <w:w w:val="105"/>
          <w:lang w:eastAsia="zh-TW"/>
        </w:rPr>
        <w:t>要求內容</w:t>
      </w:r>
    </w:p>
    <w:p w14:paraId="41029E44" w14:textId="77777777" w:rsidR="00E30345" w:rsidRPr="000555FB" w:rsidRDefault="00E30345" w:rsidP="00E30345">
      <w:pPr>
        <w:pStyle w:val="BodyText"/>
        <w:spacing w:before="4"/>
        <w:ind w:left="0"/>
        <w:rPr>
          <w:b/>
          <w:sz w:val="11"/>
        </w:rPr>
      </w:pPr>
    </w:p>
    <w:p w14:paraId="1C7E7890" w14:textId="5718B459" w:rsidR="00E30345" w:rsidRPr="000555FB" w:rsidRDefault="002F32EB" w:rsidP="00E30345">
      <w:pPr>
        <w:ind w:left="115"/>
        <w:rPr>
          <w:i/>
          <w:color w:val="C00000"/>
          <w:sz w:val="13"/>
        </w:rPr>
      </w:pPr>
      <w:r w:rsidRPr="000555FB">
        <w:rPr>
          <w:rFonts w:ascii="微軟正黑體" w:eastAsia="微軟正黑體" w:hAnsi="微軟正黑體" w:cs="微軟正黑體" w:hint="eastAsia"/>
          <w:i/>
          <w:color w:val="C00000"/>
          <w:w w:val="105"/>
          <w:sz w:val="13"/>
          <w:lang w:eastAsia="zh-TW"/>
        </w:rPr>
        <w:t>通則</w:t>
      </w:r>
    </w:p>
    <w:p w14:paraId="3AE3E855" w14:textId="5B01710A" w:rsidR="00E30345" w:rsidRPr="000555FB" w:rsidRDefault="002F32EB" w:rsidP="00494289">
      <w:pPr>
        <w:pStyle w:val="link"/>
        <w:rPr>
          <w:w w:val="105"/>
          <w:lang w:eastAsia="zh-CN"/>
        </w:rPr>
      </w:pPr>
      <w:r w:rsidRPr="000555FB">
        <w:rPr>
          <w:rFonts w:ascii="微軟正黑體" w:eastAsia="微軟正黑體" w:hAnsi="微軟正黑體" w:cs="微軟正黑體" w:hint="eastAsia"/>
          <w:w w:val="105"/>
          <w:lang w:eastAsia="zh-TW"/>
        </w:rPr>
        <w:t>這個問題要求提供在所選報告範圍內的</w:t>
      </w:r>
      <w:r w:rsidRPr="002F32EB">
        <w:rPr>
          <w:rFonts w:eastAsia="新細明體"/>
          <w:w w:val="105"/>
          <w:lang w:eastAsia="zh-TW"/>
        </w:rPr>
        <w:t>PM0.8</w:t>
      </w:r>
      <w:r w:rsidRPr="000555FB">
        <w:rPr>
          <w:rFonts w:ascii="微軟正黑體" w:eastAsia="微軟正黑體" w:hAnsi="微軟正黑體" w:cs="微軟正黑體" w:hint="eastAsia"/>
          <w:w w:val="105"/>
          <w:lang w:eastAsia="zh-TW"/>
        </w:rPr>
        <w:t>排放源的排放資料。</w:t>
      </w:r>
    </w:p>
    <w:p w14:paraId="5454CB50" w14:textId="1086234A" w:rsidR="00E30345" w:rsidRPr="000555FB" w:rsidRDefault="002F32EB" w:rsidP="00494289">
      <w:pPr>
        <w:pStyle w:val="link"/>
        <w:rPr>
          <w:w w:val="105"/>
          <w:lang w:eastAsia="zh-CN"/>
        </w:rPr>
      </w:pPr>
      <w:r w:rsidRPr="000555FB">
        <w:rPr>
          <w:rFonts w:ascii="微軟正黑體" w:eastAsia="微軟正黑體" w:hAnsi="微軟正黑體" w:cs="微軟正黑體" w:hint="eastAsia"/>
          <w:w w:val="105"/>
          <w:lang w:eastAsia="zh-TW"/>
        </w:rPr>
        <w:lastRenderedPageBreak/>
        <w:t>請在備註（第</w:t>
      </w:r>
      <w:r w:rsidRPr="002F32EB">
        <w:rPr>
          <w:rFonts w:eastAsia="新細明體"/>
          <w:w w:val="105"/>
          <w:lang w:eastAsia="zh-TW"/>
        </w:rPr>
        <w:t>4</w:t>
      </w:r>
      <w:r w:rsidRPr="000555FB">
        <w:rPr>
          <w:rFonts w:ascii="微軟正黑體" w:eastAsia="微軟正黑體" w:hAnsi="微軟正黑體" w:cs="微軟正黑體" w:hint="eastAsia"/>
          <w:w w:val="105"/>
          <w:lang w:eastAsia="zh-TW"/>
        </w:rPr>
        <w:t>欄）中包括任何相關的排除情況。</w:t>
      </w:r>
      <w:r w:rsidR="00E30345" w:rsidRPr="000555FB">
        <w:rPr>
          <w:w w:val="105"/>
          <w:lang w:eastAsia="zh-CN"/>
        </w:rPr>
        <w:t xml:space="preserve"> </w:t>
      </w:r>
    </w:p>
    <w:p w14:paraId="5F0FE676" w14:textId="25E95707" w:rsidR="00223CA0" w:rsidRPr="000555FB" w:rsidRDefault="002F32EB" w:rsidP="00E234AB">
      <w:pPr>
        <w:pStyle w:val="ListParagraph"/>
        <w:numPr>
          <w:ilvl w:val="1"/>
          <w:numId w:val="13"/>
        </w:numPr>
        <w:rPr>
          <w:w w:val="105"/>
          <w:lang w:eastAsia="zh-CN"/>
        </w:rPr>
      </w:pPr>
      <w:r w:rsidRPr="000555FB">
        <w:rPr>
          <w:rFonts w:ascii="微軟正黑體" w:eastAsia="微軟正黑體" w:hAnsi="微軟正黑體" w:cs="微軟正黑體" w:hint="eastAsia"/>
          <w:w w:val="105"/>
          <w:lang w:eastAsia="zh-TW"/>
        </w:rPr>
        <w:t>排放必須報告為總量，而非淨值。因此，不允許輸入負數。</w:t>
      </w:r>
    </w:p>
    <w:p w14:paraId="66F021A9" w14:textId="3872BAE2" w:rsidR="00E30345" w:rsidRPr="000555FB" w:rsidRDefault="002F32EB" w:rsidP="00E234AB">
      <w:pPr>
        <w:pStyle w:val="ListParagraph"/>
        <w:numPr>
          <w:ilvl w:val="1"/>
          <w:numId w:val="13"/>
        </w:numPr>
        <w:rPr>
          <w:w w:val="105"/>
          <w:lang w:eastAsia="zh-CN"/>
        </w:rPr>
      </w:pPr>
      <w:r w:rsidRPr="000555FB">
        <w:rPr>
          <w:rFonts w:ascii="微軟正黑體" w:eastAsia="微軟正黑體" w:hAnsi="微軟正黑體" w:cs="微軟正黑體" w:hint="eastAsia"/>
          <w:w w:val="105"/>
          <w:lang w:eastAsia="zh-TW"/>
        </w:rPr>
        <w:t>填入</w:t>
      </w:r>
      <w:r w:rsidRPr="002F32EB">
        <w:rPr>
          <w:rFonts w:eastAsia="新細明體"/>
          <w:w w:val="105"/>
          <w:lang w:eastAsia="zh-TW"/>
        </w:rPr>
        <w:t>0</w:t>
      </w:r>
      <w:r w:rsidRPr="000555FB">
        <w:rPr>
          <w:rFonts w:ascii="微軟正黑體" w:eastAsia="微軟正黑體" w:hAnsi="微軟正黑體" w:cs="微軟正黑體" w:hint="eastAsia"/>
          <w:w w:val="105"/>
          <w:lang w:eastAsia="zh-TW"/>
        </w:rPr>
        <w:t>表明</w:t>
      </w:r>
      <w:r>
        <w:rPr>
          <w:rFonts w:ascii="微軟正黑體" w:eastAsia="微軟正黑體" w:hAnsi="微軟正黑體" w:cs="微軟正黑體" w:hint="eastAsia"/>
          <w:w w:val="105"/>
          <w:lang w:eastAsia="zh-TW"/>
        </w:rPr>
        <w:t>你</w:t>
      </w:r>
      <w:r w:rsidRPr="000555FB">
        <w:rPr>
          <w:rFonts w:ascii="微軟正黑體" w:eastAsia="微軟正黑體" w:hAnsi="微軟正黑體" w:cs="微軟正黑體" w:hint="eastAsia"/>
          <w:w w:val="105"/>
          <w:lang w:eastAsia="zh-TW"/>
        </w:rPr>
        <w:t>已測量並得出貴司排放量為零。</w:t>
      </w:r>
    </w:p>
    <w:p w14:paraId="254830AE" w14:textId="345DA3DF" w:rsidR="00E30345" w:rsidRPr="000555FB" w:rsidRDefault="002F32EB" w:rsidP="00494289">
      <w:pPr>
        <w:pStyle w:val="link"/>
        <w:rPr>
          <w:color w:val="81236E"/>
          <w:sz w:val="21"/>
          <w:lang w:eastAsia="zh-CN"/>
        </w:rPr>
      </w:pPr>
      <w:r w:rsidRPr="000555FB">
        <w:rPr>
          <w:rFonts w:ascii="微軟正黑體" w:eastAsia="微軟正黑體" w:hAnsi="微軟正黑體" w:cs="微軟正黑體" w:hint="eastAsia"/>
          <w:w w:val="105"/>
          <w:lang w:eastAsia="zh-TW"/>
        </w:rPr>
        <w:t>估算排放量可以接受，只要估測方法透明化（估算的物件和方式），並且用於分析的資料足以支援該清單的目標。</w:t>
      </w:r>
    </w:p>
    <w:p w14:paraId="1D179495" w14:textId="2D9D2750" w:rsidR="00E30345" w:rsidRPr="000555FB" w:rsidRDefault="002F32EB" w:rsidP="00494289">
      <w:pPr>
        <w:pStyle w:val="link"/>
        <w:rPr>
          <w:color w:val="81236E"/>
          <w:sz w:val="21"/>
        </w:rPr>
      </w:pPr>
      <w:r w:rsidRPr="000555FB">
        <w:rPr>
          <w:rFonts w:ascii="微軟正黑體" w:eastAsia="微軟正黑體" w:hAnsi="微軟正黑體" w:cs="微軟正黑體" w:hint="eastAsia"/>
          <w:w w:val="105"/>
          <w:lang w:eastAsia="zh-TW"/>
        </w:rPr>
        <w:t>溫室氣體排放總量為必需提供的資訊，因為根據</w:t>
      </w:r>
      <w:r w:rsidRPr="002F32EB">
        <w:rPr>
          <w:rFonts w:eastAsia="新細明體"/>
          <w:w w:val="105"/>
          <w:lang w:eastAsia="zh-TW"/>
        </w:rPr>
        <w:t>GHG Protocol Corporate Standard</w:t>
      </w:r>
      <w:r w:rsidRPr="000555FB">
        <w:rPr>
          <w:rFonts w:ascii="微軟正黑體" w:eastAsia="微軟正黑體" w:hAnsi="微軟正黑體" w:cs="微軟正黑體" w:hint="eastAsia"/>
          <w:w w:val="105"/>
          <w:lang w:eastAsia="zh-TW"/>
        </w:rPr>
        <w:t>，在減少補償之前，資料使用者可從此資訊得知貴司持有或控制的溫室氣體排放源排放情況。將此情況透明化可使該資訊使用者獲得關於貴公司邊界內排放量的最準確描述。</w:t>
      </w:r>
    </w:p>
    <w:p w14:paraId="2CABE036" w14:textId="06BAE3C7" w:rsidR="00E30345" w:rsidRPr="000555FB" w:rsidRDefault="002F32EB" w:rsidP="00494289">
      <w:pPr>
        <w:pStyle w:val="link"/>
        <w:rPr>
          <w:color w:val="81236E"/>
          <w:sz w:val="21"/>
          <w:lang w:eastAsia="zh-CN"/>
        </w:rPr>
      </w:pPr>
      <w:r w:rsidRPr="000555FB">
        <w:rPr>
          <w:rFonts w:ascii="微軟正黑體" w:eastAsia="微軟正黑體" w:hAnsi="微軟正黑體" w:cs="微軟正黑體" w:hint="eastAsia"/>
          <w:w w:val="105"/>
          <w:lang w:eastAsia="zh-TW"/>
        </w:rPr>
        <w:t>範圍</w:t>
      </w:r>
      <w:r w:rsidRPr="000555FB">
        <w:rPr>
          <w:rFonts w:ascii="微軟正黑體" w:eastAsia="微軟正黑體" w:hAnsi="微軟正黑體" w:cs="微軟正黑體"/>
          <w:w w:val="105"/>
          <w:lang w:eastAsia="zh-TW"/>
        </w:rPr>
        <w:t xml:space="preserve"> 1 </w:t>
      </w:r>
      <w:r w:rsidRPr="000555FB">
        <w:rPr>
          <w:rFonts w:ascii="微軟正黑體" w:eastAsia="微軟正黑體" w:hAnsi="微軟正黑體" w:cs="微軟正黑體" w:hint="eastAsia"/>
          <w:w w:val="105"/>
          <w:lang w:eastAsia="zh-TW"/>
        </w:rPr>
        <w:t>和範圍</w:t>
      </w:r>
      <w:r w:rsidRPr="000555FB">
        <w:rPr>
          <w:rFonts w:ascii="微軟正黑體" w:eastAsia="微軟正黑體" w:hAnsi="微軟正黑體" w:cs="微軟正黑體"/>
          <w:w w:val="105"/>
          <w:lang w:eastAsia="zh-TW"/>
        </w:rPr>
        <w:t xml:space="preserve"> 2</w:t>
      </w:r>
      <w:r w:rsidRPr="000555FB">
        <w:rPr>
          <w:rFonts w:ascii="微軟正黑體" w:eastAsia="微軟正黑體" w:hAnsi="微軟正黑體" w:cs="微軟正黑體" w:hint="eastAsia"/>
          <w:w w:val="105"/>
          <w:lang w:eastAsia="zh-TW"/>
        </w:rPr>
        <w:t>排放應使用公噸</w:t>
      </w:r>
      <w:r w:rsidRPr="002F32EB">
        <w:rPr>
          <w:rFonts w:eastAsia="新細明體"/>
          <w:w w:val="105"/>
          <w:lang w:eastAsia="zh-TW"/>
        </w:rPr>
        <w:t>CO2</w:t>
      </w:r>
      <w:r w:rsidRPr="000555FB">
        <w:rPr>
          <w:rFonts w:ascii="微軟正黑體" w:eastAsia="微軟正黑體" w:hAnsi="微軟正黑體" w:cs="微軟正黑體" w:hint="eastAsia"/>
          <w:w w:val="105"/>
          <w:lang w:eastAsia="zh-TW"/>
        </w:rPr>
        <w:t>當量進行報告。常用轉換因數見技術說明</w:t>
      </w:r>
      <w:r w:rsidRPr="002F32EB">
        <w:rPr>
          <w:rFonts w:eastAsia="新細明體" w:hint="eastAsia"/>
          <w:w w:val="105"/>
          <w:lang w:eastAsia="zh-TW"/>
        </w:rPr>
        <w:t>“</w:t>
      </w:r>
      <w:hyperlink r:id="rId44" w:history="1">
        <w:r w:rsidRPr="000555FB">
          <w:rPr>
            <w:rStyle w:val="Hyperlink"/>
            <w:rFonts w:ascii="微軟正黑體" w:eastAsia="微軟正黑體" w:hAnsi="微軟正黑體" w:cs="微軟正黑體" w:hint="eastAsia"/>
            <w:w w:val="105"/>
            <w:sz w:val="12"/>
            <w:lang w:eastAsia="zh-TW"/>
          </w:rPr>
          <w:t>度量單位轉換</w:t>
        </w:r>
      </w:hyperlink>
      <w:r w:rsidRPr="002F32EB">
        <w:rPr>
          <w:rFonts w:eastAsia="新細明體"/>
          <w:w w:val="105"/>
          <w:lang w:eastAsia="zh-TW"/>
        </w:rPr>
        <w:t>”</w:t>
      </w:r>
      <w:r w:rsidRPr="000555FB">
        <w:rPr>
          <w:rFonts w:ascii="微軟正黑體" w:eastAsia="微軟正黑體" w:hAnsi="微軟正黑體" w:cs="微軟正黑體" w:hint="eastAsia"/>
          <w:w w:val="105"/>
          <w:lang w:eastAsia="zh-TW"/>
        </w:rPr>
        <w:t>。</w:t>
      </w:r>
    </w:p>
    <w:p w14:paraId="58C5476A" w14:textId="794A72EA" w:rsidR="00E30345" w:rsidRPr="000555FB" w:rsidRDefault="002F32EB" w:rsidP="00494289">
      <w:pPr>
        <w:pStyle w:val="link"/>
        <w:rPr>
          <w:color w:val="81236E"/>
          <w:sz w:val="21"/>
          <w:lang w:eastAsia="zh-CN"/>
        </w:rPr>
      </w:pPr>
      <w:r w:rsidRPr="000555FB">
        <w:rPr>
          <w:rFonts w:ascii="微軟正黑體" w:eastAsia="微軟正黑體" w:hAnsi="微軟正黑體" w:cs="微軟正黑體" w:hint="eastAsia"/>
          <w:w w:val="105"/>
          <w:lang w:eastAsia="zh-TW"/>
        </w:rPr>
        <w:t>關於碳封存，捕捉、存儲和轉化</w:t>
      </w:r>
      <w:r w:rsidRPr="002F32EB">
        <w:rPr>
          <w:rFonts w:eastAsia="新細明體"/>
          <w:w w:val="105"/>
          <w:lang w:eastAsia="zh-TW"/>
        </w:rPr>
        <w:t>CO2</w:t>
      </w:r>
      <w:r w:rsidRPr="000555FB">
        <w:rPr>
          <w:rFonts w:ascii="微軟正黑體" w:eastAsia="微軟正黑體" w:hAnsi="微軟正黑體" w:cs="微軟正黑體" w:hint="eastAsia"/>
          <w:w w:val="105"/>
          <w:lang w:eastAsia="zh-TW"/>
        </w:rPr>
        <w:t>，轉入轉出，以及加強石油採收率的特殊要求，在</w:t>
      </w:r>
      <w:r w:rsidRPr="002F32EB">
        <w:rPr>
          <w:rFonts w:eastAsia="新細明體"/>
          <w:w w:val="105"/>
          <w:lang w:eastAsia="zh-TW"/>
        </w:rPr>
        <w:t>“</w:t>
      </w:r>
      <w:hyperlink r:id="rId45" w:history="1">
        <w:r w:rsidRPr="000555FB">
          <w:rPr>
            <w:rStyle w:val="Hyperlink"/>
            <w:rFonts w:ascii="微軟正黑體" w:eastAsia="微軟正黑體" w:hAnsi="微軟正黑體" w:cs="微軟正黑體" w:hint="eastAsia"/>
            <w:w w:val="105"/>
            <w:lang w:eastAsia="zh-TW"/>
          </w:rPr>
          <w:t>報告範圍</w:t>
        </w:r>
        <w:r w:rsidRPr="002F32EB">
          <w:rPr>
            <w:rStyle w:val="Hyperlink"/>
            <w:rFonts w:eastAsia="新細明體"/>
            <w:w w:val="105"/>
            <w:lang w:eastAsia="zh-TW"/>
          </w:rPr>
          <w:t>1</w:t>
        </w:r>
        <w:r w:rsidRPr="000555FB">
          <w:rPr>
            <w:rStyle w:val="Hyperlink"/>
            <w:rFonts w:ascii="微軟正黑體" w:eastAsia="微軟正黑體" w:hAnsi="微軟正黑體" w:cs="微軟正黑體" w:hint="eastAsia"/>
            <w:w w:val="105"/>
            <w:lang w:eastAsia="zh-TW"/>
          </w:rPr>
          <w:t>碳排放的特殊條件技術說明</w:t>
        </w:r>
      </w:hyperlink>
      <w:r w:rsidRPr="002F32EB">
        <w:rPr>
          <w:rFonts w:eastAsia="新細明體"/>
          <w:w w:val="105"/>
          <w:lang w:eastAsia="zh-TW"/>
        </w:rPr>
        <w:t>”</w:t>
      </w:r>
      <w:r w:rsidRPr="000555FB">
        <w:rPr>
          <w:rFonts w:ascii="微軟正黑體" w:eastAsia="微軟正黑體" w:hAnsi="微軟正黑體" w:cs="微軟正黑體" w:hint="eastAsia"/>
          <w:w w:val="105"/>
          <w:lang w:eastAsia="zh-TW"/>
        </w:rPr>
        <w:t>中有詳細說明。</w:t>
      </w:r>
    </w:p>
    <w:p w14:paraId="23519882" w14:textId="6F9EFFD0" w:rsidR="00E30345" w:rsidRPr="000555FB" w:rsidRDefault="002F32EB" w:rsidP="005910F0">
      <w:pPr>
        <w:pStyle w:val="link"/>
        <w:rPr>
          <w:color w:val="81236E"/>
          <w:sz w:val="21"/>
          <w:lang w:eastAsia="zh-CN"/>
        </w:rPr>
      </w:pPr>
      <w:r w:rsidRPr="000555FB">
        <w:rPr>
          <w:rFonts w:ascii="微軟正黑體" w:eastAsia="微軟正黑體" w:hAnsi="微軟正黑體" w:cs="微軟正黑體" w:hint="eastAsia"/>
          <w:w w:val="105"/>
          <w:lang w:eastAsia="zh-TW"/>
        </w:rPr>
        <w:t>有關</w:t>
      </w:r>
      <w:r w:rsidRPr="000555FB">
        <w:rPr>
          <w:rFonts w:ascii="微軟正黑體" w:eastAsia="微軟正黑體" w:hAnsi="微軟正黑體" w:cs="微軟正黑體"/>
          <w:w w:val="105"/>
          <w:lang w:eastAsia="zh-TW"/>
        </w:rPr>
        <w:t xml:space="preserve"> CDP </w:t>
      </w:r>
      <w:r w:rsidRPr="000555FB">
        <w:rPr>
          <w:rFonts w:ascii="微軟正黑體" w:eastAsia="微軟正黑體" w:hAnsi="微軟正黑體" w:cs="微軟正黑體" w:hint="eastAsia"/>
          <w:w w:val="105"/>
          <w:lang w:eastAsia="zh-TW"/>
        </w:rPr>
        <w:t>目前關於電力核算中使用何種排放因數的建議、在哪裡可以找到排放因數以及不同類型的更多資訊，請查閱技術說明書《</w:t>
      </w:r>
      <w:hyperlink r:id="rId46" w:history="1">
        <w:r w:rsidRPr="000555FB">
          <w:rPr>
            <w:rStyle w:val="Hyperlink"/>
            <w:rFonts w:ascii="微軟正黑體" w:eastAsia="微軟正黑體" w:hAnsi="微軟正黑體" w:cs="微軟正黑體" w:hint="eastAsia"/>
            <w:w w:val="105"/>
            <w:lang w:eastAsia="zh-TW"/>
          </w:rPr>
          <w:t>範圍</w:t>
        </w:r>
        <w:r w:rsidRPr="002F32EB">
          <w:rPr>
            <w:rStyle w:val="Hyperlink"/>
            <w:rFonts w:eastAsia="新細明體"/>
            <w:w w:val="105"/>
            <w:lang w:eastAsia="zh-TW"/>
          </w:rPr>
          <w:t>2</w:t>
        </w:r>
        <w:r w:rsidRPr="000555FB">
          <w:rPr>
            <w:rStyle w:val="Hyperlink"/>
            <w:rFonts w:ascii="微軟正黑體" w:eastAsia="微軟正黑體" w:hAnsi="微軟正黑體" w:cs="微軟正黑體" w:hint="eastAsia"/>
            <w:w w:val="105"/>
            <w:lang w:eastAsia="zh-TW"/>
          </w:rPr>
          <w:t>排放的核算</w:t>
        </w:r>
      </w:hyperlink>
      <w:r w:rsidRPr="000555FB">
        <w:rPr>
          <w:rFonts w:ascii="微軟正黑體" w:eastAsia="微軟正黑體" w:hAnsi="微軟正黑體" w:cs="微軟正黑體" w:hint="eastAsia"/>
          <w:w w:val="105"/>
          <w:lang w:eastAsia="zh-TW"/>
        </w:rPr>
        <w:t>》。</w:t>
      </w:r>
    </w:p>
    <w:p w14:paraId="0C547564" w14:textId="6EF32403" w:rsidR="00E30345" w:rsidRPr="000555FB" w:rsidRDefault="002F32EB" w:rsidP="00E30345">
      <w:pPr>
        <w:pStyle w:val="BodyText"/>
        <w:rPr>
          <w:color w:val="81236E"/>
          <w:sz w:val="21"/>
          <w:lang w:eastAsia="zh-CN"/>
        </w:rPr>
      </w:pPr>
      <w:r w:rsidRPr="000555FB">
        <w:rPr>
          <w:rFonts w:ascii="微軟正黑體" w:eastAsia="微軟正黑體" w:hAnsi="微軟正黑體" w:cs="微軟正黑體" w:hint="eastAsia"/>
          <w:w w:val="105"/>
          <w:lang w:eastAsia="zh-TW"/>
        </w:rPr>
        <w:t>請注意，由</w:t>
      </w:r>
      <w:r w:rsidRPr="002F32EB">
        <w:rPr>
          <w:rFonts w:eastAsia="新細明體"/>
          <w:w w:val="105"/>
          <w:lang w:eastAsia="zh-TW"/>
        </w:rPr>
        <w:t>CH4</w:t>
      </w:r>
      <w:r w:rsidRPr="000555FB">
        <w:rPr>
          <w:rFonts w:ascii="微軟正黑體" w:eastAsia="微軟正黑體" w:hAnsi="微軟正黑體" w:cs="微軟正黑體" w:hint="eastAsia"/>
          <w:w w:val="105"/>
          <w:lang w:eastAsia="zh-TW"/>
        </w:rPr>
        <w:t>或</w:t>
      </w:r>
      <w:r w:rsidRPr="002F32EB">
        <w:rPr>
          <w:rFonts w:eastAsia="新細明體"/>
          <w:w w:val="105"/>
          <w:lang w:eastAsia="zh-TW"/>
        </w:rPr>
        <w:t>N2O</w:t>
      </w:r>
      <w:r w:rsidRPr="000555FB">
        <w:rPr>
          <w:rFonts w:ascii="微軟正黑體" w:eastAsia="微軟正黑體" w:hAnsi="微軟正黑體" w:cs="微軟正黑體" w:hint="eastAsia"/>
          <w:w w:val="105"/>
          <w:lang w:eastAsia="zh-TW"/>
        </w:rPr>
        <w:t>產生的電力應包含在排放因數中。</w:t>
      </w:r>
    </w:p>
    <w:p w14:paraId="1F283FB8" w14:textId="6B5AD7F5" w:rsidR="00E30345" w:rsidRPr="000555FB" w:rsidRDefault="002F32EB" w:rsidP="005910F0">
      <w:pPr>
        <w:pStyle w:val="link"/>
        <w:rPr>
          <w:color w:val="81236E"/>
          <w:sz w:val="21"/>
        </w:rPr>
      </w:pPr>
      <w:r w:rsidRPr="000555FB">
        <w:rPr>
          <w:rFonts w:ascii="微軟正黑體" w:eastAsia="微軟正黑體" w:hAnsi="微軟正黑體" w:cs="微軟正黑體" w:hint="eastAsia"/>
          <w:w w:val="105"/>
          <w:lang w:eastAsia="zh-TW"/>
        </w:rPr>
        <w:t>如需進一步資訊，請參閱</w:t>
      </w:r>
      <w:hyperlink r:id="rId47" w:history="1">
        <w:r w:rsidRPr="002F32EB">
          <w:rPr>
            <w:rStyle w:val="Hyperlink"/>
            <w:rFonts w:eastAsia="新細明體"/>
            <w:w w:val="105"/>
            <w:lang w:eastAsia="zh-TW"/>
          </w:rPr>
          <w:t>GHG Protocol</w:t>
        </w:r>
        <w:r w:rsidRPr="000555FB">
          <w:rPr>
            <w:rStyle w:val="Hyperlink"/>
            <w:rFonts w:ascii="微軟正黑體" w:eastAsia="微軟正黑體" w:hAnsi="微軟正黑體" w:cs="微軟正黑體" w:hint="eastAsia"/>
            <w:w w:val="105"/>
            <w:lang w:eastAsia="zh-TW"/>
          </w:rPr>
          <w:t>範圍</w:t>
        </w:r>
        <w:r w:rsidRPr="002F32EB">
          <w:rPr>
            <w:rStyle w:val="Hyperlink"/>
            <w:rFonts w:eastAsia="新細明體"/>
            <w:w w:val="105"/>
            <w:lang w:eastAsia="zh-TW"/>
          </w:rPr>
          <w:t>2</w:t>
        </w:r>
        <w:r w:rsidRPr="000555FB">
          <w:rPr>
            <w:rStyle w:val="Hyperlink"/>
            <w:rFonts w:ascii="微軟正黑體" w:eastAsia="微軟正黑體" w:hAnsi="微軟正黑體" w:cs="微軟正黑體" w:hint="eastAsia"/>
            <w:w w:val="105"/>
            <w:lang w:eastAsia="zh-TW"/>
          </w:rPr>
          <w:t>指南</w:t>
        </w:r>
      </w:hyperlink>
      <w:r w:rsidRPr="000555FB">
        <w:rPr>
          <w:rFonts w:ascii="微軟正黑體" w:eastAsia="微軟正黑體" w:hAnsi="微軟正黑體" w:cs="微軟正黑體" w:hint="eastAsia"/>
          <w:w w:val="105"/>
          <w:lang w:eastAsia="zh-TW"/>
        </w:rPr>
        <w:t>。</w:t>
      </w:r>
    </w:p>
    <w:p w14:paraId="662126C5" w14:textId="5DF411CB" w:rsidR="00E30345" w:rsidRPr="000555FB" w:rsidRDefault="002F32EB" w:rsidP="005910F0">
      <w:pPr>
        <w:pStyle w:val="link"/>
        <w:rPr>
          <w:color w:val="81236E"/>
          <w:sz w:val="21"/>
          <w:lang w:eastAsia="zh-CN"/>
        </w:rPr>
      </w:pPr>
      <w:r w:rsidRPr="000555FB">
        <w:rPr>
          <w:rFonts w:ascii="微軟正黑體" w:eastAsia="微軟正黑體" w:hAnsi="微軟正黑體" w:cs="微軟正黑體" w:hint="eastAsia"/>
          <w:w w:val="105"/>
          <w:lang w:eastAsia="zh-TW"/>
        </w:rPr>
        <w:t>如需更詳細的資訊，超出本指南和技術附件所提供的範圍，請諮詢</w:t>
      </w:r>
      <w:r>
        <w:rPr>
          <w:rFonts w:ascii="微軟正黑體" w:eastAsia="微軟正黑體" w:hAnsi="微軟正黑體" w:cs="微軟正黑體" w:hint="eastAsia"/>
          <w:w w:val="105"/>
          <w:lang w:eastAsia="zh-TW"/>
        </w:rPr>
        <w:t>你</w:t>
      </w:r>
      <w:r w:rsidRPr="000555FB">
        <w:rPr>
          <w:rFonts w:ascii="微軟正黑體" w:eastAsia="微軟正黑體" w:hAnsi="微軟正黑體" w:cs="微軟正黑體" w:hint="eastAsia"/>
          <w:w w:val="105"/>
          <w:lang w:eastAsia="zh-TW"/>
        </w:rPr>
        <w:t>的電力供應商、碳顧問或檢核</w:t>
      </w:r>
      <w:r w:rsidRPr="002F32EB">
        <w:rPr>
          <w:rFonts w:eastAsia="新細明體"/>
          <w:w w:val="105"/>
          <w:lang w:eastAsia="zh-TW"/>
        </w:rPr>
        <w:t>/</w:t>
      </w:r>
      <w:r w:rsidRPr="000555FB">
        <w:rPr>
          <w:rFonts w:ascii="微軟正黑體" w:eastAsia="微軟正黑體" w:hAnsi="微軟正黑體" w:cs="微軟正黑體" w:hint="eastAsia"/>
          <w:w w:val="105"/>
          <w:lang w:eastAsia="zh-TW"/>
        </w:rPr>
        <w:t>保證人。</w:t>
      </w:r>
    </w:p>
    <w:p w14:paraId="20D944DC" w14:textId="0D4173E5" w:rsidR="00E30345" w:rsidRPr="000555FB" w:rsidRDefault="002F32EB" w:rsidP="00E30345">
      <w:pPr>
        <w:pStyle w:val="Heading4"/>
      </w:pPr>
      <w:r w:rsidRPr="000555FB">
        <w:rPr>
          <w:rFonts w:ascii="微軟正黑體" w:eastAsia="微軟正黑體" w:hAnsi="微軟正黑體" w:cs="微軟正黑體" w:hint="eastAsia"/>
          <w:lang w:eastAsia="zh-TW"/>
        </w:rPr>
        <w:t>生物氣備註：</w:t>
      </w:r>
    </w:p>
    <w:p w14:paraId="4A3377F9" w14:textId="31E9C368" w:rsidR="00E30345" w:rsidRPr="000555FB" w:rsidRDefault="002F32EB" w:rsidP="007030F0">
      <w:pPr>
        <w:pStyle w:val="link"/>
        <w:rPr>
          <w:color w:val="81236E"/>
          <w:sz w:val="21"/>
          <w:lang w:eastAsia="zh-CN"/>
        </w:rPr>
      </w:pPr>
      <w:r w:rsidRPr="000555FB">
        <w:rPr>
          <w:rFonts w:ascii="微軟正黑體" w:eastAsia="微軟正黑體" w:hAnsi="微軟正黑體" w:cs="微軟正黑體" w:hint="eastAsia"/>
          <w:w w:val="105"/>
          <w:lang w:eastAsia="zh-TW"/>
        </w:rPr>
        <w:t>因生物質</w:t>
      </w:r>
      <w:r w:rsidRPr="002F32EB">
        <w:rPr>
          <w:rFonts w:eastAsia="新細明體"/>
          <w:w w:val="105"/>
          <w:lang w:eastAsia="zh-TW"/>
        </w:rPr>
        <w:t>/</w:t>
      </w:r>
      <w:r w:rsidRPr="000555FB">
        <w:rPr>
          <w:rFonts w:ascii="微軟正黑體" w:eastAsia="微軟正黑體" w:hAnsi="微軟正黑體" w:cs="微軟正黑體" w:hint="eastAsia"/>
          <w:w w:val="105"/>
          <w:lang w:eastAsia="zh-TW"/>
        </w:rPr>
        <w:t>生物燃料或發酵物的燃燒排放出的二氧化碳不應包括在</w:t>
      </w:r>
      <w:r>
        <w:rPr>
          <w:rFonts w:ascii="微軟正黑體" w:eastAsia="微軟正黑體" w:hAnsi="微軟正黑體" w:cs="微軟正黑體" w:hint="eastAsia"/>
          <w:w w:val="105"/>
          <w:lang w:eastAsia="zh-TW"/>
        </w:rPr>
        <w:t>你</w:t>
      </w:r>
      <w:r w:rsidRPr="000555FB">
        <w:rPr>
          <w:rFonts w:ascii="微軟正黑體" w:eastAsia="微軟正黑體" w:hAnsi="微軟正黑體" w:cs="微軟正黑體" w:hint="eastAsia"/>
          <w:w w:val="105"/>
          <w:lang w:eastAsia="zh-TW"/>
        </w:rPr>
        <w:t>對問題</w:t>
      </w:r>
      <w:r w:rsidRPr="002F32EB">
        <w:rPr>
          <w:rFonts w:eastAsia="新細明體"/>
          <w:w w:val="105"/>
          <w:lang w:eastAsia="zh-TW"/>
        </w:rPr>
        <w:t>PM1.2</w:t>
      </w:r>
      <w:r w:rsidRPr="000555FB">
        <w:rPr>
          <w:rFonts w:ascii="微軟正黑體" w:eastAsia="微軟正黑體" w:hAnsi="微軟正黑體" w:cs="微軟正黑體" w:hint="eastAsia"/>
          <w:w w:val="105"/>
          <w:lang w:eastAsia="zh-TW"/>
        </w:rPr>
        <w:t>的回復中。這適用於自產沼氣。</w:t>
      </w:r>
    </w:p>
    <w:p w14:paraId="0E8E8B1A" w14:textId="622C8324" w:rsidR="00E30345" w:rsidRPr="000555FB" w:rsidRDefault="002F32EB" w:rsidP="007030F0">
      <w:pPr>
        <w:pStyle w:val="link"/>
        <w:rPr>
          <w:color w:val="81236E"/>
          <w:sz w:val="21"/>
          <w:lang w:eastAsia="zh-CN"/>
        </w:rPr>
      </w:pPr>
      <w:r w:rsidRPr="000555FB">
        <w:rPr>
          <w:rFonts w:ascii="微軟正黑體" w:eastAsia="微軟正黑體" w:hAnsi="微軟正黑體" w:cs="微軟正黑體" w:hint="eastAsia"/>
          <w:w w:val="105"/>
          <w:lang w:eastAsia="zh-TW"/>
        </w:rPr>
        <w:t>當天然氣來自具有多種來源（包括可再生和不可再生來源）的共用管道網路時，需要證書來證明可再生氣體來源（即</w:t>
      </w:r>
      <w:r w:rsidRPr="002F32EB">
        <w:rPr>
          <w:rFonts w:eastAsia="新細明體"/>
          <w:w w:val="105"/>
          <w:lang w:eastAsia="zh-TW"/>
        </w:rPr>
        <w:t>“</w:t>
      </w:r>
      <w:r w:rsidRPr="000555FB">
        <w:rPr>
          <w:rFonts w:ascii="微軟正黑體" w:eastAsia="微軟正黑體" w:hAnsi="微軟正黑體" w:cs="微軟正黑體" w:hint="eastAsia"/>
          <w:w w:val="105"/>
          <w:lang w:eastAsia="zh-TW"/>
        </w:rPr>
        <w:t>經認證的沼氣</w:t>
      </w:r>
      <w:r w:rsidRPr="002F32EB">
        <w:rPr>
          <w:rFonts w:eastAsia="新細明體"/>
          <w:w w:val="105"/>
          <w:lang w:eastAsia="zh-TW"/>
        </w:rPr>
        <w:t>”</w:t>
      </w:r>
      <w:r w:rsidRPr="000555FB">
        <w:rPr>
          <w:rFonts w:ascii="微軟正黑體" w:eastAsia="微軟正黑體" w:hAnsi="微軟正黑體" w:cs="微軟正黑體" w:hint="eastAsia"/>
          <w:w w:val="105"/>
          <w:lang w:eastAsia="zh-TW"/>
        </w:rPr>
        <w:t>或</w:t>
      </w:r>
      <w:r w:rsidRPr="002F32EB">
        <w:rPr>
          <w:rFonts w:eastAsia="新細明體"/>
          <w:w w:val="105"/>
          <w:lang w:eastAsia="zh-TW"/>
        </w:rPr>
        <w:t>“</w:t>
      </w:r>
      <w:r w:rsidRPr="000555FB">
        <w:rPr>
          <w:rFonts w:ascii="微軟正黑體" w:eastAsia="微軟正黑體" w:hAnsi="微軟正黑體" w:cs="微軟正黑體" w:hint="eastAsia"/>
          <w:w w:val="105"/>
          <w:lang w:eastAsia="zh-TW"/>
        </w:rPr>
        <w:t>綠色氣體證書</w:t>
      </w:r>
      <w:r w:rsidRPr="002F32EB">
        <w:rPr>
          <w:rFonts w:eastAsia="新細明體"/>
          <w:w w:val="105"/>
          <w:lang w:eastAsia="zh-TW"/>
        </w:rPr>
        <w:t>”</w:t>
      </w:r>
      <w:r w:rsidRPr="000555FB">
        <w:rPr>
          <w:rFonts w:ascii="微軟正黑體" w:eastAsia="微軟正黑體" w:hAnsi="微軟正黑體" w:cs="微軟正黑體" w:hint="eastAsia"/>
          <w:w w:val="105"/>
          <w:lang w:eastAsia="zh-TW"/>
        </w:rPr>
        <w:t>），並且需要滿足以下條件：</w:t>
      </w:r>
    </w:p>
    <w:p w14:paraId="0D7B2C01" w14:textId="550D45C6" w:rsidR="00E30345" w:rsidRPr="000555FB" w:rsidRDefault="002F32EB" w:rsidP="00E234AB">
      <w:pPr>
        <w:pStyle w:val="ListParagraph"/>
        <w:numPr>
          <w:ilvl w:val="2"/>
          <w:numId w:val="13"/>
        </w:numPr>
        <w:rPr>
          <w:lang w:eastAsia="zh-CN"/>
        </w:rPr>
      </w:pPr>
      <w:r w:rsidRPr="000555FB">
        <w:rPr>
          <w:rFonts w:ascii="微軟正黑體" w:eastAsia="微軟正黑體" w:hAnsi="微軟正黑體" w:cs="微軟正黑體" w:hint="eastAsia"/>
          <w:w w:val="105"/>
          <w:lang w:eastAsia="zh-TW"/>
        </w:rPr>
        <w:t>該公司燃燒來自共用天然氣管道網路的天然氣來發電；</w:t>
      </w:r>
    </w:p>
    <w:p w14:paraId="4953E7BF" w14:textId="5431D959" w:rsidR="00E30345" w:rsidRPr="000555FB" w:rsidRDefault="002F32EB" w:rsidP="00E234AB">
      <w:pPr>
        <w:pStyle w:val="ListParagraph"/>
        <w:numPr>
          <w:ilvl w:val="2"/>
          <w:numId w:val="13"/>
        </w:numPr>
        <w:rPr>
          <w:lang w:eastAsia="zh-CN"/>
        </w:rPr>
      </w:pPr>
      <w:r w:rsidRPr="000555FB">
        <w:rPr>
          <w:rFonts w:ascii="微軟正黑體" w:eastAsia="微軟正黑體" w:hAnsi="微軟正黑體" w:cs="微軟正黑體" w:hint="eastAsia"/>
          <w:w w:val="105"/>
          <w:lang w:eastAsia="zh-TW"/>
        </w:rPr>
        <w:t>該公司還擁有或購買源自管道網路上其中一家天然氣生產商的綠色燃氣證書</w:t>
      </w:r>
      <w:r w:rsidRPr="002F32EB">
        <w:rPr>
          <w:rFonts w:eastAsia="新細明體"/>
          <w:w w:val="105"/>
          <w:lang w:eastAsia="zh-TW"/>
        </w:rPr>
        <w:t xml:space="preserve"> — </w:t>
      </w:r>
      <w:r w:rsidRPr="000555FB">
        <w:rPr>
          <w:rFonts w:ascii="微軟正黑體" w:eastAsia="微軟正黑體" w:hAnsi="微軟正黑體" w:cs="微軟正黑體" w:hint="eastAsia"/>
          <w:w w:val="105"/>
          <w:lang w:eastAsia="zh-TW"/>
        </w:rPr>
        <w:t>這些不一定需要直接從生物氣生產商處購買；</w:t>
      </w:r>
    </w:p>
    <w:p w14:paraId="32EE6BDF" w14:textId="2711EF05" w:rsidR="00E30345" w:rsidRPr="000555FB" w:rsidRDefault="002F32EB" w:rsidP="00E234AB">
      <w:pPr>
        <w:pStyle w:val="ListParagraph"/>
        <w:numPr>
          <w:ilvl w:val="2"/>
          <w:numId w:val="13"/>
        </w:numPr>
        <w:rPr>
          <w:lang w:eastAsia="zh-CN"/>
        </w:rPr>
      </w:pPr>
      <w:r w:rsidRPr="000555FB">
        <w:rPr>
          <w:rFonts w:ascii="微軟正黑體" w:eastAsia="微軟正黑體" w:hAnsi="微軟正黑體" w:cs="微軟正黑體" w:hint="eastAsia"/>
          <w:w w:val="105"/>
          <w:lang w:eastAsia="zh-TW"/>
        </w:rPr>
        <w:t>公司永久保留氣體消耗的環境屬性，包括任何能源屬性證書。</w:t>
      </w:r>
    </w:p>
    <w:p w14:paraId="33C4C017" w14:textId="2B6BE7B6" w:rsidR="00494289" w:rsidRPr="000555FB" w:rsidRDefault="002F32EB" w:rsidP="00494289">
      <w:pPr>
        <w:pStyle w:val="link"/>
        <w:rPr>
          <w:color w:val="81236E"/>
          <w:sz w:val="21"/>
          <w:lang w:eastAsia="zh-CN"/>
        </w:rPr>
      </w:pPr>
      <w:r w:rsidRPr="000555FB">
        <w:rPr>
          <w:rFonts w:ascii="微軟正黑體" w:eastAsia="微軟正黑體" w:hAnsi="微軟正黑體" w:cs="微軟正黑體" w:hint="eastAsia"/>
          <w:w w:val="105"/>
          <w:lang w:eastAsia="zh-TW"/>
        </w:rPr>
        <w:t>如果該公司使用來自專用管道的生物氣並且來源是可再生的，那麼他們不需要證書來證明可再生來源。</w:t>
      </w:r>
    </w:p>
    <w:p w14:paraId="3758757E" w14:textId="737AD1CC" w:rsidR="00E30345" w:rsidRPr="000555FB" w:rsidRDefault="002F32EB" w:rsidP="00494289">
      <w:pPr>
        <w:pStyle w:val="link"/>
        <w:rPr>
          <w:color w:val="81236E"/>
          <w:sz w:val="21"/>
          <w:lang w:eastAsia="zh-CN"/>
        </w:rPr>
      </w:pPr>
      <w:r w:rsidRPr="002F32EB">
        <w:rPr>
          <w:rFonts w:eastAsia="新細明體"/>
          <w:lang w:eastAsia="zh-TW"/>
        </w:rPr>
        <w:t>CDP</w:t>
      </w:r>
      <w:r w:rsidRPr="000555FB">
        <w:rPr>
          <w:rFonts w:ascii="微軟正黑體" w:eastAsia="微軟正黑體" w:hAnsi="微軟正黑體" w:cs="微軟正黑體" w:hint="eastAsia"/>
          <w:lang w:eastAsia="zh-TW"/>
        </w:rPr>
        <w:t>對生物氣認證沒有具體要求或建議。經認證的生物氣被定義為符合</w:t>
      </w:r>
      <w:r w:rsidRPr="002F32EB">
        <w:rPr>
          <w:rFonts w:eastAsia="新細明體"/>
          <w:lang w:eastAsia="zh-TW"/>
        </w:rPr>
        <w:t>GHG Protocol Scope 2 Guidance</w:t>
      </w:r>
      <w:r w:rsidRPr="000555FB">
        <w:rPr>
          <w:rFonts w:ascii="微軟正黑體" w:eastAsia="微軟正黑體" w:hAnsi="微軟正黑體" w:cs="微軟正黑體" w:hint="eastAsia"/>
          <w:lang w:eastAsia="zh-TW"/>
        </w:rPr>
        <w:t>（範圍二溫室氣體排放協定指南）中的範圍二品質標準的合同文書。有關此內容的更多資訊，請參閱</w:t>
      </w:r>
      <w:r w:rsidRPr="002F32EB">
        <w:rPr>
          <w:rFonts w:eastAsia="新細明體"/>
          <w:lang w:eastAsia="zh-TW"/>
        </w:rPr>
        <w:t xml:space="preserve"> </w:t>
      </w:r>
      <w:hyperlink r:id="rId48" w:history="1">
        <w:r w:rsidRPr="002F32EB">
          <w:rPr>
            <w:rStyle w:val="Hyperlink"/>
            <w:rFonts w:eastAsia="新細明體"/>
            <w:lang w:eastAsia="zh-TW"/>
          </w:rPr>
          <w:t>CDP</w:t>
        </w:r>
        <w:r w:rsidRPr="000555FB">
          <w:rPr>
            <w:rStyle w:val="Hyperlink"/>
            <w:rFonts w:ascii="微軟正黑體" w:eastAsia="微軟正黑體" w:hAnsi="微軟正黑體" w:cs="微軟正黑體" w:hint="eastAsia"/>
            <w:lang w:eastAsia="zh-TW"/>
          </w:rPr>
          <w:t>技術說明：範圍二排放量的核算</w:t>
        </w:r>
      </w:hyperlink>
      <w:r w:rsidRPr="000555FB">
        <w:rPr>
          <w:rFonts w:ascii="微軟正黑體" w:eastAsia="微軟正黑體" w:hAnsi="微軟正黑體" w:cs="微軟正黑體" w:hint="eastAsia"/>
          <w:lang w:eastAsia="zh-TW"/>
        </w:rPr>
        <w:t>。</w:t>
      </w:r>
    </w:p>
    <w:p w14:paraId="57A0278E" w14:textId="77777777" w:rsidR="00E30345" w:rsidRPr="000555FB" w:rsidRDefault="00E30345" w:rsidP="00E30345">
      <w:pPr>
        <w:pStyle w:val="BodyText"/>
        <w:spacing w:before="3"/>
        <w:ind w:left="0"/>
        <w:rPr>
          <w:sz w:val="11"/>
          <w:lang w:eastAsia="zh-CN"/>
        </w:rPr>
      </w:pPr>
    </w:p>
    <w:p w14:paraId="361A690C" w14:textId="3490FD0F" w:rsidR="00E30345" w:rsidRPr="000555FB" w:rsidRDefault="002F32EB" w:rsidP="00E30345">
      <w:pPr>
        <w:pStyle w:val="Heading4"/>
      </w:pPr>
      <w:r w:rsidRPr="000555FB">
        <w:rPr>
          <w:rFonts w:ascii="微軟正黑體" w:eastAsia="微軟正黑體" w:hAnsi="微軟正黑體" w:cs="微軟正黑體" w:hint="eastAsia"/>
          <w:lang w:eastAsia="zh-TW"/>
        </w:rPr>
        <w:t>農業公司須知：</w:t>
      </w:r>
    </w:p>
    <w:p w14:paraId="2E3CD1DE" w14:textId="0B576B37" w:rsidR="00E30345" w:rsidRPr="000555FB" w:rsidRDefault="002F32EB" w:rsidP="005910F0">
      <w:pPr>
        <w:pStyle w:val="link"/>
        <w:rPr>
          <w:rFonts w:ascii="Liberation Sans" w:eastAsia="Liberation Sans" w:hAnsi="Liberation Sans" w:cs="Liberation Sans"/>
          <w:color w:val="81236E"/>
          <w:sz w:val="21"/>
          <w:lang w:eastAsia="zh-CN"/>
        </w:rPr>
      </w:pPr>
      <w:r w:rsidRPr="000555FB">
        <w:rPr>
          <w:rFonts w:ascii="微軟正黑體" w:eastAsia="微軟正黑體" w:hAnsi="微軟正黑體" w:cs="微軟正黑體" w:hint="eastAsia"/>
          <w:w w:val="105"/>
          <w:lang w:eastAsia="zh-TW"/>
        </w:rPr>
        <w:t>來自農業</w:t>
      </w:r>
      <w:r w:rsidRPr="002F32EB">
        <w:rPr>
          <w:rFonts w:eastAsia="新細明體"/>
          <w:w w:val="105"/>
          <w:lang w:eastAsia="zh-TW"/>
        </w:rPr>
        <w:t>/</w:t>
      </w:r>
      <w:r w:rsidRPr="000555FB">
        <w:rPr>
          <w:rFonts w:ascii="微軟正黑體" w:eastAsia="微軟正黑體" w:hAnsi="微軟正黑體" w:cs="微軟正黑體" w:hint="eastAsia"/>
          <w:w w:val="105"/>
          <w:lang w:eastAsia="zh-TW"/>
        </w:rPr>
        <w:t>林業、加工</w:t>
      </w:r>
      <w:r w:rsidRPr="002F32EB">
        <w:rPr>
          <w:rFonts w:eastAsia="新細明體"/>
          <w:w w:val="105"/>
          <w:lang w:eastAsia="zh-TW"/>
        </w:rPr>
        <w:t>/</w:t>
      </w:r>
      <w:r w:rsidRPr="000555FB">
        <w:rPr>
          <w:rFonts w:ascii="微軟正黑體" w:eastAsia="微軟正黑體" w:hAnsi="微軟正黑體" w:cs="微軟正黑體" w:hint="eastAsia"/>
          <w:w w:val="105"/>
          <w:lang w:eastAsia="zh-TW"/>
        </w:rPr>
        <w:t>製造和</w:t>
      </w:r>
      <w:r w:rsidRPr="002F32EB">
        <w:rPr>
          <w:rFonts w:eastAsia="新細明體"/>
          <w:w w:val="105"/>
          <w:lang w:eastAsia="zh-TW"/>
        </w:rPr>
        <w:t>/</w:t>
      </w:r>
      <w:r w:rsidRPr="000555FB">
        <w:rPr>
          <w:rFonts w:ascii="微軟正黑體" w:eastAsia="微軟正黑體" w:hAnsi="微軟正黑體" w:cs="微軟正黑體" w:hint="eastAsia"/>
          <w:w w:val="105"/>
          <w:lang w:eastAsia="zh-TW"/>
        </w:rPr>
        <w:t>或分銷活動的直接排放應該作為範圍一排放的一部分在本問題中報告。</w:t>
      </w:r>
      <w:r w:rsidR="00E30345" w:rsidRPr="000555FB">
        <w:rPr>
          <w:rFonts w:ascii="Liberation Sans" w:eastAsia="Liberation Sans" w:hAnsi="Liberation Sans" w:cs="Liberation Sans"/>
          <w:w w:val="105"/>
          <w:lang w:eastAsia="zh-CN"/>
        </w:rPr>
        <w:t xml:space="preserve"> </w:t>
      </w:r>
    </w:p>
    <w:p w14:paraId="6E4C09B0" w14:textId="0C165ADF" w:rsidR="00E30345" w:rsidRPr="000555FB" w:rsidRDefault="002F32EB" w:rsidP="006B0FAD">
      <w:pPr>
        <w:pStyle w:val="link"/>
        <w:rPr>
          <w:color w:val="81236E"/>
          <w:sz w:val="21"/>
          <w:lang w:eastAsia="zh-CN"/>
        </w:rPr>
      </w:pPr>
      <w:r w:rsidRPr="000555FB">
        <w:rPr>
          <w:rFonts w:ascii="微軟正黑體" w:eastAsia="微軟正黑體" w:hAnsi="微軟正黑體" w:cs="微軟正黑體" w:hint="eastAsia"/>
          <w:w w:val="105"/>
          <w:lang w:eastAsia="zh-TW"/>
        </w:rPr>
        <w:t>農業</w:t>
      </w:r>
      <w:r w:rsidRPr="002F32EB">
        <w:rPr>
          <w:rFonts w:eastAsia="新細明體"/>
          <w:w w:val="105"/>
          <w:lang w:eastAsia="zh-TW"/>
        </w:rPr>
        <w:t>/</w:t>
      </w:r>
      <w:r w:rsidRPr="000555FB">
        <w:rPr>
          <w:rFonts w:ascii="微軟正黑體" w:eastAsia="微軟正黑體" w:hAnsi="微軟正黑體" w:cs="微軟正黑體" w:hint="eastAsia"/>
          <w:w w:val="105"/>
          <w:lang w:eastAsia="zh-TW"/>
        </w:rPr>
        <w:t>林業、加工</w:t>
      </w:r>
      <w:r w:rsidRPr="002F32EB">
        <w:rPr>
          <w:rFonts w:eastAsia="新細明體"/>
          <w:w w:val="105"/>
          <w:lang w:eastAsia="zh-TW"/>
        </w:rPr>
        <w:t>/</w:t>
      </w:r>
      <w:r w:rsidRPr="000555FB">
        <w:rPr>
          <w:rFonts w:ascii="微軟正黑體" w:eastAsia="微軟正黑體" w:hAnsi="微軟正黑體" w:cs="微軟正黑體" w:hint="eastAsia"/>
          <w:w w:val="105"/>
          <w:lang w:eastAsia="zh-TW"/>
        </w:rPr>
        <w:t>製造和</w:t>
      </w:r>
      <w:r w:rsidRPr="002F32EB">
        <w:rPr>
          <w:rFonts w:eastAsia="新細明體"/>
          <w:w w:val="105"/>
          <w:lang w:eastAsia="zh-TW"/>
        </w:rPr>
        <w:t>/</w:t>
      </w:r>
      <w:r w:rsidRPr="000555FB">
        <w:rPr>
          <w:rFonts w:ascii="微軟正黑體" w:eastAsia="微軟正黑體" w:hAnsi="微軟正黑體" w:cs="微軟正黑體" w:hint="eastAsia"/>
          <w:w w:val="105"/>
          <w:lang w:eastAsia="zh-TW"/>
        </w:rPr>
        <w:t>或分銷活動中使用電力所產生的範圍</w:t>
      </w:r>
      <w:r w:rsidRPr="002F32EB">
        <w:rPr>
          <w:rFonts w:eastAsia="新細明體"/>
          <w:w w:val="105"/>
          <w:lang w:eastAsia="zh-TW"/>
        </w:rPr>
        <w:t>2</w:t>
      </w:r>
      <w:r w:rsidRPr="000555FB">
        <w:rPr>
          <w:rFonts w:ascii="微軟正黑體" w:eastAsia="微軟正黑體" w:hAnsi="微軟正黑體" w:cs="微軟正黑體" w:hint="eastAsia"/>
          <w:w w:val="105"/>
          <w:lang w:eastAsia="zh-TW"/>
        </w:rPr>
        <w:t>排放應在此處報告為範圍</w:t>
      </w:r>
      <w:r w:rsidRPr="002F32EB">
        <w:rPr>
          <w:rFonts w:eastAsia="新細明體"/>
          <w:w w:val="105"/>
          <w:lang w:eastAsia="zh-TW"/>
        </w:rPr>
        <w:t>2</w:t>
      </w:r>
      <w:r w:rsidRPr="000555FB">
        <w:rPr>
          <w:rFonts w:ascii="微軟正黑體" w:eastAsia="微軟正黑體" w:hAnsi="微軟正黑體" w:cs="微軟正黑體" w:hint="eastAsia"/>
          <w:w w:val="105"/>
          <w:lang w:eastAsia="zh-TW"/>
        </w:rPr>
        <w:t>排放。</w:t>
      </w:r>
    </w:p>
    <w:p w14:paraId="761C8F2F" w14:textId="75EBCD3F" w:rsidR="00E30345" w:rsidRPr="000555FB" w:rsidRDefault="002F32EB" w:rsidP="00E30345">
      <w:pPr>
        <w:pStyle w:val="Heading3"/>
        <w:spacing w:before="240"/>
        <w:ind w:left="113"/>
        <w:rPr>
          <w:lang w:eastAsia="zh-CN"/>
        </w:rPr>
      </w:pPr>
      <w:r w:rsidRPr="002F32EB">
        <w:rPr>
          <w:rFonts w:asciiTheme="minorEastAsia" w:eastAsia="新細明體" w:hAnsiTheme="minorEastAsia" w:cs="微軟正黑體" w:hint="eastAsia"/>
          <w:lang w:eastAsia="zh-TW"/>
        </w:rPr>
        <w:t>術語解釋</w:t>
      </w:r>
    </w:p>
    <w:p w14:paraId="68A47D8B" w14:textId="66F2A1FC" w:rsidR="00E30345" w:rsidRPr="000555FB" w:rsidRDefault="002F32EB" w:rsidP="00E30345">
      <w:pPr>
        <w:spacing w:before="5"/>
        <w:rPr>
          <w:rFonts w:ascii="Liberation Sans" w:eastAsia="Liberation Sans" w:hAnsi="Liberation Sans" w:cs="Liberation Sans"/>
          <w:sz w:val="11"/>
          <w:szCs w:val="12"/>
          <w:lang w:eastAsia="zh-CN"/>
        </w:rPr>
      </w:pPr>
      <w:r w:rsidRPr="002F32EB">
        <w:rPr>
          <w:rFonts w:ascii="SimSun" w:eastAsia="新細明體" w:hAnsi="SimSun" w:cs="SimSun" w:hint="eastAsia"/>
          <w:b/>
          <w:color w:val="475363"/>
          <w:w w:val="105"/>
          <w:sz w:val="12"/>
          <w:lang w:eastAsia="zh-TW"/>
        </w:rPr>
        <w:t>電力：根據</w:t>
      </w:r>
      <w:r w:rsidRPr="002F32EB">
        <w:rPr>
          <w:rFonts w:ascii="Liberation Sans" w:eastAsia="新細明體" w:hAnsi="Liberation Sans" w:cs="Liberation Sans"/>
          <w:b/>
          <w:color w:val="475363"/>
          <w:w w:val="105"/>
          <w:sz w:val="12"/>
          <w:lang w:eastAsia="zh-TW"/>
        </w:rPr>
        <w:t>GHG</w:t>
      </w:r>
      <w:r w:rsidRPr="002F32EB">
        <w:rPr>
          <w:rFonts w:ascii="SimSun" w:eastAsia="新細明體" w:hAnsi="SimSun" w:cs="SimSun" w:hint="eastAsia"/>
          <w:b/>
          <w:color w:val="475363"/>
          <w:w w:val="105"/>
          <w:sz w:val="12"/>
          <w:lang w:eastAsia="zh-TW"/>
        </w:rPr>
        <w:t>協定，這個術語用作電力、蒸汽和供熱</w:t>
      </w:r>
      <w:r w:rsidRPr="002F32EB">
        <w:rPr>
          <w:rFonts w:ascii="Liberation Sans" w:eastAsia="新細明體" w:hAnsi="Liberation Sans" w:cs="Liberation Sans"/>
          <w:b/>
          <w:color w:val="475363"/>
          <w:w w:val="105"/>
          <w:sz w:val="12"/>
          <w:lang w:eastAsia="zh-TW"/>
        </w:rPr>
        <w:t>/</w:t>
      </w:r>
      <w:r w:rsidRPr="002F32EB">
        <w:rPr>
          <w:rFonts w:ascii="SimSun" w:eastAsia="新細明體" w:hAnsi="SimSun" w:cs="SimSun" w:hint="eastAsia"/>
          <w:b/>
          <w:color w:val="475363"/>
          <w:w w:val="105"/>
          <w:sz w:val="12"/>
          <w:lang w:eastAsia="zh-TW"/>
        </w:rPr>
        <w:t>供冷的簡稱。購買的電力被定義為購買或引入公司組織邊界的電力。二氧化碳排放的二級範圍實際上發生在發電廠。</w:t>
      </w:r>
      <w:r w:rsidRPr="002F32EB">
        <w:rPr>
          <w:rFonts w:asciiTheme="minorEastAsia" w:eastAsia="新細明體" w:hAnsiTheme="minorEastAsia" w:hint="eastAsia"/>
          <w:bCs/>
          <w:color w:val="404040" w:themeColor="text1" w:themeTint="BF"/>
          <w:sz w:val="13"/>
          <w:szCs w:val="13"/>
          <w:lang w:eastAsia="zh-TW"/>
        </w:rPr>
        <w:t>生物燃氣：主要由生物質和固體廢物的厭氧發酵產生的氣體，用於產生熱量和</w:t>
      </w:r>
      <w:r w:rsidRPr="002F32EB">
        <w:rPr>
          <w:rFonts w:asciiTheme="minorEastAsia" w:eastAsia="新細明體" w:hAnsiTheme="minorEastAsia"/>
          <w:bCs/>
          <w:color w:val="404040" w:themeColor="text1" w:themeTint="BF"/>
          <w:sz w:val="13"/>
          <w:szCs w:val="13"/>
          <w:lang w:eastAsia="zh-TW"/>
        </w:rPr>
        <w:t>/</w:t>
      </w:r>
      <w:r w:rsidRPr="002F32EB">
        <w:rPr>
          <w:rFonts w:asciiTheme="minorEastAsia" w:eastAsia="新細明體" w:hAnsiTheme="minorEastAsia" w:hint="eastAsia"/>
          <w:bCs/>
          <w:color w:val="404040" w:themeColor="text1" w:themeTint="BF"/>
          <w:sz w:val="13"/>
          <w:szCs w:val="13"/>
          <w:lang w:eastAsia="zh-TW"/>
        </w:rPr>
        <w:t>或動力。這個類別包括垃圾填埋氣和污泥氣（污水氣和動物糞便的氣體）以及其他生物燃氣。</w:t>
      </w:r>
    </w:p>
    <w:p w14:paraId="0971286C" w14:textId="167A3F00" w:rsidR="00E30345" w:rsidRPr="000555FB" w:rsidRDefault="002F32EB" w:rsidP="00E30345">
      <w:pPr>
        <w:pStyle w:val="Heading3"/>
        <w:rPr>
          <w:lang w:eastAsia="zh-CN"/>
        </w:rPr>
      </w:pPr>
      <w:r w:rsidRPr="002F32EB">
        <w:rPr>
          <w:rFonts w:ascii="SimSun" w:eastAsia="新細明體" w:hAnsi="SimSun" w:cs="SimSun" w:hint="eastAsia"/>
          <w:lang w:eastAsia="zh-TW"/>
        </w:rPr>
        <w:t>補充資訊</w:t>
      </w:r>
    </w:p>
    <w:p w14:paraId="13774E83" w14:textId="45DE71C0" w:rsidR="00E30345" w:rsidRPr="000555FB" w:rsidRDefault="002F32EB" w:rsidP="00E30345">
      <w:pPr>
        <w:tabs>
          <w:tab w:val="left" w:pos="297"/>
        </w:tabs>
        <w:spacing w:line="251" w:lineRule="exact"/>
        <w:rPr>
          <w:lang w:eastAsia="zh-CN"/>
        </w:rPr>
      </w:pPr>
      <w:r w:rsidRPr="002F32EB">
        <w:rPr>
          <w:rFonts w:ascii="SimSun" w:eastAsia="新細明體" w:hAnsi="SimSun" w:cs="SimSun" w:hint="eastAsia"/>
          <w:b/>
          <w:color w:val="475363"/>
          <w:w w:val="105"/>
          <w:sz w:val="12"/>
          <w:lang w:eastAsia="zh-TW"/>
        </w:rPr>
        <w:t>範圍二排放：根據</w:t>
      </w:r>
      <w:r w:rsidRPr="002F32EB">
        <w:rPr>
          <w:rFonts w:ascii="Liberation Sans" w:eastAsia="新細明體" w:hAnsi="Liberation Sans" w:cs="Liberation Sans"/>
          <w:b/>
          <w:color w:val="475363"/>
          <w:w w:val="105"/>
          <w:sz w:val="12"/>
          <w:lang w:eastAsia="zh-TW"/>
        </w:rPr>
        <w:t>GHG</w:t>
      </w:r>
      <w:r w:rsidRPr="002F32EB">
        <w:rPr>
          <w:rFonts w:ascii="SimSun" w:eastAsia="新細明體" w:hAnsi="SimSun" w:cs="SimSun" w:hint="eastAsia"/>
          <w:b/>
          <w:color w:val="475363"/>
          <w:w w:val="105"/>
          <w:sz w:val="12"/>
          <w:lang w:eastAsia="zh-TW"/>
        </w:rPr>
        <w:t>協定企業標準，在許多行業中，間接的溫室氣體排放主要來自公司消耗的購買電力（以及購買的熱量、蒸汽和冷卻）。非高能耗型公司的範圍二排放很可能顯著高於範圍一排放。</w:t>
      </w:r>
      <w:r w:rsidRPr="002F32EB">
        <w:rPr>
          <w:rFonts w:ascii="Liberation Sans" w:eastAsia="新細明體" w:hAnsi="Liberation Sans" w:cs="Liberation Sans"/>
          <w:b/>
          <w:color w:val="475363"/>
          <w:w w:val="105"/>
          <w:sz w:val="12"/>
          <w:lang w:eastAsia="zh-TW"/>
        </w:rPr>
        <w:t>GHG</w:t>
      </w:r>
      <w:r w:rsidRPr="002F32EB">
        <w:rPr>
          <w:rFonts w:ascii="SimSun" w:eastAsia="新細明體" w:hAnsi="SimSun" w:cs="SimSun" w:hint="eastAsia"/>
          <w:b/>
          <w:color w:val="475363"/>
          <w:w w:val="105"/>
          <w:sz w:val="12"/>
          <w:lang w:eastAsia="zh-TW"/>
        </w:rPr>
        <w:t>協議強調</w:t>
      </w:r>
      <w:r w:rsidRPr="002F32EB">
        <w:rPr>
          <w:rFonts w:eastAsia="新細明體"/>
          <w:b/>
          <w:color w:val="475363"/>
          <w:w w:val="105"/>
          <w:sz w:val="12"/>
          <w:lang w:eastAsia="zh-TW"/>
        </w:rPr>
        <w:t>“</w:t>
      </w:r>
      <w:r w:rsidRPr="002F32EB">
        <w:rPr>
          <w:rFonts w:ascii="SimSun" w:eastAsia="新細明體" w:hAnsi="SimSun" w:cs="SimSun" w:hint="eastAsia"/>
          <w:b/>
          <w:color w:val="475363"/>
          <w:w w:val="105"/>
          <w:sz w:val="12"/>
          <w:lang w:eastAsia="zh-TW"/>
        </w:rPr>
        <w:t>計算範圍二排放使公司能夠評估與電力和溫室氣體排放成本變化相關的風險和機會。</w:t>
      </w:r>
      <w:r w:rsidRPr="002F32EB">
        <w:rPr>
          <w:rFonts w:eastAsia="新細明體"/>
          <w:b/>
          <w:color w:val="475363"/>
          <w:w w:val="105"/>
          <w:sz w:val="12"/>
          <w:lang w:eastAsia="zh-TW"/>
        </w:rPr>
        <w:t>”</w:t>
      </w:r>
    </w:p>
    <w:p w14:paraId="607C9E78" w14:textId="3F0E905B" w:rsidR="003C0638" w:rsidRPr="000555FB" w:rsidRDefault="002F32EB" w:rsidP="00A4306A">
      <w:pPr>
        <w:pStyle w:val="Heading2"/>
        <w:rPr>
          <w:rFonts w:eastAsiaTheme="minorEastAsia"/>
          <w:lang w:eastAsia="zh-CN"/>
        </w:rPr>
      </w:pPr>
      <w:r w:rsidRPr="002F32EB">
        <w:rPr>
          <w:rFonts w:eastAsia="新細明體"/>
          <w:lang w:eastAsia="zh-TW"/>
        </w:rPr>
        <w:t xml:space="preserve">[4.3] </w:t>
      </w:r>
      <w:r w:rsidRPr="002F32EB">
        <w:rPr>
          <w:rFonts w:eastAsia="新細明體" w:hint="eastAsia"/>
          <w:lang w:eastAsia="zh-TW"/>
        </w:rPr>
        <w:t>是否有任何範圍一、範圍二或範圍三排放源（如設施、特定溫室氣體、活動、地理位置等）在你選擇的報告範圍內，但未包含在你的披露中？</w:t>
      </w:r>
      <w:r w:rsidRPr="002F32EB">
        <w:rPr>
          <w:rFonts w:eastAsia="新細明體"/>
          <w:w w:val="105"/>
          <w:lang w:eastAsia="zh-TW"/>
        </w:rPr>
        <w:t xml:space="preserve"> </w:t>
      </w:r>
      <w:r w:rsidRPr="000555FB">
        <w:rPr>
          <w:rFonts w:ascii="微軟正黑體" w:eastAsia="微軟正黑體" w:hAnsi="微軟正黑體" w:cs="微軟正黑體" w:hint="eastAsia"/>
          <w:w w:val="105"/>
          <w:lang w:eastAsia="zh-TW"/>
        </w:rPr>
        <w:t>（來源：</w:t>
      </w:r>
      <w:r w:rsidRPr="002F32EB">
        <w:rPr>
          <w:rFonts w:eastAsia="新細明體"/>
          <w:w w:val="105"/>
          <w:lang w:eastAsia="zh-TW"/>
        </w:rPr>
        <w:t>2022</w:t>
      </w:r>
      <w:r w:rsidRPr="000555FB">
        <w:rPr>
          <w:rFonts w:ascii="微軟正黑體" w:eastAsia="微軟正黑體" w:hAnsi="微軟正黑體" w:cs="微軟正黑體" w:hint="eastAsia"/>
          <w:w w:val="105"/>
          <w:lang w:eastAsia="zh-TW"/>
        </w:rPr>
        <w:t>年</w:t>
      </w:r>
      <w:r w:rsidRPr="002F32EB">
        <w:rPr>
          <w:rFonts w:eastAsia="新細明體"/>
          <w:w w:val="105"/>
          <w:lang w:eastAsia="zh-TW"/>
        </w:rPr>
        <w:t>CDP</w:t>
      </w:r>
      <w:r w:rsidRPr="000555FB">
        <w:rPr>
          <w:rFonts w:ascii="微軟正黑體" w:eastAsia="微軟正黑體" w:hAnsi="微軟正黑體" w:cs="微軟正黑體" w:hint="eastAsia"/>
          <w:w w:val="105"/>
          <w:lang w:eastAsia="zh-TW"/>
        </w:rPr>
        <w:t>氣候變化調查問卷）</w:t>
      </w:r>
    </w:p>
    <w:p w14:paraId="4B6843A8" w14:textId="1334F968" w:rsidR="00B61761" w:rsidRPr="000555FB" w:rsidRDefault="002F32EB" w:rsidP="00B61761">
      <w:pPr>
        <w:pStyle w:val="Heading3"/>
        <w:shd w:val="clear" w:color="auto" w:fill="FFFFFF"/>
        <w:spacing w:beforeLines="50" w:before="120"/>
        <w:textAlignment w:val="baseline"/>
        <w:rPr>
          <w:rFonts w:eastAsia="SimSun"/>
          <w:color w:val="82246F"/>
          <w:spacing w:val="7"/>
          <w:lang w:eastAsia="zh-CN"/>
        </w:rPr>
      </w:pPr>
      <w:r w:rsidRPr="000555FB">
        <w:rPr>
          <w:rFonts w:ascii="微軟正黑體" w:eastAsia="微軟正黑體" w:hAnsi="微軟正黑體" w:cs="微軟正黑體" w:hint="eastAsia"/>
          <w:color w:val="82246F"/>
          <w:spacing w:val="7"/>
          <w:lang w:eastAsia="zh-TW"/>
        </w:rPr>
        <w:t>理由</w:t>
      </w:r>
    </w:p>
    <w:p w14:paraId="79F85434" w14:textId="4E2ECBF5" w:rsidR="00B61761" w:rsidRPr="000555FB" w:rsidRDefault="002F32EB" w:rsidP="006B53D6">
      <w:pPr>
        <w:pStyle w:val="NormalWeb"/>
        <w:shd w:val="clear" w:color="auto" w:fill="FFFFFF"/>
        <w:spacing w:beforeLines="50" w:before="120"/>
        <w:ind w:left="115"/>
        <w:textAlignment w:val="baseline"/>
        <w:rPr>
          <w:rFonts w:ascii="Arial" w:hAnsi="Arial" w:cs="Arial"/>
          <w:color w:val="485464"/>
          <w:spacing w:val="7"/>
          <w:sz w:val="13"/>
          <w:szCs w:val="13"/>
        </w:rPr>
      </w:pPr>
      <w:r w:rsidRPr="002F32EB">
        <w:rPr>
          <w:rFonts w:ascii="Arial" w:eastAsia="新細明體" w:hAnsi="Arial" w:cs="Arial" w:hint="eastAsia"/>
          <w:color w:val="485464"/>
          <w:spacing w:val="7"/>
          <w:sz w:val="13"/>
          <w:szCs w:val="13"/>
          <w:lang w:eastAsia="zh-TW"/>
        </w:rPr>
        <w:t>某些情況下，收集所有來源的資料可能會很困難。該情況包括某些國家</w:t>
      </w:r>
      <w:r w:rsidRPr="002F32EB">
        <w:rPr>
          <w:rFonts w:ascii="Arial" w:eastAsia="新細明體" w:hAnsi="Arial" w:cs="Arial"/>
          <w:color w:val="485464"/>
          <w:spacing w:val="7"/>
          <w:sz w:val="13"/>
          <w:szCs w:val="13"/>
          <w:lang w:eastAsia="zh-TW"/>
        </w:rPr>
        <w:t>/</w:t>
      </w:r>
      <w:r w:rsidRPr="002F32EB">
        <w:rPr>
          <w:rFonts w:ascii="Arial" w:eastAsia="新細明體" w:hAnsi="Arial" w:cs="Arial" w:hint="eastAsia"/>
          <w:color w:val="485464"/>
          <w:spacing w:val="7"/>
          <w:sz w:val="13"/>
          <w:szCs w:val="13"/>
          <w:lang w:eastAsia="zh-TW"/>
        </w:rPr>
        <w:t>地區的資源或小型設施的資料獲取困難及資料不可靠。組織結構變化，包括合併、收購和撤資，也可能是你的披露中不包含排放資料的原因。本問題使企業能夠報告這些未包含在披露中的來源，並因此保證透明度，為資料使用者提供已報告排放清單。</w:t>
      </w:r>
    </w:p>
    <w:p w14:paraId="46C3365E" w14:textId="3DBA45A8" w:rsidR="00B61761" w:rsidRPr="000555FB" w:rsidRDefault="002F32EB" w:rsidP="00B61761">
      <w:pPr>
        <w:pStyle w:val="Heading3"/>
        <w:shd w:val="clear" w:color="auto" w:fill="FFFFFF"/>
        <w:spacing w:beforeLines="50" w:before="120"/>
        <w:textAlignment w:val="baseline"/>
        <w:rPr>
          <w:color w:val="82246F"/>
          <w:spacing w:val="7"/>
          <w:lang w:eastAsia="zh-CN"/>
        </w:rPr>
      </w:pPr>
      <w:r w:rsidRPr="000555FB">
        <w:rPr>
          <w:rFonts w:ascii="微軟正黑體" w:eastAsia="微軟正黑體" w:hAnsi="微軟正黑體" w:cs="微軟正黑體" w:hint="eastAsia"/>
          <w:color w:val="82246F"/>
          <w:spacing w:val="7"/>
          <w:lang w:eastAsia="zh-TW"/>
        </w:rPr>
        <w:t>回復意見</w:t>
      </w:r>
    </w:p>
    <w:p w14:paraId="4A098825" w14:textId="1133B8CB" w:rsidR="00B61761" w:rsidRPr="000555FB" w:rsidRDefault="002F32EB" w:rsidP="00B61761">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lang w:val="en-GB"/>
        </w:rPr>
      </w:pPr>
      <w:r w:rsidRPr="002F32EB">
        <w:rPr>
          <w:rFonts w:ascii="Arial" w:eastAsia="新細明體" w:hAnsi="Arial" w:cs="Arial" w:hint="eastAsia"/>
          <w:color w:val="485464"/>
          <w:spacing w:val="7"/>
          <w:sz w:val="13"/>
          <w:szCs w:val="13"/>
          <w:lang w:eastAsia="zh-TW"/>
        </w:rPr>
        <w:t>從下列選項中選擇一個：</w:t>
      </w:r>
    </w:p>
    <w:p w14:paraId="6AB8BEAB" w14:textId="5B9BB70C" w:rsidR="00B61761" w:rsidRPr="000555FB" w:rsidRDefault="002F32EB" w:rsidP="00E234AB">
      <w:pPr>
        <w:widowControl/>
        <w:numPr>
          <w:ilvl w:val="0"/>
          <w:numId w:val="119"/>
        </w:numPr>
        <w:shd w:val="clear" w:color="auto" w:fill="FFFFFF"/>
        <w:autoSpaceDE/>
        <w:autoSpaceDN/>
        <w:spacing w:beforeLines="50" w:before="120"/>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是</w:t>
      </w:r>
    </w:p>
    <w:p w14:paraId="4C778E0C" w14:textId="092BEA69" w:rsidR="00B61761" w:rsidRPr="000555FB" w:rsidRDefault="002F32EB" w:rsidP="00E234AB">
      <w:pPr>
        <w:widowControl/>
        <w:numPr>
          <w:ilvl w:val="0"/>
          <w:numId w:val="119"/>
        </w:numPr>
        <w:shd w:val="clear" w:color="auto" w:fill="FFFFFF"/>
        <w:autoSpaceDE/>
        <w:autoSpaceDN/>
        <w:spacing w:beforeLines="50" w:before="120"/>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lastRenderedPageBreak/>
        <w:t>無</w:t>
      </w:r>
    </w:p>
    <w:p w14:paraId="219139BA" w14:textId="6063C720" w:rsidR="00B61761" w:rsidRPr="000555FB" w:rsidRDefault="002F32EB" w:rsidP="00B61761">
      <w:pPr>
        <w:pStyle w:val="Heading3"/>
        <w:shd w:val="clear" w:color="auto" w:fill="FFFFFF"/>
        <w:spacing w:beforeLines="50" w:before="120"/>
        <w:textAlignment w:val="baseline"/>
        <w:rPr>
          <w:color w:val="82246F"/>
          <w:spacing w:val="7"/>
        </w:rPr>
      </w:pPr>
      <w:r w:rsidRPr="000555FB">
        <w:rPr>
          <w:rFonts w:ascii="微軟正黑體" w:eastAsia="微軟正黑體" w:hAnsi="微軟正黑體" w:cs="微軟正黑體" w:hint="eastAsia"/>
          <w:color w:val="82246F"/>
          <w:spacing w:val="7"/>
          <w:lang w:eastAsia="zh-TW"/>
        </w:rPr>
        <w:t>要求內容</w:t>
      </w:r>
    </w:p>
    <w:p w14:paraId="5B606677" w14:textId="61504B01" w:rsidR="00B61761" w:rsidRPr="000555FB" w:rsidRDefault="002F32EB" w:rsidP="00B61761">
      <w:pPr>
        <w:pStyle w:val="Heading4"/>
        <w:shd w:val="clear" w:color="auto" w:fill="FFFFFF"/>
        <w:spacing w:beforeLines="50"/>
        <w:textAlignment w:val="baseline"/>
        <w:rPr>
          <w:iCs/>
          <w:color w:val="82246F"/>
          <w:spacing w:val="7"/>
          <w:szCs w:val="13"/>
        </w:rPr>
      </w:pPr>
      <w:r w:rsidRPr="000555FB">
        <w:rPr>
          <w:rFonts w:ascii="微軟正黑體" w:eastAsia="微軟正黑體" w:hAnsi="微軟正黑體" w:cs="微軟正黑體" w:hint="eastAsia"/>
          <w:b/>
          <w:bCs/>
          <w:i w:val="0"/>
          <w:iCs/>
          <w:color w:val="82246F"/>
          <w:spacing w:val="7"/>
          <w:szCs w:val="13"/>
          <w:lang w:eastAsia="zh-TW"/>
        </w:rPr>
        <w:t>通則</w:t>
      </w:r>
    </w:p>
    <w:p w14:paraId="04433629" w14:textId="2749CCA1" w:rsidR="00B61761" w:rsidRPr="000555FB" w:rsidRDefault="002F32EB" w:rsidP="00E234AB">
      <w:pPr>
        <w:widowControl/>
        <w:numPr>
          <w:ilvl w:val="0"/>
          <w:numId w:val="120"/>
        </w:numPr>
        <w:shd w:val="clear" w:color="auto" w:fill="FFFFFF"/>
        <w:autoSpaceDE/>
        <w:autoSpaceDN/>
        <w:spacing w:beforeLines="50" w:before="120"/>
        <w:ind w:left="75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識別可能通常處於</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已在</w:t>
      </w:r>
      <w:r w:rsidRPr="002F32EB">
        <w:rPr>
          <w:rFonts w:eastAsia="新細明體"/>
          <w:color w:val="485464"/>
          <w:spacing w:val="7"/>
          <w:sz w:val="13"/>
          <w:szCs w:val="13"/>
          <w:lang w:eastAsia="zh-TW"/>
        </w:rPr>
        <w:t>C0.5</w:t>
      </w:r>
      <w:r w:rsidRPr="000555FB">
        <w:rPr>
          <w:rFonts w:ascii="微軟正黑體" w:eastAsia="微軟正黑體" w:hAnsi="微軟正黑體" w:cs="微軟正黑體" w:hint="eastAsia"/>
          <w:color w:val="485464"/>
          <w:spacing w:val="7"/>
          <w:sz w:val="13"/>
          <w:szCs w:val="13"/>
          <w:lang w:eastAsia="zh-TW"/>
        </w:rPr>
        <w:t>的披露識別的合併邊界的來源（即財務控制、運營控制、股權份額或其它），但是其相關的溫室氣體未在此披露中報告。被排除的來源可能位於特定國家或代表一些非常小的設施，使得資料收集變得困難無論相關不相關，排除的常見原因包括：</w:t>
      </w:r>
      <w:r w:rsidR="00B61761" w:rsidRPr="000555FB">
        <w:rPr>
          <w:color w:val="485464"/>
          <w:spacing w:val="7"/>
          <w:sz w:val="13"/>
          <w:szCs w:val="13"/>
          <w:lang w:eastAsia="zh-CN"/>
        </w:rPr>
        <w:br/>
      </w:r>
      <w:r w:rsidRPr="002F32EB">
        <w:rPr>
          <w:rFonts w:eastAsia="新細明體"/>
          <w:color w:val="485464"/>
          <w:spacing w:val="7"/>
          <w:sz w:val="13"/>
          <w:szCs w:val="13"/>
          <w:lang w:eastAsia="zh-TW"/>
        </w:rPr>
        <w:t xml:space="preserve">- </w:t>
      </w:r>
      <w:r w:rsidRPr="000555FB">
        <w:rPr>
          <w:rFonts w:ascii="微軟正黑體" w:eastAsia="微軟正黑體" w:hAnsi="微軟正黑體" w:cs="微軟正黑體" w:hint="eastAsia"/>
          <w:color w:val="485464"/>
          <w:spacing w:val="7"/>
          <w:sz w:val="13"/>
          <w:szCs w:val="13"/>
          <w:lang w:eastAsia="zh-TW"/>
        </w:rPr>
        <w:t>問題中涉及時期的資訊不完整；</w:t>
      </w:r>
      <w:r w:rsidR="006B53D6" w:rsidRPr="000555FB">
        <w:rPr>
          <w:color w:val="485464"/>
          <w:spacing w:val="7"/>
          <w:sz w:val="13"/>
          <w:szCs w:val="13"/>
          <w:lang w:eastAsia="zh-CN"/>
        </w:rPr>
        <w:br/>
      </w:r>
      <w:r w:rsidRPr="002F32EB">
        <w:rPr>
          <w:rFonts w:eastAsia="新細明體"/>
          <w:color w:val="485464"/>
          <w:spacing w:val="7"/>
          <w:sz w:val="13"/>
          <w:szCs w:val="13"/>
          <w:lang w:eastAsia="zh-TW"/>
        </w:rPr>
        <w:t xml:space="preserve">- </w:t>
      </w:r>
      <w:r w:rsidRPr="000555FB">
        <w:rPr>
          <w:rFonts w:ascii="微軟正黑體" w:eastAsia="微軟正黑體" w:hAnsi="微軟正黑體" w:cs="微軟正黑體" w:hint="eastAsia"/>
          <w:color w:val="485464"/>
          <w:spacing w:val="7"/>
          <w:sz w:val="13"/>
          <w:szCs w:val="13"/>
          <w:lang w:eastAsia="zh-TW"/>
        </w:rPr>
        <w:t>組織結構變化，包括合併、收購和撤資；</w:t>
      </w:r>
      <w:r w:rsidR="006B53D6" w:rsidRPr="000555FB">
        <w:rPr>
          <w:color w:val="485464"/>
          <w:spacing w:val="7"/>
          <w:sz w:val="13"/>
          <w:szCs w:val="13"/>
          <w:lang w:eastAsia="zh-CN"/>
        </w:rPr>
        <w:br/>
      </w:r>
      <w:r w:rsidRPr="002F32EB">
        <w:rPr>
          <w:rFonts w:eastAsia="新細明體"/>
          <w:color w:val="485464"/>
          <w:spacing w:val="7"/>
          <w:sz w:val="13"/>
          <w:szCs w:val="13"/>
          <w:lang w:eastAsia="zh-TW"/>
        </w:rPr>
        <w:t xml:space="preserve">- </w:t>
      </w:r>
      <w:r w:rsidRPr="000555FB">
        <w:rPr>
          <w:rFonts w:ascii="微軟正黑體" w:eastAsia="微軟正黑體" w:hAnsi="微軟正黑體" w:cs="微軟正黑體" w:hint="eastAsia"/>
          <w:color w:val="485464"/>
          <w:spacing w:val="7"/>
          <w:sz w:val="13"/>
          <w:szCs w:val="13"/>
          <w:lang w:eastAsia="zh-TW"/>
        </w:rPr>
        <w:t>活動的外包和</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或內包；以及</w:t>
      </w:r>
      <w:r w:rsidR="006B53D6" w:rsidRPr="000555FB">
        <w:rPr>
          <w:rFonts w:ascii="微軟正黑體" w:eastAsiaTheme="minorEastAsia" w:hAnsi="微軟正黑體" w:cs="微軟正黑體"/>
          <w:color w:val="485464"/>
          <w:spacing w:val="7"/>
          <w:sz w:val="13"/>
          <w:szCs w:val="13"/>
          <w:lang w:eastAsia="zh-CN"/>
        </w:rPr>
        <w:br/>
      </w:r>
      <w:r w:rsidRPr="002F32EB">
        <w:rPr>
          <w:rFonts w:eastAsia="新細明體"/>
          <w:color w:val="485464"/>
          <w:spacing w:val="7"/>
          <w:sz w:val="13"/>
          <w:szCs w:val="13"/>
          <w:lang w:eastAsia="zh-TW"/>
        </w:rPr>
        <w:t xml:space="preserve">- </w:t>
      </w:r>
      <w:r w:rsidRPr="000555FB">
        <w:rPr>
          <w:rFonts w:ascii="微軟正黑體" w:eastAsia="微軟正黑體" w:hAnsi="微軟正黑體" w:cs="微軟正黑體" w:hint="eastAsia"/>
          <w:color w:val="485464"/>
          <w:spacing w:val="7"/>
          <w:sz w:val="13"/>
          <w:szCs w:val="13"/>
          <w:lang w:eastAsia="zh-TW"/>
        </w:rPr>
        <w:t>不可靠資訊。</w:t>
      </w:r>
    </w:p>
    <w:p w14:paraId="2181844F" w14:textId="1917B509" w:rsidR="00B61761" w:rsidRPr="000555FB" w:rsidRDefault="002F32EB" w:rsidP="00E234AB">
      <w:pPr>
        <w:widowControl/>
        <w:numPr>
          <w:ilvl w:val="0"/>
          <w:numId w:val="121"/>
        </w:numPr>
        <w:shd w:val="clear" w:color="auto" w:fill="FFFFFF"/>
        <w:autoSpaceDE/>
        <w:autoSpaceDN/>
        <w:spacing w:beforeLines="50" w:before="120" w:afterLines="100" w:after="240"/>
        <w:textAlignment w:val="baseline"/>
        <w:rPr>
          <w:color w:val="485464"/>
          <w:spacing w:val="7"/>
          <w:sz w:val="13"/>
          <w:szCs w:val="13"/>
          <w:lang w:eastAsia="zh-CN"/>
        </w:rPr>
      </w:pPr>
      <w:r w:rsidRPr="002F32EB">
        <w:rPr>
          <w:rFonts w:asciiTheme="minorEastAsia" w:eastAsia="新細明體" w:hAnsiTheme="minorEastAsia" w:cs="微軟正黑體" w:hint="eastAsia"/>
          <w:color w:val="485464"/>
          <w:spacing w:val="7"/>
          <w:sz w:val="13"/>
          <w:szCs w:val="13"/>
          <w:lang w:eastAsia="zh-TW"/>
        </w:rPr>
        <w:t>根據</w:t>
      </w:r>
      <w:hyperlink r:id="rId49" w:history="1">
        <w:r w:rsidRPr="000555FB">
          <w:rPr>
            <w:rStyle w:val="Hyperlink"/>
            <w:rFonts w:ascii="微軟正黑體" w:eastAsia="微軟正黑體" w:hAnsi="微軟正黑體" w:cs="微軟正黑體" w:hint="eastAsia"/>
            <w:spacing w:val="7"/>
            <w:sz w:val="13"/>
            <w:szCs w:val="13"/>
            <w:lang w:eastAsia="zh-TW"/>
          </w:rPr>
          <w:t>溫室氣體協定的企業核算和報告標準</w:t>
        </w:r>
      </w:hyperlink>
      <w:r w:rsidRPr="000555FB">
        <w:rPr>
          <w:rFonts w:ascii="微軟正黑體" w:eastAsia="微軟正黑體" w:hAnsi="微軟正黑體" w:cs="微軟正黑體" w:hint="eastAsia"/>
          <w:color w:val="485464"/>
          <w:spacing w:val="7"/>
          <w:sz w:val="13"/>
          <w:szCs w:val="13"/>
          <w:lang w:eastAsia="zh-TW"/>
        </w:rPr>
        <w:t>（第</w:t>
      </w:r>
      <w:r w:rsidRPr="002F32EB">
        <w:rPr>
          <w:rFonts w:eastAsia="新細明體"/>
          <w:color w:val="485464"/>
          <w:spacing w:val="7"/>
          <w:sz w:val="13"/>
          <w:szCs w:val="13"/>
          <w:lang w:eastAsia="zh-TW"/>
        </w:rPr>
        <w:t>9</w:t>
      </w:r>
      <w:r w:rsidRPr="000555FB">
        <w:rPr>
          <w:rFonts w:ascii="微軟正黑體" w:eastAsia="微軟正黑體" w:hAnsi="微軟正黑體" w:cs="微軟正黑體" w:hint="eastAsia"/>
          <w:color w:val="485464"/>
          <w:spacing w:val="7"/>
          <w:sz w:val="13"/>
          <w:szCs w:val="13"/>
          <w:lang w:eastAsia="zh-TW"/>
        </w:rPr>
        <w:t>頁）的備註，</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具體排除</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需要明確識別和證明，披露假設，並為所應用的方法和所使用的資料來源提供適當的參考。</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如果提供了同樣的來源資料，相關資訊必須足以使協力廠商獲得相同結果。</w:t>
      </w:r>
      <w:r w:rsidRPr="002F32EB">
        <w:rPr>
          <w:rFonts w:eastAsia="新細明體" w:hint="eastAsia"/>
          <w:color w:val="485464"/>
          <w:spacing w:val="7"/>
          <w:sz w:val="13"/>
          <w:szCs w:val="13"/>
          <w:lang w:eastAsia="zh-TW"/>
        </w:rPr>
        <w:t>”</w:t>
      </w:r>
    </w:p>
    <w:p w14:paraId="6F1AB9E4" w14:textId="57DDEA2A" w:rsidR="00E518E4" w:rsidRPr="000555FB" w:rsidRDefault="002F32EB" w:rsidP="00FD2005">
      <w:pPr>
        <w:pStyle w:val="Heading2"/>
        <w:rPr>
          <w:color w:val="82246F"/>
          <w:spacing w:val="7"/>
          <w:lang w:eastAsia="zh-CN"/>
        </w:rPr>
      </w:pPr>
      <w:r w:rsidRPr="002F32EB">
        <w:rPr>
          <w:rFonts w:eastAsia="新細明體"/>
          <w:bCs/>
          <w:lang w:eastAsia="zh-TW"/>
        </w:rPr>
        <w:t>[4.3a] (</w:t>
      </w:r>
      <w:r w:rsidRPr="002F32EB">
        <w:rPr>
          <w:rFonts w:eastAsia="新細明體" w:hint="eastAsia"/>
          <w:bCs/>
          <w:lang w:eastAsia="zh-TW"/>
        </w:rPr>
        <w:t>是</w:t>
      </w:r>
      <w:r w:rsidRPr="002F32EB">
        <w:rPr>
          <w:rFonts w:eastAsia="新細明體"/>
          <w:bCs/>
          <w:lang w:eastAsia="zh-TW"/>
        </w:rPr>
        <w:t xml:space="preserve">) </w:t>
      </w:r>
      <w:r w:rsidRPr="002F32EB">
        <w:rPr>
          <w:rFonts w:eastAsia="新細明體" w:hint="eastAsia"/>
          <w:bCs/>
          <w:lang w:eastAsia="zh-TW"/>
        </w:rPr>
        <w:t>請提供貴組織所選擇的報告邊界內未披露的範圍一和範圍二的排放源詳情。</w:t>
      </w:r>
      <w:r w:rsidRPr="002F32EB">
        <w:rPr>
          <w:rFonts w:eastAsia="新細明體"/>
          <w:bCs/>
          <w:lang w:eastAsia="zh-TW"/>
        </w:rPr>
        <w:t xml:space="preserve"> </w:t>
      </w:r>
      <w:r w:rsidRPr="002F32EB">
        <w:rPr>
          <w:rFonts w:eastAsia="新細明體" w:hint="eastAsia"/>
          <w:bCs/>
          <w:lang w:eastAsia="zh-TW"/>
        </w:rPr>
        <w:t>（來源：</w:t>
      </w:r>
      <w:r w:rsidRPr="002F32EB">
        <w:rPr>
          <w:rFonts w:eastAsia="新細明體"/>
          <w:bCs/>
          <w:lang w:eastAsia="zh-TW"/>
        </w:rPr>
        <w:t>2022</w:t>
      </w:r>
      <w:r w:rsidRPr="002F32EB">
        <w:rPr>
          <w:rFonts w:eastAsia="新細明體" w:hint="eastAsia"/>
          <w:bCs/>
          <w:lang w:eastAsia="zh-TW"/>
        </w:rPr>
        <w:t>年</w:t>
      </w:r>
      <w:r w:rsidRPr="002F32EB">
        <w:rPr>
          <w:rFonts w:eastAsia="新細明體"/>
          <w:bCs/>
          <w:lang w:eastAsia="zh-TW"/>
        </w:rPr>
        <w:t>CDP</w:t>
      </w:r>
      <w:r w:rsidRPr="002F32EB">
        <w:rPr>
          <w:rFonts w:eastAsia="新細明體" w:hint="eastAsia"/>
          <w:bCs/>
          <w:lang w:eastAsia="zh-TW"/>
        </w:rPr>
        <w:t>氣候變化調查問卷）</w:t>
      </w:r>
    </w:p>
    <w:p w14:paraId="43F66379" w14:textId="35BA8B21" w:rsidR="00FD2005" w:rsidRPr="000555FB" w:rsidRDefault="002F32EB" w:rsidP="00FD2005">
      <w:pPr>
        <w:pStyle w:val="Heading3"/>
        <w:rPr>
          <w:rFonts w:eastAsia="SimSun"/>
          <w:color w:val="82246F"/>
          <w:spacing w:val="7"/>
          <w:lang w:eastAsia="zh-CN"/>
        </w:rPr>
      </w:pPr>
      <w:r w:rsidRPr="000555FB">
        <w:rPr>
          <w:rFonts w:ascii="微軟正黑體" w:eastAsia="微軟正黑體" w:hAnsi="微軟正黑體" w:cs="微軟正黑體" w:hint="eastAsia"/>
          <w:color w:val="82246F"/>
          <w:spacing w:val="7"/>
          <w:lang w:eastAsia="zh-TW"/>
        </w:rPr>
        <w:t>理由</w:t>
      </w:r>
    </w:p>
    <w:p w14:paraId="1EC4FFA8" w14:textId="6305192D" w:rsidR="0018268D" w:rsidRPr="000555FB" w:rsidRDefault="002F32EB" w:rsidP="0018268D">
      <w:pPr>
        <w:pStyle w:val="NormalWeb"/>
        <w:shd w:val="clear" w:color="auto" w:fill="FFFFFF"/>
        <w:spacing w:beforeLines="50" w:before="120"/>
        <w:ind w:left="115"/>
        <w:textAlignment w:val="baseline"/>
        <w:rPr>
          <w:rFonts w:ascii="Arial" w:hAnsi="Arial" w:cs="Arial"/>
          <w:color w:val="485464"/>
          <w:spacing w:val="7"/>
          <w:sz w:val="13"/>
          <w:szCs w:val="13"/>
        </w:rPr>
      </w:pPr>
      <w:r w:rsidRPr="002F32EB">
        <w:rPr>
          <w:rFonts w:ascii="Arial" w:eastAsia="新細明體" w:hAnsi="Arial" w:cs="Arial" w:hint="eastAsia"/>
          <w:color w:val="485464"/>
          <w:spacing w:val="7"/>
          <w:sz w:val="13"/>
          <w:szCs w:val="13"/>
          <w:lang w:eastAsia="zh-TW"/>
        </w:rPr>
        <w:t>某些情況下，收集所有來源的資料可能會很困難。該情況包括某些國家</w:t>
      </w:r>
      <w:r w:rsidRPr="002F32EB">
        <w:rPr>
          <w:rFonts w:ascii="Arial" w:eastAsia="新細明體" w:hAnsi="Arial" w:cs="Arial"/>
          <w:color w:val="485464"/>
          <w:spacing w:val="7"/>
          <w:sz w:val="13"/>
          <w:szCs w:val="13"/>
          <w:lang w:eastAsia="zh-TW"/>
        </w:rPr>
        <w:t>/</w:t>
      </w:r>
      <w:r w:rsidRPr="002F32EB">
        <w:rPr>
          <w:rFonts w:ascii="Arial" w:eastAsia="新細明體" w:hAnsi="Arial" w:cs="Arial" w:hint="eastAsia"/>
          <w:color w:val="485464"/>
          <w:spacing w:val="7"/>
          <w:sz w:val="13"/>
          <w:szCs w:val="13"/>
          <w:lang w:eastAsia="zh-TW"/>
        </w:rPr>
        <w:t>地區的資源或小型設施的資料獲取困難及資料不可靠。組織結構變化，包括合併、收購和撤資，也可能是你的披露中不包含排放資料的原因。本問題使企業能夠報告這些未包含在披露中的來源，並因此保證透明度，為資料使用者提供已報告排放清單。</w:t>
      </w:r>
    </w:p>
    <w:p w14:paraId="780C1145" w14:textId="056B42C4" w:rsidR="00E518E4" w:rsidRPr="000555FB" w:rsidRDefault="002F32EB" w:rsidP="00E518E4">
      <w:pPr>
        <w:pStyle w:val="Heading3"/>
        <w:shd w:val="clear" w:color="auto" w:fill="FFFFFF"/>
        <w:spacing w:beforeLines="50" w:before="120"/>
        <w:textAlignment w:val="baseline"/>
        <w:rPr>
          <w:color w:val="82246F"/>
          <w:spacing w:val="7"/>
          <w:lang w:eastAsia="zh-CN"/>
        </w:rPr>
      </w:pPr>
      <w:r w:rsidRPr="000555FB">
        <w:rPr>
          <w:rFonts w:ascii="微軟正黑體" w:eastAsia="微軟正黑體" w:hAnsi="微軟正黑體" w:cs="微軟正黑體" w:hint="eastAsia"/>
          <w:color w:val="82246F"/>
          <w:spacing w:val="7"/>
          <w:lang w:eastAsia="zh-TW"/>
        </w:rPr>
        <w:t>回復意見</w:t>
      </w:r>
    </w:p>
    <w:p w14:paraId="01FF7B95" w14:textId="22CF9746" w:rsidR="00E518E4" w:rsidRPr="000555FB" w:rsidRDefault="002F32EB" w:rsidP="00E518E4">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2F32EB">
        <w:rPr>
          <w:rFonts w:ascii="Arial" w:eastAsia="新細明體" w:hAnsi="Arial" w:cs="Arial" w:hint="eastAsia"/>
          <w:color w:val="485464"/>
          <w:spacing w:val="7"/>
          <w:sz w:val="13"/>
          <w:szCs w:val="13"/>
          <w:lang w:eastAsia="zh-TW"/>
        </w:rPr>
        <w:t>請完成下方表格。你可以使用表格下方的“添加行”按鈕來添加新的行。</w:t>
      </w:r>
    </w:p>
    <w:tbl>
      <w:tblPr>
        <w:tblW w:w="5000" w:type="pct"/>
        <w:tblCellMar>
          <w:left w:w="0" w:type="dxa"/>
          <w:right w:w="0" w:type="dxa"/>
        </w:tblCellMar>
        <w:tblLook w:val="04A0" w:firstRow="1" w:lastRow="0" w:firstColumn="1" w:lastColumn="0" w:noHBand="0" w:noVBand="1"/>
      </w:tblPr>
      <w:tblGrid>
        <w:gridCol w:w="1559"/>
        <w:gridCol w:w="2765"/>
        <w:gridCol w:w="2765"/>
        <w:gridCol w:w="2765"/>
        <w:gridCol w:w="1559"/>
        <w:gridCol w:w="2366"/>
        <w:gridCol w:w="1565"/>
      </w:tblGrid>
      <w:tr w:rsidR="00E518E4" w:rsidRPr="000555FB" w14:paraId="31EDF479" w14:textId="77777777" w:rsidTr="00E518E4">
        <w:trPr>
          <w:tblHeader/>
        </w:trPr>
        <w:tc>
          <w:tcPr>
            <w:tcW w:w="508"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4134ABD1" w14:textId="2736F24C" w:rsidR="00E518E4" w:rsidRPr="000555FB" w:rsidRDefault="002F32EB">
            <w:pPr>
              <w:rPr>
                <w:b/>
                <w:bCs/>
                <w:color w:val="FFFFFF"/>
                <w:spacing w:val="7"/>
                <w:sz w:val="13"/>
                <w:szCs w:val="13"/>
              </w:rPr>
            </w:pPr>
            <w:r w:rsidRPr="000555FB">
              <w:rPr>
                <w:rFonts w:ascii="微軟正黑體" w:eastAsia="微軟正黑體" w:hAnsi="微軟正黑體" w:cs="微軟正黑體" w:hint="eastAsia"/>
                <w:b/>
                <w:bCs/>
                <w:color w:val="FFFFFF"/>
                <w:spacing w:val="7"/>
                <w:sz w:val="13"/>
                <w:szCs w:val="13"/>
                <w:lang w:eastAsia="zh-TW"/>
              </w:rPr>
              <w:t>已排除的排放源</w:t>
            </w:r>
          </w:p>
        </w:tc>
        <w:tc>
          <w:tcPr>
            <w:tcW w:w="901"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1CB03C9C" w14:textId="702DAD78" w:rsidR="00E518E4" w:rsidRPr="000555FB" w:rsidRDefault="002F32EB">
            <w:pPr>
              <w:rPr>
                <w:b/>
                <w:bCs/>
                <w:color w:val="FFFFFF"/>
                <w:spacing w:val="7"/>
                <w:sz w:val="13"/>
                <w:szCs w:val="13"/>
                <w:lang w:eastAsia="zh-CN"/>
              </w:rPr>
            </w:pPr>
            <w:r w:rsidRPr="000555FB">
              <w:rPr>
                <w:rFonts w:ascii="微軟正黑體" w:eastAsia="微軟正黑體" w:hAnsi="微軟正黑體" w:cs="微軟正黑體" w:hint="eastAsia"/>
                <w:b/>
                <w:bCs/>
                <w:color w:val="FFFFFF"/>
                <w:spacing w:val="7"/>
                <w:sz w:val="13"/>
                <w:szCs w:val="13"/>
                <w:lang w:eastAsia="zh-TW"/>
              </w:rPr>
              <w:t>來自該排放源的範圍一排放相關性</w:t>
            </w:r>
          </w:p>
        </w:tc>
        <w:tc>
          <w:tcPr>
            <w:tcW w:w="901"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3011E252" w14:textId="6E727CB6" w:rsidR="00E518E4" w:rsidRPr="000555FB" w:rsidRDefault="002F32EB">
            <w:pPr>
              <w:rPr>
                <w:b/>
                <w:bCs/>
                <w:color w:val="FFFFFF"/>
                <w:spacing w:val="7"/>
                <w:sz w:val="13"/>
                <w:szCs w:val="13"/>
                <w:lang w:eastAsia="zh-CN"/>
              </w:rPr>
            </w:pPr>
            <w:r w:rsidRPr="000555FB">
              <w:rPr>
                <w:rFonts w:ascii="微軟正黑體" w:eastAsia="微軟正黑體" w:hAnsi="微軟正黑體" w:cs="微軟正黑體" w:hint="eastAsia"/>
                <w:b/>
                <w:bCs/>
                <w:color w:val="FFFFFF"/>
                <w:spacing w:val="7"/>
                <w:sz w:val="13"/>
                <w:szCs w:val="13"/>
                <w:lang w:eastAsia="zh-TW"/>
              </w:rPr>
              <w:t>來自該排放源基於位置的範圍二排放相關性</w:t>
            </w:r>
          </w:p>
        </w:tc>
        <w:tc>
          <w:tcPr>
            <w:tcW w:w="901"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39243FBA" w14:textId="34BEC343" w:rsidR="00E518E4" w:rsidRPr="000555FB" w:rsidRDefault="002F32EB">
            <w:pPr>
              <w:rPr>
                <w:b/>
                <w:bCs/>
                <w:color w:val="FFFFFF"/>
                <w:spacing w:val="7"/>
                <w:sz w:val="13"/>
                <w:szCs w:val="13"/>
                <w:lang w:val="en-GB" w:eastAsia="zh-CN"/>
              </w:rPr>
            </w:pPr>
            <w:r w:rsidRPr="000555FB">
              <w:rPr>
                <w:rFonts w:ascii="微軟正黑體" w:eastAsia="微軟正黑體" w:hAnsi="微軟正黑體" w:cs="微軟正黑體" w:hint="eastAsia"/>
                <w:b/>
                <w:bCs/>
                <w:color w:val="FFFFFF"/>
                <w:spacing w:val="7"/>
                <w:sz w:val="13"/>
                <w:szCs w:val="13"/>
                <w:lang w:eastAsia="zh-TW"/>
              </w:rPr>
              <w:t>來自該排放源基於市場的範圍二排放相關性（如適用）</w:t>
            </w:r>
          </w:p>
        </w:tc>
        <w:tc>
          <w:tcPr>
            <w:tcW w:w="508"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3EAD978A" w14:textId="15E93AA7" w:rsidR="00E518E4" w:rsidRPr="000555FB" w:rsidRDefault="002F32EB">
            <w:pPr>
              <w:rPr>
                <w:b/>
                <w:bCs/>
                <w:color w:val="FFFFFF"/>
                <w:spacing w:val="7"/>
                <w:sz w:val="13"/>
                <w:szCs w:val="13"/>
                <w:lang w:eastAsia="zh-CN"/>
              </w:rPr>
            </w:pPr>
            <w:r w:rsidRPr="000555FB">
              <w:rPr>
                <w:rFonts w:ascii="微軟正黑體" w:eastAsia="微軟正黑體" w:hAnsi="微軟正黑體" w:cs="微軟正黑體" w:hint="eastAsia"/>
                <w:b/>
                <w:bCs/>
                <w:color w:val="FFFFFF"/>
                <w:spacing w:val="7"/>
                <w:sz w:val="13"/>
                <w:szCs w:val="13"/>
                <w:lang w:eastAsia="zh-TW"/>
              </w:rPr>
              <w:t>請解釋為什麼不包括此排放源</w:t>
            </w:r>
          </w:p>
        </w:tc>
        <w:tc>
          <w:tcPr>
            <w:tcW w:w="771"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249B6239" w14:textId="3BBDD454" w:rsidR="00E518E4" w:rsidRPr="000555FB" w:rsidRDefault="002F32EB">
            <w:pPr>
              <w:rPr>
                <w:rFonts w:eastAsiaTheme="minorEastAsia"/>
                <w:b/>
                <w:bCs/>
                <w:color w:val="FFFFFF"/>
                <w:spacing w:val="7"/>
                <w:sz w:val="13"/>
                <w:szCs w:val="13"/>
                <w:lang w:eastAsia="zh-CN"/>
              </w:rPr>
            </w:pPr>
            <w:r w:rsidRPr="000555FB">
              <w:rPr>
                <w:rFonts w:ascii="微軟正黑體" w:eastAsia="微軟正黑體" w:hAnsi="微軟正黑體" w:cs="微軟正黑體" w:hint="eastAsia"/>
                <w:b/>
                <w:bCs/>
                <w:color w:val="FFFFFF"/>
                <w:spacing w:val="7"/>
                <w:sz w:val="13"/>
                <w:szCs w:val="13"/>
                <w:lang w:eastAsia="zh-TW"/>
              </w:rPr>
              <w:t>此排除源所代表的範圍一和範圍二總排放量的估計百分比</w:t>
            </w:r>
          </w:p>
        </w:tc>
        <w:tc>
          <w:tcPr>
            <w:tcW w:w="510"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7813FD6B" w14:textId="3D6E0FB1" w:rsidR="00E518E4" w:rsidRPr="000555FB" w:rsidRDefault="002F32EB">
            <w:pPr>
              <w:rPr>
                <w:b/>
                <w:bCs/>
                <w:color w:val="FFFFFF"/>
                <w:spacing w:val="7"/>
                <w:sz w:val="13"/>
                <w:szCs w:val="13"/>
                <w:lang w:eastAsia="zh-CN"/>
              </w:rPr>
            </w:pPr>
            <w:r w:rsidRPr="000555FB">
              <w:rPr>
                <w:rFonts w:ascii="微軟正黑體" w:eastAsia="微軟正黑體" w:hAnsi="微軟正黑體" w:cs="微軟正黑體" w:hint="eastAsia"/>
                <w:b/>
                <w:bCs/>
                <w:color w:val="FFFFFF"/>
                <w:spacing w:val="7"/>
                <w:sz w:val="13"/>
                <w:szCs w:val="13"/>
                <w:lang w:eastAsia="zh-TW"/>
              </w:rPr>
              <w:t>解釋</w:t>
            </w:r>
            <w:r>
              <w:rPr>
                <w:rFonts w:ascii="微軟正黑體" w:eastAsia="微軟正黑體" w:hAnsi="微軟正黑體" w:cs="微軟正黑體" w:hint="eastAsia"/>
                <w:b/>
                <w:bCs/>
                <w:color w:val="FFFFFF"/>
                <w:spacing w:val="7"/>
                <w:sz w:val="13"/>
                <w:szCs w:val="13"/>
                <w:lang w:eastAsia="zh-TW"/>
              </w:rPr>
              <w:t>你</w:t>
            </w:r>
            <w:r w:rsidRPr="000555FB">
              <w:rPr>
                <w:rFonts w:ascii="微軟正黑體" w:eastAsia="微軟正黑體" w:hAnsi="微軟正黑體" w:cs="微軟正黑體" w:hint="eastAsia"/>
                <w:b/>
                <w:bCs/>
                <w:color w:val="FFFFFF"/>
                <w:spacing w:val="7"/>
                <w:sz w:val="13"/>
                <w:szCs w:val="13"/>
                <w:lang w:eastAsia="zh-TW"/>
              </w:rPr>
              <w:t>如何估算該排除源所代表的排放百分比</w:t>
            </w:r>
          </w:p>
        </w:tc>
      </w:tr>
      <w:tr w:rsidR="00BE03C4" w:rsidRPr="000555FB" w14:paraId="59265FB9" w14:textId="77777777" w:rsidTr="00E518E4">
        <w:tc>
          <w:tcPr>
            <w:tcW w:w="508"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0C89084" w14:textId="3CCBA90F" w:rsidR="00BE03C4" w:rsidRPr="000555FB" w:rsidRDefault="002F32EB" w:rsidP="00BE03C4">
            <w:pPr>
              <w:pStyle w:val="NormalWeb"/>
              <w:spacing w:before="0" w:beforeAutospacing="0" w:after="0" w:afterAutospacing="0"/>
              <w:textAlignment w:val="baseline"/>
              <w:rPr>
                <w:rFonts w:ascii="Arial" w:hAnsi="Arial" w:cs="Arial"/>
                <w:spacing w:val="7"/>
                <w:sz w:val="13"/>
                <w:szCs w:val="13"/>
              </w:rPr>
            </w:pPr>
            <w:r w:rsidRPr="002F32EB">
              <w:rPr>
                <w:rFonts w:ascii="Arial" w:eastAsia="新細明體" w:hAnsi="Arial" w:cs="Arial" w:hint="eastAsia"/>
                <w:spacing w:val="7"/>
                <w:sz w:val="13"/>
                <w:szCs w:val="13"/>
                <w:lang w:eastAsia="zh-TW"/>
              </w:rPr>
              <w:t>文本欄位</w:t>
            </w:r>
            <w:r w:rsidRPr="002F32EB">
              <w:rPr>
                <w:rFonts w:ascii="Arial" w:eastAsia="新細明體" w:hAnsi="Arial" w:cs="Arial"/>
                <w:spacing w:val="7"/>
                <w:sz w:val="13"/>
                <w:szCs w:val="13"/>
                <w:lang w:eastAsia="zh-TW"/>
              </w:rPr>
              <w:t>[</w:t>
            </w:r>
            <w:r w:rsidRPr="002F32EB">
              <w:rPr>
                <w:rFonts w:ascii="Arial" w:eastAsia="新細明體" w:hAnsi="Arial" w:cs="Arial" w:hint="eastAsia"/>
                <w:spacing w:val="7"/>
                <w:sz w:val="13"/>
                <w:szCs w:val="13"/>
                <w:lang w:eastAsia="zh-TW"/>
              </w:rPr>
              <w:t>最多</w:t>
            </w:r>
            <w:r w:rsidRPr="002F32EB">
              <w:rPr>
                <w:rFonts w:ascii="Arial" w:eastAsia="新細明體" w:hAnsi="Arial" w:cs="Arial"/>
                <w:spacing w:val="7"/>
                <w:sz w:val="13"/>
                <w:szCs w:val="13"/>
                <w:lang w:eastAsia="zh-TW"/>
              </w:rPr>
              <w:t>2,400</w:t>
            </w:r>
            <w:r w:rsidRPr="002F32EB">
              <w:rPr>
                <w:rFonts w:ascii="Arial" w:eastAsia="新細明體" w:hAnsi="Arial" w:cs="Arial" w:hint="eastAsia"/>
                <w:spacing w:val="7"/>
                <w:sz w:val="13"/>
                <w:szCs w:val="13"/>
                <w:lang w:eastAsia="zh-TW"/>
              </w:rPr>
              <w:t>個字元</w:t>
            </w:r>
            <w:r w:rsidRPr="002F32EB">
              <w:rPr>
                <w:rFonts w:ascii="Arial" w:eastAsia="新細明體" w:hAnsi="Arial" w:cs="Arial"/>
                <w:spacing w:val="7"/>
                <w:sz w:val="13"/>
                <w:szCs w:val="13"/>
                <w:lang w:eastAsia="zh-TW"/>
              </w:rPr>
              <w:t>]</w:t>
            </w:r>
          </w:p>
        </w:tc>
        <w:tc>
          <w:tcPr>
            <w:tcW w:w="901"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795CC129" w14:textId="5904208A" w:rsidR="00BE03C4" w:rsidRPr="000555FB" w:rsidRDefault="002F32EB" w:rsidP="00BE03C4">
            <w:pPr>
              <w:pStyle w:val="NormalWeb"/>
              <w:spacing w:before="0" w:beforeAutospacing="0" w:after="0" w:afterAutospacing="0"/>
              <w:textAlignment w:val="baseline"/>
              <w:rPr>
                <w:rFonts w:ascii="Arial" w:hAnsi="Arial" w:cs="Arial"/>
                <w:spacing w:val="7"/>
                <w:sz w:val="13"/>
                <w:szCs w:val="13"/>
              </w:rPr>
            </w:pPr>
            <w:r w:rsidRPr="002F32EB">
              <w:rPr>
                <w:rFonts w:ascii="Arial" w:eastAsia="新細明體" w:hAnsi="Arial" w:cs="Arial" w:hint="eastAsia"/>
                <w:spacing w:val="7"/>
                <w:sz w:val="13"/>
                <w:szCs w:val="13"/>
                <w:lang w:eastAsia="zh-TW"/>
              </w:rPr>
              <w:t>請選擇：</w:t>
            </w:r>
          </w:p>
          <w:p w14:paraId="7C6102EC" w14:textId="41E53A82" w:rsidR="00BE03C4" w:rsidRPr="000555FB" w:rsidRDefault="002F32EB" w:rsidP="00E234AB">
            <w:pPr>
              <w:widowControl/>
              <w:numPr>
                <w:ilvl w:val="0"/>
                <w:numId w:val="122"/>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沒有排放被排除</w:t>
            </w:r>
          </w:p>
          <w:p w14:paraId="1240C698" w14:textId="7E75A8A9" w:rsidR="00BE03C4" w:rsidRPr="000555FB" w:rsidRDefault="002F32EB" w:rsidP="00E234AB">
            <w:pPr>
              <w:widowControl/>
              <w:numPr>
                <w:ilvl w:val="0"/>
                <w:numId w:val="122"/>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該來源沒有排放</w:t>
            </w:r>
          </w:p>
          <w:p w14:paraId="47A94E79" w14:textId="246C7521" w:rsidR="00BE03C4" w:rsidRPr="000555FB" w:rsidRDefault="002F32EB" w:rsidP="00E234AB">
            <w:pPr>
              <w:widowControl/>
              <w:numPr>
                <w:ilvl w:val="0"/>
                <w:numId w:val="122"/>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排放不相關</w:t>
            </w:r>
          </w:p>
          <w:p w14:paraId="45344D73" w14:textId="07D611A8" w:rsidR="00BE03C4" w:rsidRPr="000555FB" w:rsidRDefault="002F32EB" w:rsidP="00E234AB">
            <w:pPr>
              <w:widowControl/>
              <w:numPr>
                <w:ilvl w:val="0"/>
                <w:numId w:val="122"/>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排放相關，但未經計算</w:t>
            </w:r>
          </w:p>
          <w:p w14:paraId="028C1849" w14:textId="77728984" w:rsidR="00BE03C4" w:rsidRPr="000555FB" w:rsidRDefault="002F32EB" w:rsidP="00E234AB">
            <w:pPr>
              <w:widowControl/>
              <w:numPr>
                <w:ilvl w:val="0"/>
                <w:numId w:val="122"/>
              </w:numPr>
              <w:autoSpaceDE/>
              <w:autoSpaceDN/>
              <w:textAlignment w:val="baseline"/>
              <w:rPr>
                <w:spacing w:val="7"/>
                <w:sz w:val="13"/>
                <w:szCs w:val="13"/>
                <w:lang w:eastAsia="zh-CN"/>
              </w:rPr>
            </w:pPr>
            <w:r w:rsidRPr="000555FB">
              <w:rPr>
                <w:rFonts w:ascii="微軟正黑體" w:eastAsia="微軟正黑體" w:hAnsi="微軟正黑體" w:cs="微軟正黑體" w:hint="eastAsia"/>
                <w:spacing w:val="7"/>
                <w:sz w:val="13"/>
                <w:szCs w:val="13"/>
                <w:lang w:eastAsia="zh-TW"/>
              </w:rPr>
              <w:t>排放相關且已經過計算，但未披露</w:t>
            </w:r>
          </w:p>
          <w:p w14:paraId="538C6463" w14:textId="62B84989" w:rsidR="00BE03C4" w:rsidRPr="000555FB" w:rsidRDefault="002F32EB" w:rsidP="00E234AB">
            <w:pPr>
              <w:widowControl/>
              <w:numPr>
                <w:ilvl w:val="0"/>
                <w:numId w:val="122"/>
              </w:numPr>
              <w:autoSpaceDE/>
              <w:autoSpaceDN/>
              <w:textAlignment w:val="baseline"/>
              <w:rPr>
                <w:spacing w:val="7"/>
                <w:sz w:val="13"/>
                <w:szCs w:val="13"/>
                <w:lang w:eastAsia="zh-CN"/>
              </w:rPr>
            </w:pPr>
            <w:r w:rsidRPr="000555FB">
              <w:rPr>
                <w:rFonts w:ascii="微軟正黑體" w:eastAsia="微軟正黑體" w:hAnsi="微軟正黑體" w:cs="微軟正黑體" w:hint="eastAsia"/>
                <w:spacing w:val="7"/>
                <w:sz w:val="13"/>
                <w:szCs w:val="13"/>
                <w:lang w:eastAsia="zh-TW"/>
              </w:rPr>
              <w:t>由於最近的並購而排除的排放</w:t>
            </w:r>
          </w:p>
          <w:p w14:paraId="69F75F3D" w14:textId="74771480" w:rsidR="00BE03C4" w:rsidRPr="000555FB" w:rsidRDefault="002F32EB" w:rsidP="00E234AB">
            <w:pPr>
              <w:widowControl/>
              <w:numPr>
                <w:ilvl w:val="0"/>
                <w:numId w:val="122"/>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排放未評估</w:t>
            </w:r>
          </w:p>
        </w:tc>
        <w:tc>
          <w:tcPr>
            <w:tcW w:w="901"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5B1027FA" w14:textId="03459CB2" w:rsidR="00BE03C4" w:rsidRPr="000555FB" w:rsidRDefault="002F32EB" w:rsidP="00BE03C4">
            <w:pPr>
              <w:pStyle w:val="NormalWeb"/>
              <w:spacing w:before="0" w:beforeAutospacing="0" w:after="0" w:afterAutospacing="0"/>
              <w:textAlignment w:val="baseline"/>
              <w:rPr>
                <w:rFonts w:ascii="Arial" w:hAnsi="Arial" w:cs="Arial"/>
                <w:spacing w:val="7"/>
                <w:sz w:val="13"/>
                <w:szCs w:val="13"/>
              </w:rPr>
            </w:pPr>
            <w:r w:rsidRPr="002F32EB">
              <w:rPr>
                <w:rFonts w:ascii="Arial" w:eastAsia="新細明體" w:hAnsi="Arial" w:cs="Arial" w:hint="eastAsia"/>
                <w:spacing w:val="7"/>
                <w:sz w:val="13"/>
                <w:szCs w:val="13"/>
                <w:lang w:eastAsia="zh-TW"/>
              </w:rPr>
              <w:t>請選擇：</w:t>
            </w:r>
          </w:p>
          <w:p w14:paraId="15DA9523" w14:textId="2C539D28" w:rsidR="00BE03C4" w:rsidRPr="000555FB" w:rsidRDefault="002F32EB" w:rsidP="00E234AB">
            <w:pPr>
              <w:widowControl/>
              <w:numPr>
                <w:ilvl w:val="0"/>
                <w:numId w:val="122"/>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沒有排放被排除</w:t>
            </w:r>
          </w:p>
          <w:p w14:paraId="7D982818" w14:textId="668D6276" w:rsidR="00BE03C4" w:rsidRPr="000555FB" w:rsidRDefault="002F32EB" w:rsidP="00E234AB">
            <w:pPr>
              <w:widowControl/>
              <w:numPr>
                <w:ilvl w:val="0"/>
                <w:numId w:val="122"/>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該來源沒有排放</w:t>
            </w:r>
          </w:p>
          <w:p w14:paraId="51470C64" w14:textId="03A875F6" w:rsidR="00BE03C4" w:rsidRPr="000555FB" w:rsidRDefault="002F32EB" w:rsidP="00E234AB">
            <w:pPr>
              <w:widowControl/>
              <w:numPr>
                <w:ilvl w:val="0"/>
                <w:numId w:val="122"/>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排放不相關</w:t>
            </w:r>
          </w:p>
          <w:p w14:paraId="2DB332EB" w14:textId="611952CB" w:rsidR="00BE03C4" w:rsidRPr="000555FB" w:rsidRDefault="002F32EB" w:rsidP="00E234AB">
            <w:pPr>
              <w:widowControl/>
              <w:numPr>
                <w:ilvl w:val="0"/>
                <w:numId w:val="122"/>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排放相關，但未經計算</w:t>
            </w:r>
          </w:p>
          <w:p w14:paraId="4EB52C00" w14:textId="04CF24C9" w:rsidR="00BE03C4" w:rsidRPr="000555FB" w:rsidRDefault="002F32EB" w:rsidP="00E234AB">
            <w:pPr>
              <w:widowControl/>
              <w:numPr>
                <w:ilvl w:val="0"/>
                <w:numId w:val="122"/>
              </w:numPr>
              <w:autoSpaceDE/>
              <w:autoSpaceDN/>
              <w:textAlignment w:val="baseline"/>
              <w:rPr>
                <w:spacing w:val="7"/>
                <w:sz w:val="13"/>
                <w:szCs w:val="13"/>
                <w:lang w:eastAsia="zh-CN"/>
              </w:rPr>
            </w:pPr>
            <w:r w:rsidRPr="000555FB">
              <w:rPr>
                <w:rFonts w:ascii="微軟正黑體" w:eastAsia="微軟正黑體" w:hAnsi="微軟正黑體" w:cs="微軟正黑體" w:hint="eastAsia"/>
                <w:spacing w:val="7"/>
                <w:sz w:val="13"/>
                <w:szCs w:val="13"/>
                <w:lang w:eastAsia="zh-TW"/>
              </w:rPr>
              <w:t>排放相關且已經過計算，但未披露</w:t>
            </w:r>
          </w:p>
          <w:p w14:paraId="1765D28C" w14:textId="657EA2E4" w:rsidR="00BE03C4" w:rsidRPr="000555FB" w:rsidRDefault="002F32EB" w:rsidP="00E234AB">
            <w:pPr>
              <w:widowControl/>
              <w:numPr>
                <w:ilvl w:val="0"/>
                <w:numId w:val="122"/>
              </w:numPr>
              <w:autoSpaceDE/>
              <w:autoSpaceDN/>
              <w:textAlignment w:val="baseline"/>
              <w:rPr>
                <w:spacing w:val="7"/>
                <w:sz w:val="13"/>
                <w:szCs w:val="13"/>
                <w:lang w:eastAsia="zh-CN"/>
              </w:rPr>
            </w:pPr>
            <w:r w:rsidRPr="000555FB">
              <w:rPr>
                <w:rFonts w:ascii="微軟正黑體" w:eastAsia="微軟正黑體" w:hAnsi="微軟正黑體" w:cs="微軟正黑體" w:hint="eastAsia"/>
                <w:spacing w:val="7"/>
                <w:sz w:val="13"/>
                <w:szCs w:val="13"/>
                <w:lang w:eastAsia="zh-TW"/>
              </w:rPr>
              <w:t>由於最近的並購而排除的排放</w:t>
            </w:r>
          </w:p>
          <w:p w14:paraId="643B54F9" w14:textId="070FDBCA" w:rsidR="00BE03C4" w:rsidRPr="000555FB" w:rsidRDefault="002F32EB" w:rsidP="00E234AB">
            <w:pPr>
              <w:widowControl/>
              <w:numPr>
                <w:ilvl w:val="0"/>
                <w:numId w:val="123"/>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排放未評估</w:t>
            </w:r>
          </w:p>
        </w:tc>
        <w:tc>
          <w:tcPr>
            <w:tcW w:w="901"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2AF767A7" w14:textId="00908B07" w:rsidR="00BE03C4" w:rsidRPr="000555FB" w:rsidRDefault="002F32EB" w:rsidP="00BE03C4">
            <w:pPr>
              <w:pStyle w:val="NormalWeb"/>
              <w:spacing w:before="0" w:beforeAutospacing="0" w:after="0" w:afterAutospacing="0"/>
              <w:textAlignment w:val="baseline"/>
              <w:rPr>
                <w:rFonts w:ascii="Arial" w:hAnsi="Arial" w:cs="Arial"/>
                <w:spacing w:val="7"/>
                <w:sz w:val="13"/>
                <w:szCs w:val="13"/>
              </w:rPr>
            </w:pPr>
            <w:r w:rsidRPr="002F32EB">
              <w:rPr>
                <w:rFonts w:ascii="Arial" w:eastAsia="新細明體" w:hAnsi="Arial" w:cs="Arial" w:hint="eastAsia"/>
                <w:spacing w:val="7"/>
                <w:sz w:val="13"/>
                <w:szCs w:val="13"/>
                <w:lang w:eastAsia="zh-TW"/>
              </w:rPr>
              <w:t>請選擇：</w:t>
            </w:r>
          </w:p>
          <w:p w14:paraId="70504EBA" w14:textId="56E1F1E7" w:rsidR="00BE03C4" w:rsidRPr="000555FB" w:rsidRDefault="002F32EB" w:rsidP="00E234AB">
            <w:pPr>
              <w:widowControl/>
              <w:numPr>
                <w:ilvl w:val="0"/>
                <w:numId w:val="122"/>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沒有排放被排除</w:t>
            </w:r>
          </w:p>
          <w:p w14:paraId="53E92656" w14:textId="5D316EF7" w:rsidR="00BE03C4" w:rsidRPr="000555FB" w:rsidRDefault="002F32EB" w:rsidP="00E234AB">
            <w:pPr>
              <w:widowControl/>
              <w:numPr>
                <w:ilvl w:val="0"/>
                <w:numId w:val="122"/>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該來源沒有排放</w:t>
            </w:r>
          </w:p>
          <w:p w14:paraId="32709952" w14:textId="212721CA" w:rsidR="00BE03C4" w:rsidRPr="000555FB" w:rsidRDefault="002F32EB" w:rsidP="00E234AB">
            <w:pPr>
              <w:widowControl/>
              <w:numPr>
                <w:ilvl w:val="0"/>
                <w:numId w:val="122"/>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排放不相關</w:t>
            </w:r>
          </w:p>
          <w:p w14:paraId="24B69DBB" w14:textId="655962F6" w:rsidR="00BE03C4" w:rsidRPr="000555FB" w:rsidRDefault="002F32EB" w:rsidP="00E234AB">
            <w:pPr>
              <w:widowControl/>
              <w:numPr>
                <w:ilvl w:val="0"/>
                <w:numId w:val="122"/>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排放相關，但未經計算</w:t>
            </w:r>
          </w:p>
          <w:p w14:paraId="0CCDD897" w14:textId="0F9644BC" w:rsidR="00BE03C4" w:rsidRPr="000555FB" w:rsidRDefault="002F32EB" w:rsidP="00E234AB">
            <w:pPr>
              <w:widowControl/>
              <w:numPr>
                <w:ilvl w:val="0"/>
                <w:numId w:val="122"/>
              </w:numPr>
              <w:autoSpaceDE/>
              <w:autoSpaceDN/>
              <w:textAlignment w:val="baseline"/>
              <w:rPr>
                <w:spacing w:val="7"/>
                <w:sz w:val="13"/>
                <w:szCs w:val="13"/>
                <w:lang w:eastAsia="zh-CN"/>
              </w:rPr>
            </w:pPr>
            <w:r w:rsidRPr="000555FB">
              <w:rPr>
                <w:rFonts w:ascii="微軟正黑體" w:eastAsia="微軟正黑體" w:hAnsi="微軟正黑體" w:cs="微軟正黑體" w:hint="eastAsia"/>
                <w:spacing w:val="7"/>
                <w:sz w:val="13"/>
                <w:szCs w:val="13"/>
                <w:lang w:eastAsia="zh-TW"/>
              </w:rPr>
              <w:t>排放相關且已經過計算，但未披露</w:t>
            </w:r>
          </w:p>
          <w:p w14:paraId="4FFAE189" w14:textId="73EDDD5B" w:rsidR="00BE03C4" w:rsidRPr="000555FB" w:rsidRDefault="002F32EB" w:rsidP="00E234AB">
            <w:pPr>
              <w:widowControl/>
              <w:numPr>
                <w:ilvl w:val="0"/>
                <w:numId w:val="122"/>
              </w:numPr>
              <w:autoSpaceDE/>
              <w:autoSpaceDN/>
              <w:textAlignment w:val="baseline"/>
              <w:rPr>
                <w:spacing w:val="7"/>
                <w:sz w:val="13"/>
                <w:szCs w:val="13"/>
                <w:lang w:eastAsia="zh-CN"/>
              </w:rPr>
            </w:pPr>
            <w:r w:rsidRPr="000555FB">
              <w:rPr>
                <w:rFonts w:ascii="微軟正黑體" w:eastAsia="微軟正黑體" w:hAnsi="微軟正黑體" w:cs="微軟正黑體" w:hint="eastAsia"/>
                <w:spacing w:val="7"/>
                <w:sz w:val="13"/>
                <w:szCs w:val="13"/>
                <w:lang w:eastAsia="zh-TW"/>
              </w:rPr>
              <w:t>由於最近的並購而排除的排放</w:t>
            </w:r>
          </w:p>
          <w:p w14:paraId="4DCDEB2F" w14:textId="6CB959E5" w:rsidR="00BE03C4" w:rsidRPr="000555FB" w:rsidRDefault="002F32EB" w:rsidP="00E234AB">
            <w:pPr>
              <w:widowControl/>
              <w:numPr>
                <w:ilvl w:val="0"/>
                <w:numId w:val="124"/>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排放未評估</w:t>
            </w:r>
          </w:p>
        </w:tc>
        <w:tc>
          <w:tcPr>
            <w:tcW w:w="508"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FC44436" w14:textId="6459F1B3" w:rsidR="00BE03C4" w:rsidRPr="000555FB" w:rsidRDefault="002F32EB" w:rsidP="00BE03C4">
            <w:pPr>
              <w:pStyle w:val="NormalWeb"/>
              <w:spacing w:before="0" w:beforeAutospacing="0" w:after="0" w:afterAutospacing="0"/>
              <w:textAlignment w:val="baseline"/>
              <w:rPr>
                <w:rFonts w:ascii="Arial" w:hAnsi="Arial" w:cs="Arial"/>
                <w:spacing w:val="7"/>
                <w:sz w:val="13"/>
                <w:szCs w:val="13"/>
              </w:rPr>
            </w:pPr>
            <w:r w:rsidRPr="002F32EB">
              <w:rPr>
                <w:rFonts w:ascii="Arial" w:eastAsia="新細明體" w:hAnsi="Arial" w:cs="Arial" w:hint="eastAsia"/>
                <w:spacing w:val="7"/>
                <w:sz w:val="13"/>
                <w:szCs w:val="13"/>
                <w:lang w:eastAsia="zh-TW"/>
              </w:rPr>
              <w:t>文本欄位</w:t>
            </w:r>
            <w:r w:rsidRPr="002F32EB">
              <w:rPr>
                <w:rFonts w:ascii="Arial" w:eastAsia="新細明體" w:hAnsi="Arial" w:cs="Arial"/>
                <w:spacing w:val="7"/>
                <w:sz w:val="13"/>
                <w:szCs w:val="13"/>
                <w:lang w:eastAsia="zh-TW"/>
              </w:rPr>
              <w:t>[</w:t>
            </w:r>
            <w:r w:rsidRPr="002F32EB">
              <w:rPr>
                <w:rFonts w:ascii="Arial" w:eastAsia="新細明體" w:hAnsi="Arial" w:cs="Arial" w:hint="eastAsia"/>
                <w:spacing w:val="7"/>
                <w:sz w:val="13"/>
                <w:szCs w:val="13"/>
                <w:lang w:eastAsia="zh-TW"/>
              </w:rPr>
              <w:t>最多</w:t>
            </w:r>
            <w:r w:rsidRPr="002F32EB">
              <w:rPr>
                <w:rFonts w:ascii="Arial" w:eastAsia="新細明體" w:hAnsi="Arial" w:cs="Arial"/>
                <w:spacing w:val="7"/>
                <w:sz w:val="13"/>
                <w:szCs w:val="13"/>
                <w:lang w:eastAsia="zh-TW"/>
              </w:rPr>
              <w:t>2,400</w:t>
            </w:r>
            <w:r w:rsidRPr="002F32EB">
              <w:rPr>
                <w:rFonts w:ascii="Arial" w:eastAsia="新細明體" w:hAnsi="Arial" w:cs="Arial" w:hint="eastAsia"/>
                <w:spacing w:val="7"/>
                <w:sz w:val="13"/>
                <w:szCs w:val="13"/>
                <w:lang w:eastAsia="zh-TW"/>
              </w:rPr>
              <w:t>個字元</w:t>
            </w:r>
            <w:r w:rsidRPr="002F32EB">
              <w:rPr>
                <w:rFonts w:ascii="Arial" w:eastAsia="新細明體" w:hAnsi="Arial" w:cs="Arial"/>
                <w:spacing w:val="7"/>
                <w:sz w:val="13"/>
                <w:szCs w:val="13"/>
                <w:lang w:eastAsia="zh-TW"/>
              </w:rPr>
              <w:t>]</w:t>
            </w:r>
          </w:p>
        </w:tc>
        <w:tc>
          <w:tcPr>
            <w:tcW w:w="771"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5779B929" w14:textId="7F965AB6" w:rsidR="00BE03C4" w:rsidRPr="000555FB" w:rsidRDefault="002F32EB" w:rsidP="00BE03C4">
            <w:pPr>
              <w:rPr>
                <w:spacing w:val="7"/>
                <w:sz w:val="13"/>
                <w:szCs w:val="13"/>
                <w:lang w:eastAsia="zh-CN"/>
              </w:rPr>
            </w:pPr>
            <w:r w:rsidRPr="000555FB">
              <w:rPr>
                <w:rFonts w:ascii="微軟正黑體" w:eastAsia="微軟正黑體" w:hAnsi="微軟正黑體" w:cs="微軟正黑體" w:hint="eastAsia"/>
                <w:spacing w:val="7"/>
                <w:sz w:val="13"/>
                <w:szCs w:val="13"/>
                <w:lang w:eastAsia="zh-TW"/>
              </w:rPr>
              <w:t>數值欄位</w:t>
            </w:r>
            <w:r w:rsidRPr="002F32EB">
              <w:rPr>
                <w:rFonts w:eastAsia="新細明體"/>
                <w:spacing w:val="7"/>
                <w:sz w:val="13"/>
                <w:szCs w:val="13"/>
                <w:lang w:eastAsia="zh-TW"/>
              </w:rPr>
              <w:t xml:space="preserve"> [</w:t>
            </w:r>
            <w:r w:rsidRPr="000555FB">
              <w:rPr>
                <w:rFonts w:ascii="微軟正黑體" w:eastAsia="微軟正黑體" w:hAnsi="微軟正黑體" w:cs="微軟正黑體" w:hint="eastAsia"/>
                <w:spacing w:val="7"/>
                <w:sz w:val="13"/>
                <w:szCs w:val="13"/>
                <w:lang w:eastAsia="zh-TW"/>
              </w:rPr>
              <w:t>請輸入</w:t>
            </w:r>
            <w:r w:rsidRPr="002F32EB">
              <w:rPr>
                <w:rFonts w:eastAsia="新細明體"/>
                <w:spacing w:val="7"/>
                <w:sz w:val="13"/>
                <w:szCs w:val="13"/>
                <w:lang w:eastAsia="zh-TW"/>
              </w:rPr>
              <w:t>0</w:t>
            </w:r>
            <w:r w:rsidRPr="000555FB">
              <w:rPr>
                <w:rFonts w:ascii="微軟正黑體" w:eastAsia="微軟正黑體" w:hAnsi="微軟正黑體" w:cs="微軟正黑體" w:hint="eastAsia"/>
                <w:spacing w:val="7"/>
                <w:sz w:val="13"/>
                <w:szCs w:val="13"/>
                <w:lang w:eastAsia="zh-TW"/>
              </w:rPr>
              <w:t>到</w:t>
            </w:r>
            <w:r w:rsidRPr="002F32EB">
              <w:rPr>
                <w:rFonts w:eastAsia="新細明體"/>
                <w:spacing w:val="7"/>
                <w:sz w:val="13"/>
                <w:szCs w:val="13"/>
                <w:lang w:eastAsia="zh-TW"/>
              </w:rPr>
              <w:t>100</w:t>
            </w:r>
            <w:r w:rsidRPr="000555FB">
              <w:rPr>
                <w:rFonts w:ascii="微軟正黑體" w:eastAsia="微軟正黑體" w:hAnsi="微軟正黑體" w:cs="微軟正黑體" w:hint="eastAsia"/>
                <w:spacing w:val="7"/>
                <w:sz w:val="13"/>
                <w:szCs w:val="13"/>
                <w:lang w:eastAsia="zh-TW"/>
              </w:rPr>
              <w:t>之間的數位，不使用小數點</w:t>
            </w:r>
            <w:r w:rsidRPr="002F32EB">
              <w:rPr>
                <w:rFonts w:eastAsia="新細明體"/>
                <w:spacing w:val="7"/>
                <w:sz w:val="13"/>
                <w:szCs w:val="13"/>
                <w:lang w:eastAsia="zh-TW"/>
              </w:rPr>
              <w:t>]</w:t>
            </w:r>
          </w:p>
        </w:tc>
        <w:tc>
          <w:tcPr>
            <w:tcW w:w="510"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73C1494F" w14:textId="09FAE278" w:rsidR="00BE03C4" w:rsidRPr="000555FB" w:rsidRDefault="002F32EB" w:rsidP="00BE03C4">
            <w:pPr>
              <w:rPr>
                <w:spacing w:val="7"/>
                <w:sz w:val="13"/>
                <w:szCs w:val="13"/>
              </w:rPr>
            </w:pPr>
            <w:r w:rsidRPr="000555FB">
              <w:rPr>
                <w:rFonts w:ascii="微軟正黑體" w:eastAsia="微軟正黑體" w:hAnsi="微軟正黑體" w:cs="微軟正黑體" w:hint="eastAsia"/>
                <w:spacing w:val="7"/>
                <w:sz w:val="13"/>
                <w:szCs w:val="13"/>
                <w:lang w:eastAsia="zh-TW"/>
              </w:rPr>
              <w:t>文本欄位</w:t>
            </w:r>
            <w:r w:rsidRPr="002F32EB">
              <w:rPr>
                <w:rFonts w:eastAsia="新細明體"/>
                <w:spacing w:val="7"/>
                <w:sz w:val="13"/>
                <w:szCs w:val="13"/>
                <w:lang w:eastAsia="zh-TW"/>
              </w:rPr>
              <w:t>[</w:t>
            </w:r>
            <w:r w:rsidRPr="000555FB">
              <w:rPr>
                <w:rFonts w:ascii="微軟正黑體" w:eastAsia="微軟正黑體" w:hAnsi="微軟正黑體" w:cs="微軟正黑體" w:hint="eastAsia"/>
                <w:spacing w:val="7"/>
                <w:sz w:val="13"/>
                <w:szCs w:val="13"/>
                <w:lang w:eastAsia="zh-TW"/>
              </w:rPr>
              <w:t>最多</w:t>
            </w:r>
            <w:r w:rsidRPr="002F32EB">
              <w:rPr>
                <w:rFonts w:eastAsia="新細明體"/>
                <w:spacing w:val="7"/>
                <w:sz w:val="13"/>
                <w:szCs w:val="13"/>
                <w:lang w:eastAsia="zh-TW"/>
              </w:rPr>
              <w:t>2,500</w:t>
            </w:r>
            <w:r w:rsidRPr="000555FB">
              <w:rPr>
                <w:rFonts w:ascii="微軟正黑體" w:eastAsia="微軟正黑體" w:hAnsi="微軟正黑體" w:cs="微軟正黑體" w:hint="eastAsia"/>
                <w:spacing w:val="7"/>
                <w:sz w:val="13"/>
                <w:szCs w:val="13"/>
                <w:lang w:eastAsia="zh-TW"/>
              </w:rPr>
              <w:t>個字元</w:t>
            </w:r>
            <w:r w:rsidRPr="002F32EB">
              <w:rPr>
                <w:rFonts w:eastAsia="新細明體"/>
                <w:spacing w:val="7"/>
                <w:sz w:val="13"/>
                <w:szCs w:val="13"/>
                <w:lang w:eastAsia="zh-TW"/>
              </w:rPr>
              <w:t>]</w:t>
            </w:r>
          </w:p>
        </w:tc>
      </w:tr>
    </w:tbl>
    <w:p w14:paraId="30331825" w14:textId="4365ADC9" w:rsidR="00E518E4" w:rsidRPr="000555FB" w:rsidRDefault="002F32EB" w:rsidP="00E518E4">
      <w:pPr>
        <w:pStyle w:val="NormalWeb"/>
        <w:shd w:val="clear" w:color="auto" w:fill="FFFFFF"/>
        <w:spacing w:beforeLines="50" w:before="120" w:beforeAutospacing="0" w:after="0" w:afterAutospacing="0"/>
        <w:textAlignment w:val="baseline"/>
        <w:rPr>
          <w:rFonts w:ascii="Arial" w:hAnsi="Arial" w:cs="Arial"/>
          <w:color w:val="485464"/>
          <w:spacing w:val="7"/>
          <w:sz w:val="13"/>
          <w:szCs w:val="13"/>
        </w:rPr>
      </w:pPr>
      <w:r w:rsidRPr="002F32EB">
        <w:rPr>
          <w:rFonts w:ascii="Arial" w:eastAsia="新細明體" w:hAnsi="Arial" w:cs="Arial"/>
          <w:color w:val="485464"/>
          <w:spacing w:val="7"/>
          <w:sz w:val="13"/>
          <w:szCs w:val="13"/>
          <w:lang w:eastAsia="zh-TW"/>
        </w:rPr>
        <w:t>[</w:t>
      </w:r>
      <w:r w:rsidRPr="002F32EB">
        <w:rPr>
          <w:rFonts w:ascii="Arial" w:eastAsia="新細明體" w:hAnsi="Arial" w:cs="Arial" w:hint="eastAsia"/>
          <w:color w:val="485464"/>
          <w:spacing w:val="7"/>
          <w:sz w:val="13"/>
          <w:szCs w:val="13"/>
          <w:lang w:eastAsia="zh-TW"/>
        </w:rPr>
        <w:t>添加行</w:t>
      </w:r>
      <w:r w:rsidRPr="002F32EB">
        <w:rPr>
          <w:rFonts w:ascii="Arial" w:eastAsia="新細明體" w:hAnsi="Arial" w:cs="Arial"/>
          <w:color w:val="485464"/>
          <w:spacing w:val="7"/>
          <w:sz w:val="13"/>
          <w:szCs w:val="13"/>
          <w:lang w:eastAsia="zh-TW"/>
        </w:rPr>
        <w:t>]</w:t>
      </w:r>
    </w:p>
    <w:p w14:paraId="33321869" w14:textId="6A80A713" w:rsidR="00E518E4" w:rsidRPr="000555FB" w:rsidRDefault="002F32EB" w:rsidP="00E518E4">
      <w:pPr>
        <w:pStyle w:val="Heading3"/>
        <w:shd w:val="clear" w:color="auto" w:fill="FFFFFF"/>
        <w:spacing w:beforeLines="50" w:before="120"/>
        <w:textAlignment w:val="baseline"/>
        <w:rPr>
          <w:color w:val="82246F"/>
          <w:spacing w:val="7"/>
        </w:rPr>
      </w:pPr>
      <w:r w:rsidRPr="000555FB">
        <w:rPr>
          <w:rFonts w:ascii="微軟正黑體" w:eastAsia="微軟正黑體" w:hAnsi="微軟正黑體" w:cs="微軟正黑體" w:hint="eastAsia"/>
          <w:color w:val="82246F"/>
          <w:spacing w:val="7"/>
          <w:lang w:eastAsia="zh-TW"/>
        </w:rPr>
        <w:t>要求內容</w:t>
      </w:r>
    </w:p>
    <w:p w14:paraId="23DF4D3C" w14:textId="70CBC11D" w:rsidR="00E518E4" w:rsidRPr="000555FB" w:rsidRDefault="002F32EB" w:rsidP="00E518E4">
      <w:pPr>
        <w:pStyle w:val="Heading4"/>
        <w:shd w:val="clear" w:color="auto" w:fill="FFFFFF"/>
        <w:spacing w:beforeLines="50"/>
        <w:textAlignment w:val="baseline"/>
        <w:rPr>
          <w:iCs/>
          <w:color w:val="82246F"/>
          <w:spacing w:val="7"/>
          <w:szCs w:val="13"/>
          <w:lang w:eastAsia="zh-CN"/>
        </w:rPr>
      </w:pPr>
      <w:r w:rsidRPr="000555FB">
        <w:rPr>
          <w:rFonts w:ascii="微軟正黑體" w:eastAsia="微軟正黑體" w:hAnsi="微軟正黑體" w:cs="微軟正黑體" w:hint="eastAsia"/>
          <w:b/>
          <w:bCs/>
          <w:i w:val="0"/>
          <w:iCs/>
          <w:color w:val="82246F"/>
          <w:spacing w:val="7"/>
          <w:szCs w:val="13"/>
          <w:lang w:eastAsia="zh-TW"/>
        </w:rPr>
        <w:t>已排除的排放源（第</w:t>
      </w:r>
      <w:r w:rsidRPr="002F32EB">
        <w:rPr>
          <w:rFonts w:eastAsia="新細明體"/>
          <w:b/>
          <w:bCs/>
          <w:i w:val="0"/>
          <w:iCs/>
          <w:color w:val="82246F"/>
          <w:spacing w:val="7"/>
          <w:szCs w:val="13"/>
          <w:lang w:eastAsia="zh-TW"/>
        </w:rPr>
        <w:t>1</w:t>
      </w:r>
      <w:r w:rsidRPr="000555FB">
        <w:rPr>
          <w:rFonts w:ascii="微軟正黑體" w:eastAsia="微軟正黑體" w:hAnsi="微軟正黑體" w:cs="微軟正黑體" w:hint="eastAsia"/>
          <w:b/>
          <w:bCs/>
          <w:i w:val="0"/>
          <w:iCs/>
          <w:color w:val="82246F"/>
          <w:spacing w:val="7"/>
          <w:szCs w:val="13"/>
          <w:lang w:eastAsia="zh-TW"/>
        </w:rPr>
        <w:t>欄）</w:t>
      </w:r>
    </w:p>
    <w:p w14:paraId="48A2CF83" w14:textId="75EC455D" w:rsidR="00E518E4" w:rsidRPr="000555FB" w:rsidRDefault="002F32EB" w:rsidP="00E234AB">
      <w:pPr>
        <w:widowControl/>
        <w:numPr>
          <w:ilvl w:val="0"/>
          <w:numId w:val="125"/>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使用此文本域來指明並簡要描述</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排除的來源。例如地理區域、業務活動或設施類型。</w:t>
      </w:r>
    </w:p>
    <w:p w14:paraId="28FFB0D4" w14:textId="23DB9976" w:rsidR="00E518E4" w:rsidRPr="000555FB" w:rsidRDefault="002F32EB" w:rsidP="00E518E4">
      <w:pPr>
        <w:pStyle w:val="Heading4"/>
        <w:shd w:val="clear" w:color="auto" w:fill="FFFFFF"/>
        <w:spacing w:beforeLines="50"/>
        <w:textAlignment w:val="baseline"/>
        <w:rPr>
          <w:iCs/>
          <w:color w:val="82246F"/>
          <w:spacing w:val="7"/>
          <w:szCs w:val="13"/>
          <w:lang w:eastAsia="zh-CN"/>
        </w:rPr>
      </w:pPr>
      <w:r w:rsidRPr="000555FB">
        <w:rPr>
          <w:rFonts w:ascii="微軟正黑體" w:eastAsia="微軟正黑體" w:hAnsi="微軟正黑體" w:cs="微軟正黑體" w:hint="eastAsia"/>
          <w:b/>
          <w:bCs/>
          <w:i w:val="0"/>
          <w:iCs/>
          <w:color w:val="82246F"/>
          <w:spacing w:val="7"/>
          <w:szCs w:val="13"/>
          <w:lang w:eastAsia="zh-TW"/>
        </w:rPr>
        <w:t>來自該排放源的範圍一排放相關性（第</w:t>
      </w:r>
      <w:r w:rsidRPr="002F32EB">
        <w:rPr>
          <w:rFonts w:eastAsia="新細明體"/>
          <w:b/>
          <w:bCs/>
          <w:i w:val="0"/>
          <w:iCs/>
          <w:color w:val="82246F"/>
          <w:spacing w:val="7"/>
          <w:szCs w:val="13"/>
          <w:lang w:eastAsia="zh-TW"/>
        </w:rPr>
        <w:t>2</w:t>
      </w:r>
      <w:r w:rsidRPr="000555FB">
        <w:rPr>
          <w:rFonts w:ascii="微軟正黑體" w:eastAsia="微軟正黑體" w:hAnsi="微軟正黑體" w:cs="微軟正黑體" w:hint="eastAsia"/>
          <w:b/>
          <w:bCs/>
          <w:i w:val="0"/>
          <w:iCs/>
          <w:color w:val="82246F"/>
          <w:spacing w:val="7"/>
          <w:szCs w:val="13"/>
          <w:lang w:eastAsia="zh-TW"/>
        </w:rPr>
        <w:t>欄）</w:t>
      </w:r>
    </w:p>
    <w:p w14:paraId="1F9C35DE" w14:textId="4AE633BD" w:rsidR="0097506A" w:rsidRPr="000555FB" w:rsidRDefault="002F32EB" w:rsidP="00E234AB">
      <w:pPr>
        <w:pStyle w:val="ListParagraph"/>
        <w:widowControl/>
        <w:numPr>
          <w:ilvl w:val="0"/>
          <w:numId w:val="126"/>
        </w:numPr>
        <w:shd w:val="clear" w:color="auto" w:fill="FFFFFF"/>
        <w:autoSpaceDE/>
        <w:autoSpaceDN/>
        <w:spacing w:beforeLines="50" w:before="120"/>
        <w:textAlignment w:val="baseline"/>
        <w:rPr>
          <w:color w:val="485464"/>
          <w:spacing w:val="7"/>
          <w:szCs w:val="13"/>
          <w:lang w:eastAsia="zh-CN"/>
        </w:rPr>
      </w:pPr>
      <w:r w:rsidRPr="000555FB">
        <w:rPr>
          <w:rStyle w:val="Strong"/>
          <w:rFonts w:ascii="微軟正黑體" w:eastAsia="微軟正黑體" w:hAnsi="微軟正黑體" w:cs="微軟正黑體" w:hint="eastAsia"/>
          <w:color w:val="485464"/>
          <w:spacing w:val="7"/>
          <w:szCs w:val="13"/>
          <w:bdr w:val="none" w:sz="0" w:space="0" w:color="auto" w:frame="1"/>
          <w:lang w:eastAsia="zh-TW"/>
        </w:rPr>
        <w:t>沒有排放被排除</w:t>
      </w:r>
      <w:r w:rsidRPr="000555FB">
        <w:rPr>
          <w:rStyle w:val="Strong"/>
          <w:rFonts w:ascii="微軟正黑體" w:eastAsia="微軟正黑體" w:hAnsi="微軟正黑體" w:cs="微軟正黑體"/>
          <w:color w:val="485464"/>
          <w:spacing w:val="7"/>
          <w:szCs w:val="13"/>
          <w:bdr w:val="none" w:sz="0" w:space="0" w:color="auto" w:frame="1"/>
          <w:lang w:eastAsia="zh-TW"/>
        </w:rPr>
        <w:t xml:space="preserve"> </w:t>
      </w:r>
      <w:r w:rsidRPr="002F32EB">
        <w:rPr>
          <w:rFonts w:eastAsia="新細明體"/>
          <w:color w:val="485464"/>
          <w:spacing w:val="7"/>
          <w:szCs w:val="13"/>
          <w:lang w:eastAsia="zh-TW"/>
        </w:rPr>
        <w:t xml:space="preserve">– </w:t>
      </w:r>
      <w:r w:rsidRPr="000555FB">
        <w:rPr>
          <w:rFonts w:ascii="微軟正黑體" w:eastAsia="微軟正黑體" w:hAnsi="微軟正黑體" w:cs="微軟正黑體" w:hint="eastAsia"/>
          <w:color w:val="485464"/>
          <w:spacing w:val="7"/>
          <w:szCs w:val="13"/>
          <w:lang w:eastAsia="zh-TW"/>
        </w:rPr>
        <w:t>如果</w:t>
      </w:r>
      <w:r>
        <w:rPr>
          <w:rFonts w:ascii="微軟正黑體" w:eastAsia="微軟正黑體" w:hAnsi="微軟正黑體" w:cs="微軟正黑體" w:hint="eastAsia"/>
          <w:color w:val="485464"/>
          <w:spacing w:val="7"/>
          <w:szCs w:val="13"/>
          <w:lang w:eastAsia="zh-TW"/>
        </w:rPr>
        <w:t>你</w:t>
      </w:r>
      <w:r w:rsidRPr="000555FB">
        <w:rPr>
          <w:rFonts w:ascii="微軟正黑體" w:eastAsia="微軟正黑體" w:hAnsi="微軟正黑體" w:cs="微軟正黑體" w:hint="eastAsia"/>
          <w:color w:val="485464"/>
          <w:spacing w:val="7"/>
          <w:szCs w:val="13"/>
          <w:lang w:eastAsia="zh-TW"/>
        </w:rPr>
        <w:t>已從此來源中排除了範圍二排放，並在此表格的相關列（</w:t>
      </w:r>
      <w:r w:rsidRPr="002F32EB">
        <w:rPr>
          <w:rFonts w:eastAsia="新細明體"/>
          <w:color w:val="485464"/>
          <w:spacing w:val="7"/>
          <w:szCs w:val="13"/>
          <w:lang w:eastAsia="zh-TW"/>
        </w:rPr>
        <w:t>C3</w:t>
      </w:r>
      <w:r w:rsidRPr="000555FB">
        <w:rPr>
          <w:rFonts w:ascii="微軟正黑體" w:eastAsia="微軟正黑體" w:hAnsi="微軟正黑體" w:cs="微軟正黑體" w:hint="eastAsia"/>
          <w:color w:val="485464"/>
          <w:spacing w:val="7"/>
          <w:szCs w:val="13"/>
          <w:lang w:eastAsia="zh-TW"/>
        </w:rPr>
        <w:t>或</w:t>
      </w:r>
      <w:r w:rsidRPr="002F32EB">
        <w:rPr>
          <w:rFonts w:eastAsia="新細明體"/>
          <w:color w:val="485464"/>
          <w:spacing w:val="7"/>
          <w:szCs w:val="13"/>
          <w:lang w:eastAsia="zh-TW"/>
        </w:rPr>
        <w:t>C4</w:t>
      </w:r>
      <w:r w:rsidRPr="000555FB">
        <w:rPr>
          <w:rFonts w:ascii="微軟正黑體" w:eastAsia="微軟正黑體" w:hAnsi="微軟正黑體" w:cs="微軟正黑體" w:hint="eastAsia"/>
          <w:color w:val="485464"/>
          <w:spacing w:val="7"/>
          <w:szCs w:val="13"/>
          <w:lang w:eastAsia="zh-TW"/>
        </w:rPr>
        <w:t>）中報告了此排除情況，但</w:t>
      </w:r>
      <w:r>
        <w:rPr>
          <w:rFonts w:ascii="微軟正黑體" w:eastAsia="微軟正黑體" w:hAnsi="微軟正黑體" w:cs="微軟正黑體" w:hint="eastAsia"/>
          <w:color w:val="485464"/>
          <w:spacing w:val="7"/>
          <w:szCs w:val="13"/>
          <w:lang w:eastAsia="zh-TW"/>
        </w:rPr>
        <w:t>你</w:t>
      </w:r>
      <w:r w:rsidRPr="000555FB">
        <w:rPr>
          <w:rFonts w:ascii="微軟正黑體" w:eastAsia="微軟正黑體" w:hAnsi="微軟正黑體" w:cs="微軟正黑體" w:hint="eastAsia"/>
          <w:color w:val="485464"/>
          <w:spacing w:val="7"/>
          <w:szCs w:val="13"/>
          <w:lang w:eastAsia="zh-TW"/>
        </w:rPr>
        <w:t>沒有從此來源排除範圍</w:t>
      </w:r>
      <w:r w:rsidRPr="000555FB">
        <w:rPr>
          <w:rStyle w:val="Strong"/>
          <w:rFonts w:ascii="微軟正黑體" w:eastAsia="微軟正黑體" w:hAnsi="微軟正黑體" w:cs="微軟正黑體" w:hint="eastAsia"/>
          <w:b w:val="0"/>
          <w:color w:val="485464"/>
          <w:spacing w:val="7"/>
          <w:szCs w:val="13"/>
          <w:bdr w:val="none" w:sz="0" w:space="0" w:color="auto" w:frame="1"/>
          <w:lang w:eastAsia="zh-TW"/>
        </w:rPr>
        <w:t>一</w:t>
      </w:r>
      <w:r w:rsidRPr="000555FB">
        <w:rPr>
          <w:rFonts w:ascii="微軟正黑體" w:eastAsia="微軟正黑體" w:hAnsi="微軟正黑體" w:cs="微軟正黑體" w:hint="eastAsia"/>
          <w:color w:val="485464"/>
          <w:spacing w:val="7"/>
          <w:szCs w:val="13"/>
          <w:lang w:eastAsia="zh-TW"/>
        </w:rPr>
        <w:t>排放，請選擇此選項。</w:t>
      </w:r>
    </w:p>
    <w:p w14:paraId="5D3AF3BE" w14:textId="4435D002" w:rsidR="00E518E4" w:rsidRPr="000555FB" w:rsidRDefault="002F32EB" w:rsidP="00E234AB">
      <w:pPr>
        <w:widowControl/>
        <w:numPr>
          <w:ilvl w:val="0"/>
          <w:numId w:val="126"/>
        </w:numPr>
        <w:shd w:val="clear" w:color="auto" w:fill="FFFFFF"/>
        <w:autoSpaceDE/>
        <w:autoSpaceDN/>
        <w:spacing w:beforeLines="50" w:before="120"/>
        <w:textAlignment w:val="baseline"/>
        <w:rPr>
          <w:rFonts w:ascii="微軟正黑體" w:eastAsia="微軟正黑體" w:hAnsi="微軟正黑體" w:cs="微軟正黑體"/>
          <w:color w:val="485464"/>
          <w:spacing w:val="7"/>
          <w:sz w:val="13"/>
          <w:szCs w:val="13"/>
          <w:lang w:eastAsia="zh-CN"/>
        </w:rPr>
      </w:pPr>
      <w:r w:rsidRPr="000555FB">
        <w:rPr>
          <w:rStyle w:val="Strong"/>
          <w:rFonts w:ascii="微軟正黑體" w:eastAsia="微軟正黑體" w:hAnsi="微軟正黑體" w:cs="微軟正黑體" w:hint="eastAsia"/>
          <w:bCs w:val="0"/>
          <w:color w:val="485464"/>
          <w:spacing w:val="7"/>
          <w:sz w:val="13"/>
          <w:szCs w:val="13"/>
          <w:bdr w:val="none" w:sz="0" w:space="0" w:color="auto" w:frame="1"/>
          <w:lang w:eastAsia="zh-TW"/>
        </w:rPr>
        <w:lastRenderedPageBreak/>
        <w:t>該來源沒有排放</w:t>
      </w:r>
      <w:r w:rsidRPr="002F32EB">
        <w:rPr>
          <w:rFonts w:eastAsia="新細明體"/>
          <w:b/>
          <w:bCs/>
          <w:sz w:val="13"/>
          <w:lang w:eastAsia="zh-TW"/>
        </w:rPr>
        <w:t xml:space="preserve"> </w:t>
      </w:r>
      <w:r w:rsidRPr="000555FB">
        <w:rPr>
          <w:rFonts w:ascii="微軟正黑體" w:eastAsia="微軟正黑體" w:hAnsi="微軟正黑體" w:cs="微軟正黑體"/>
          <w:color w:val="485464"/>
          <w:spacing w:val="7"/>
          <w:sz w:val="13"/>
          <w:szCs w:val="13"/>
          <w:lang w:eastAsia="zh-TW"/>
        </w:rPr>
        <w:t xml:space="preserve">– </w:t>
      </w:r>
      <w:r w:rsidRPr="000555FB">
        <w:rPr>
          <w:rFonts w:ascii="微軟正黑體" w:eastAsia="微軟正黑體" w:hAnsi="微軟正黑體" w:cs="微軟正黑體" w:hint="eastAsia"/>
          <w:color w:val="485464"/>
          <w:spacing w:val="7"/>
          <w:sz w:val="13"/>
          <w:szCs w:val="13"/>
          <w:lang w:eastAsia="zh-TW"/>
        </w:rPr>
        <w:t>如果</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已從此來源中排除了範圍二排放，並在此表格的相關列（</w:t>
      </w:r>
      <w:r w:rsidRPr="000555FB">
        <w:rPr>
          <w:rFonts w:ascii="微軟正黑體" w:eastAsia="微軟正黑體" w:hAnsi="微軟正黑體" w:cs="微軟正黑體"/>
          <w:color w:val="485464"/>
          <w:spacing w:val="7"/>
          <w:sz w:val="13"/>
          <w:szCs w:val="13"/>
          <w:lang w:eastAsia="zh-TW"/>
        </w:rPr>
        <w:t>C2</w:t>
      </w:r>
      <w:r w:rsidRPr="000555FB">
        <w:rPr>
          <w:rFonts w:ascii="微軟正黑體" w:eastAsia="微軟正黑體" w:hAnsi="微軟正黑體" w:cs="微軟正黑體" w:hint="eastAsia"/>
          <w:color w:val="485464"/>
          <w:spacing w:val="7"/>
          <w:sz w:val="13"/>
          <w:szCs w:val="13"/>
          <w:lang w:eastAsia="zh-TW"/>
        </w:rPr>
        <w:t>或</w:t>
      </w:r>
      <w:r w:rsidRPr="000555FB">
        <w:rPr>
          <w:rFonts w:ascii="微軟正黑體" w:eastAsia="微軟正黑體" w:hAnsi="微軟正黑體" w:cs="微軟正黑體"/>
          <w:color w:val="485464"/>
          <w:spacing w:val="7"/>
          <w:sz w:val="13"/>
          <w:szCs w:val="13"/>
          <w:lang w:eastAsia="zh-TW"/>
        </w:rPr>
        <w:t>C3</w:t>
      </w:r>
      <w:r w:rsidRPr="000555FB">
        <w:rPr>
          <w:rFonts w:ascii="微軟正黑體" w:eastAsia="微軟正黑體" w:hAnsi="微軟正黑體" w:cs="微軟正黑體" w:hint="eastAsia"/>
          <w:color w:val="485464"/>
          <w:spacing w:val="7"/>
          <w:sz w:val="13"/>
          <w:szCs w:val="13"/>
          <w:lang w:eastAsia="zh-TW"/>
        </w:rPr>
        <w:t>）中報告了此排除情況，但</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沒有來自此來源的範圍</w:t>
      </w:r>
      <w:r w:rsidRPr="000555FB">
        <w:rPr>
          <w:rStyle w:val="Strong"/>
          <w:rFonts w:ascii="微軟正黑體" w:eastAsia="微軟正黑體" w:hAnsi="微軟正黑體" w:cs="微軟正黑體" w:hint="eastAsia"/>
          <w:b w:val="0"/>
          <w:color w:val="485464"/>
          <w:spacing w:val="7"/>
          <w:sz w:val="13"/>
          <w:szCs w:val="13"/>
          <w:bdr w:val="none" w:sz="0" w:space="0" w:color="auto" w:frame="1"/>
          <w:lang w:eastAsia="zh-TW"/>
        </w:rPr>
        <w:t>一</w:t>
      </w:r>
      <w:r w:rsidRPr="000555FB">
        <w:rPr>
          <w:rFonts w:ascii="微軟正黑體" w:eastAsia="微軟正黑體" w:hAnsi="微軟正黑體" w:cs="微軟正黑體" w:hint="eastAsia"/>
          <w:color w:val="485464"/>
          <w:spacing w:val="7"/>
          <w:sz w:val="13"/>
          <w:szCs w:val="13"/>
          <w:lang w:eastAsia="zh-TW"/>
        </w:rPr>
        <w:t>排放，請選擇此選項。</w:t>
      </w:r>
    </w:p>
    <w:p w14:paraId="5A7554E1" w14:textId="6FB72BEB" w:rsidR="005E6248" w:rsidRPr="000555FB" w:rsidRDefault="002F32EB" w:rsidP="00E234AB">
      <w:pPr>
        <w:widowControl/>
        <w:numPr>
          <w:ilvl w:val="0"/>
          <w:numId w:val="126"/>
        </w:numPr>
        <w:shd w:val="clear" w:color="auto" w:fill="FFFFFF"/>
        <w:autoSpaceDE/>
        <w:autoSpaceDN/>
        <w:spacing w:beforeLines="50" w:before="120"/>
        <w:textAlignment w:val="baseline"/>
        <w:rPr>
          <w:rStyle w:val="Strong"/>
          <w:color w:val="485464"/>
          <w:spacing w:val="7"/>
          <w:sz w:val="13"/>
          <w:szCs w:val="13"/>
          <w:bdr w:val="none" w:sz="0" w:space="0" w:color="auto" w:frame="1"/>
          <w:lang w:eastAsia="zh-CN"/>
        </w:rPr>
      </w:pPr>
      <w:r w:rsidRPr="000555FB">
        <w:rPr>
          <w:rStyle w:val="Strong"/>
          <w:rFonts w:ascii="微軟正黑體" w:eastAsia="微軟正黑體" w:hAnsi="微軟正黑體" w:cs="微軟正黑體" w:hint="eastAsia"/>
          <w:color w:val="485464"/>
          <w:spacing w:val="7"/>
          <w:sz w:val="13"/>
          <w:szCs w:val="13"/>
          <w:bdr w:val="none" w:sz="0" w:space="0" w:color="auto" w:frame="1"/>
          <w:lang w:eastAsia="zh-TW"/>
        </w:rPr>
        <w:t>排放不相關</w:t>
      </w:r>
      <w:r w:rsidRPr="002F32EB">
        <w:rPr>
          <w:rStyle w:val="Strong"/>
          <w:rFonts w:eastAsia="新細明體"/>
          <w:color w:val="485464"/>
          <w:spacing w:val="7"/>
          <w:sz w:val="13"/>
          <w:szCs w:val="13"/>
          <w:bdr w:val="none" w:sz="0" w:space="0" w:color="auto" w:frame="1"/>
          <w:lang w:eastAsia="zh-TW"/>
        </w:rPr>
        <w:t xml:space="preserve"> </w:t>
      </w:r>
      <w:r w:rsidRPr="002F32EB">
        <w:rPr>
          <w:rStyle w:val="Strong"/>
          <w:rFonts w:eastAsia="新細明體"/>
          <w:b w:val="0"/>
          <w:color w:val="485464"/>
          <w:spacing w:val="7"/>
          <w:sz w:val="13"/>
          <w:szCs w:val="13"/>
          <w:bdr w:val="none" w:sz="0" w:space="0" w:color="auto" w:frame="1"/>
          <w:lang w:eastAsia="zh-TW"/>
        </w:rPr>
        <w:t xml:space="preserve">– </w:t>
      </w:r>
      <w:r w:rsidRPr="000555FB">
        <w:rPr>
          <w:rStyle w:val="Strong"/>
          <w:rFonts w:ascii="微軟正黑體" w:eastAsia="微軟正黑體" w:hAnsi="微軟正黑體" w:cs="微軟正黑體" w:hint="eastAsia"/>
          <w:b w:val="0"/>
          <w:color w:val="485464"/>
          <w:spacing w:val="7"/>
          <w:sz w:val="13"/>
          <w:szCs w:val="13"/>
          <w:bdr w:val="none" w:sz="0" w:space="0" w:color="auto" w:frame="1"/>
          <w:lang w:eastAsia="zh-TW"/>
        </w:rPr>
        <w:t>如果</w:t>
      </w:r>
      <w:r>
        <w:rPr>
          <w:rStyle w:val="Strong"/>
          <w:rFonts w:ascii="微軟正黑體" w:eastAsia="微軟正黑體" w:hAnsi="微軟正黑體" w:cs="微軟正黑體" w:hint="eastAsia"/>
          <w:b w:val="0"/>
          <w:color w:val="485464"/>
          <w:spacing w:val="7"/>
          <w:sz w:val="13"/>
          <w:szCs w:val="13"/>
          <w:bdr w:val="none" w:sz="0" w:space="0" w:color="auto" w:frame="1"/>
          <w:lang w:eastAsia="zh-TW"/>
        </w:rPr>
        <w:t>你</w:t>
      </w:r>
      <w:r w:rsidRPr="000555FB">
        <w:rPr>
          <w:rStyle w:val="Strong"/>
          <w:rFonts w:ascii="微軟正黑體" w:eastAsia="微軟正黑體" w:hAnsi="微軟正黑體" w:cs="微軟正黑體" w:hint="eastAsia"/>
          <w:b w:val="0"/>
          <w:color w:val="485464"/>
          <w:spacing w:val="7"/>
          <w:sz w:val="13"/>
          <w:szCs w:val="13"/>
          <w:bdr w:val="none" w:sz="0" w:space="0" w:color="auto" w:frame="1"/>
          <w:lang w:eastAsia="zh-TW"/>
        </w:rPr>
        <w:t>已排除已識別與本來源不相關的範圍一排放時請選擇此項。</w:t>
      </w:r>
    </w:p>
    <w:p w14:paraId="62462ADB" w14:textId="2EE39E53" w:rsidR="005E6248" w:rsidRPr="000555FB" w:rsidRDefault="002F32EB" w:rsidP="00E234AB">
      <w:pPr>
        <w:widowControl/>
        <w:numPr>
          <w:ilvl w:val="0"/>
          <w:numId w:val="126"/>
        </w:numPr>
        <w:shd w:val="clear" w:color="auto" w:fill="FFFFFF"/>
        <w:autoSpaceDE/>
        <w:autoSpaceDN/>
        <w:spacing w:beforeLines="50" w:before="120"/>
        <w:textAlignment w:val="baseline"/>
        <w:rPr>
          <w:rStyle w:val="Strong"/>
          <w:b w:val="0"/>
          <w:color w:val="485464"/>
          <w:spacing w:val="7"/>
          <w:sz w:val="13"/>
          <w:szCs w:val="13"/>
          <w:bdr w:val="none" w:sz="0" w:space="0" w:color="auto" w:frame="1"/>
          <w:lang w:eastAsia="zh-CN"/>
        </w:rPr>
      </w:pPr>
      <w:r w:rsidRPr="000555FB">
        <w:rPr>
          <w:rStyle w:val="Strong"/>
          <w:rFonts w:ascii="微軟正黑體" w:eastAsia="微軟正黑體" w:hAnsi="微軟正黑體" w:cs="微軟正黑體" w:hint="eastAsia"/>
          <w:color w:val="485464"/>
          <w:spacing w:val="7"/>
          <w:sz w:val="13"/>
          <w:szCs w:val="13"/>
          <w:bdr w:val="none" w:sz="0" w:space="0" w:color="auto" w:frame="1"/>
          <w:lang w:eastAsia="zh-TW"/>
        </w:rPr>
        <w:t>排放相關，但未經計算</w:t>
      </w:r>
      <w:r w:rsidRPr="002F32EB">
        <w:rPr>
          <w:rStyle w:val="Strong"/>
          <w:rFonts w:eastAsia="新細明體"/>
          <w:color w:val="485464"/>
          <w:spacing w:val="7"/>
          <w:sz w:val="13"/>
          <w:szCs w:val="13"/>
          <w:bdr w:val="none" w:sz="0" w:space="0" w:color="auto" w:frame="1"/>
          <w:lang w:eastAsia="zh-TW"/>
        </w:rPr>
        <w:t xml:space="preserve"> </w:t>
      </w:r>
      <w:r w:rsidRPr="002F32EB">
        <w:rPr>
          <w:rStyle w:val="Strong"/>
          <w:rFonts w:eastAsia="新細明體"/>
          <w:b w:val="0"/>
          <w:color w:val="485464"/>
          <w:spacing w:val="7"/>
          <w:sz w:val="13"/>
          <w:szCs w:val="13"/>
          <w:bdr w:val="none" w:sz="0" w:space="0" w:color="auto" w:frame="1"/>
          <w:lang w:eastAsia="zh-TW"/>
        </w:rPr>
        <w:t xml:space="preserve">– </w:t>
      </w:r>
      <w:r w:rsidRPr="000555FB">
        <w:rPr>
          <w:rStyle w:val="Strong"/>
          <w:rFonts w:ascii="微軟正黑體" w:eastAsia="微軟正黑體" w:hAnsi="微軟正黑體" w:cs="微軟正黑體" w:hint="eastAsia"/>
          <w:b w:val="0"/>
          <w:color w:val="485464"/>
          <w:spacing w:val="7"/>
          <w:sz w:val="13"/>
          <w:szCs w:val="13"/>
          <w:bdr w:val="none" w:sz="0" w:space="0" w:color="auto" w:frame="1"/>
          <w:lang w:eastAsia="zh-TW"/>
        </w:rPr>
        <w:t>如果</w:t>
      </w:r>
      <w:r>
        <w:rPr>
          <w:rStyle w:val="Strong"/>
          <w:rFonts w:ascii="微軟正黑體" w:eastAsia="微軟正黑體" w:hAnsi="微軟正黑體" w:cs="微軟正黑體" w:hint="eastAsia"/>
          <w:b w:val="0"/>
          <w:color w:val="485464"/>
          <w:spacing w:val="7"/>
          <w:sz w:val="13"/>
          <w:szCs w:val="13"/>
          <w:bdr w:val="none" w:sz="0" w:space="0" w:color="auto" w:frame="1"/>
          <w:lang w:eastAsia="zh-TW"/>
        </w:rPr>
        <w:t>你</w:t>
      </w:r>
      <w:r w:rsidRPr="000555FB">
        <w:rPr>
          <w:rStyle w:val="Strong"/>
          <w:rFonts w:ascii="微軟正黑體" w:eastAsia="微軟正黑體" w:hAnsi="微軟正黑體" w:cs="微軟正黑體" w:hint="eastAsia"/>
          <w:b w:val="0"/>
          <w:color w:val="485464"/>
          <w:spacing w:val="7"/>
          <w:sz w:val="13"/>
          <w:szCs w:val="13"/>
          <w:bdr w:val="none" w:sz="0" w:space="0" w:color="auto" w:frame="1"/>
          <w:lang w:eastAsia="zh-TW"/>
        </w:rPr>
        <w:t>已排除來自此來源的範圍一排放，已識別這些排放相關，但是尚未進行計算時，請選擇此項。</w:t>
      </w:r>
    </w:p>
    <w:p w14:paraId="38E6FBB6" w14:textId="121F57A7" w:rsidR="005E6248" w:rsidRPr="000555FB" w:rsidRDefault="002F32EB" w:rsidP="00E234AB">
      <w:pPr>
        <w:widowControl/>
        <w:numPr>
          <w:ilvl w:val="0"/>
          <w:numId w:val="126"/>
        </w:numPr>
        <w:shd w:val="clear" w:color="auto" w:fill="FFFFFF"/>
        <w:autoSpaceDE/>
        <w:autoSpaceDN/>
        <w:spacing w:beforeLines="50" w:before="120"/>
        <w:textAlignment w:val="baseline"/>
        <w:rPr>
          <w:rStyle w:val="Strong"/>
          <w:color w:val="485464"/>
          <w:spacing w:val="7"/>
          <w:sz w:val="13"/>
          <w:szCs w:val="13"/>
          <w:bdr w:val="none" w:sz="0" w:space="0" w:color="auto" w:frame="1"/>
          <w:lang w:eastAsia="zh-CN"/>
        </w:rPr>
      </w:pPr>
      <w:r w:rsidRPr="000555FB">
        <w:rPr>
          <w:rStyle w:val="Strong"/>
          <w:rFonts w:ascii="微軟正黑體" w:eastAsia="微軟正黑體" w:hAnsi="微軟正黑體" w:cs="微軟正黑體" w:hint="eastAsia"/>
          <w:color w:val="485464"/>
          <w:spacing w:val="7"/>
          <w:sz w:val="13"/>
          <w:szCs w:val="13"/>
          <w:bdr w:val="none" w:sz="0" w:space="0" w:color="auto" w:frame="1"/>
          <w:lang w:eastAsia="zh-TW"/>
        </w:rPr>
        <w:t>來自此來源的排放相關且已經過計算，但未披露</w:t>
      </w:r>
      <w:r w:rsidRPr="002F32EB">
        <w:rPr>
          <w:rStyle w:val="Strong"/>
          <w:rFonts w:eastAsia="新細明體"/>
          <w:b w:val="0"/>
          <w:color w:val="485464"/>
          <w:spacing w:val="7"/>
          <w:sz w:val="13"/>
          <w:szCs w:val="13"/>
          <w:bdr w:val="none" w:sz="0" w:space="0" w:color="auto" w:frame="1"/>
          <w:lang w:eastAsia="zh-TW"/>
        </w:rPr>
        <w:t xml:space="preserve"> – </w:t>
      </w:r>
      <w:r w:rsidRPr="000555FB">
        <w:rPr>
          <w:rStyle w:val="Strong"/>
          <w:rFonts w:ascii="微軟正黑體" w:eastAsia="微軟正黑體" w:hAnsi="微軟正黑體" w:cs="微軟正黑體" w:hint="eastAsia"/>
          <w:b w:val="0"/>
          <w:color w:val="485464"/>
          <w:spacing w:val="7"/>
          <w:sz w:val="13"/>
          <w:szCs w:val="13"/>
          <w:bdr w:val="none" w:sz="0" w:space="0" w:color="auto" w:frame="1"/>
          <w:lang w:eastAsia="zh-TW"/>
        </w:rPr>
        <w:t>如果</w:t>
      </w:r>
      <w:r>
        <w:rPr>
          <w:rStyle w:val="Strong"/>
          <w:rFonts w:ascii="微軟正黑體" w:eastAsia="微軟正黑體" w:hAnsi="微軟正黑體" w:cs="微軟正黑體" w:hint="eastAsia"/>
          <w:b w:val="0"/>
          <w:color w:val="485464"/>
          <w:spacing w:val="7"/>
          <w:sz w:val="13"/>
          <w:szCs w:val="13"/>
          <w:bdr w:val="none" w:sz="0" w:space="0" w:color="auto" w:frame="1"/>
          <w:lang w:eastAsia="zh-TW"/>
        </w:rPr>
        <w:t>你</w:t>
      </w:r>
      <w:r w:rsidRPr="000555FB">
        <w:rPr>
          <w:rStyle w:val="Strong"/>
          <w:rFonts w:ascii="微軟正黑體" w:eastAsia="微軟正黑體" w:hAnsi="微軟正黑體" w:cs="微軟正黑體" w:hint="eastAsia"/>
          <w:b w:val="0"/>
          <w:color w:val="485464"/>
          <w:spacing w:val="7"/>
          <w:sz w:val="13"/>
          <w:szCs w:val="13"/>
          <w:bdr w:val="none" w:sz="0" w:space="0" w:color="auto" w:frame="1"/>
          <w:lang w:eastAsia="zh-TW"/>
        </w:rPr>
        <w:t>已從</w:t>
      </w:r>
      <w:r w:rsidRPr="002F32EB">
        <w:rPr>
          <w:rStyle w:val="Strong"/>
          <w:rFonts w:eastAsia="新細明體"/>
          <w:b w:val="0"/>
          <w:color w:val="485464"/>
          <w:spacing w:val="7"/>
          <w:sz w:val="13"/>
          <w:szCs w:val="13"/>
          <w:bdr w:val="none" w:sz="0" w:space="0" w:color="auto" w:frame="1"/>
          <w:lang w:eastAsia="zh-TW"/>
        </w:rPr>
        <w:t>CDP</w:t>
      </w:r>
      <w:r w:rsidRPr="000555FB">
        <w:rPr>
          <w:rStyle w:val="Strong"/>
          <w:rFonts w:ascii="微軟正黑體" w:eastAsia="微軟正黑體" w:hAnsi="微軟正黑體" w:cs="微軟正黑體" w:hint="eastAsia"/>
          <w:b w:val="0"/>
          <w:color w:val="485464"/>
          <w:spacing w:val="7"/>
          <w:sz w:val="13"/>
          <w:szCs w:val="13"/>
          <w:bdr w:val="none" w:sz="0" w:space="0" w:color="auto" w:frame="1"/>
          <w:lang w:eastAsia="zh-TW"/>
        </w:rPr>
        <w:t>回復中排除來自此來源並已經過計算且識別為相關的範圍一排放，請選擇此項。</w:t>
      </w:r>
    </w:p>
    <w:p w14:paraId="10533B07" w14:textId="466546F1" w:rsidR="005E6248" w:rsidRPr="000555FB" w:rsidRDefault="002F32EB" w:rsidP="00E234AB">
      <w:pPr>
        <w:widowControl/>
        <w:numPr>
          <w:ilvl w:val="0"/>
          <w:numId w:val="126"/>
        </w:numPr>
        <w:shd w:val="clear" w:color="auto" w:fill="FFFFFF"/>
        <w:autoSpaceDE/>
        <w:autoSpaceDN/>
        <w:spacing w:beforeLines="50" w:before="120"/>
        <w:textAlignment w:val="baseline"/>
        <w:rPr>
          <w:rStyle w:val="Strong"/>
          <w:color w:val="485464"/>
          <w:spacing w:val="7"/>
          <w:sz w:val="13"/>
          <w:szCs w:val="13"/>
          <w:bdr w:val="none" w:sz="0" w:space="0" w:color="auto" w:frame="1"/>
          <w:lang w:eastAsia="zh-CN"/>
        </w:rPr>
      </w:pPr>
      <w:r w:rsidRPr="000555FB">
        <w:rPr>
          <w:rStyle w:val="Strong"/>
          <w:rFonts w:ascii="微軟正黑體" w:eastAsia="微軟正黑體" w:hAnsi="微軟正黑體" w:cs="微軟正黑體" w:hint="eastAsia"/>
          <w:color w:val="485464"/>
          <w:spacing w:val="7"/>
          <w:sz w:val="13"/>
          <w:szCs w:val="13"/>
          <w:bdr w:val="none" w:sz="0" w:space="0" w:color="auto" w:frame="1"/>
          <w:lang w:eastAsia="zh-TW"/>
        </w:rPr>
        <w:t>由於最近的並購而排除的排放</w:t>
      </w:r>
      <w:r w:rsidRPr="002F32EB">
        <w:rPr>
          <w:rStyle w:val="Strong"/>
          <w:rFonts w:eastAsia="新細明體"/>
          <w:color w:val="485464"/>
          <w:spacing w:val="7"/>
          <w:sz w:val="13"/>
          <w:szCs w:val="13"/>
          <w:bdr w:val="none" w:sz="0" w:space="0" w:color="auto" w:frame="1"/>
          <w:lang w:eastAsia="zh-TW"/>
        </w:rPr>
        <w:t xml:space="preserve"> </w:t>
      </w:r>
      <w:r w:rsidRPr="002F32EB">
        <w:rPr>
          <w:rStyle w:val="Strong"/>
          <w:rFonts w:eastAsia="新細明體"/>
          <w:b w:val="0"/>
          <w:color w:val="485464"/>
          <w:spacing w:val="7"/>
          <w:sz w:val="13"/>
          <w:szCs w:val="13"/>
          <w:bdr w:val="none" w:sz="0" w:space="0" w:color="auto" w:frame="1"/>
          <w:lang w:eastAsia="zh-TW"/>
        </w:rPr>
        <w:t xml:space="preserve">– </w:t>
      </w:r>
      <w:r w:rsidRPr="000555FB">
        <w:rPr>
          <w:rStyle w:val="Strong"/>
          <w:rFonts w:ascii="微軟正黑體" w:eastAsia="微軟正黑體" w:hAnsi="微軟正黑體" w:cs="微軟正黑體" w:hint="eastAsia"/>
          <w:b w:val="0"/>
          <w:color w:val="485464"/>
          <w:spacing w:val="7"/>
          <w:sz w:val="13"/>
          <w:szCs w:val="13"/>
          <w:bdr w:val="none" w:sz="0" w:space="0" w:color="auto" w:frame="1"/>
          <w:lang w:eastAsia="zh-TW"/>
        </w:rPr>
        <w:t>如果</w:t>
      </w:r>
      <w:r>
        <w:rPr>
          <w:rStyle w:val="Strong"/>
          <w:rFonts w:ascii="微軟正黑體" w:eastAsia="微軟正黑體" w:hAnsi="微軟正黑體" w:cs="微軟正黑體" w:hint="eastAsia"/>
          <w:b w:val="0"/>
          <w:color w:val="485464"/>
          <w:spacing w:val="7"/>
          <w:sz w:val="13"/>
          <w:szCs w:val="13"/>
          <w:bdr w:val="none" w:sz="0" w:space="0" w:color="auto" w:frame="1"/>
          <w:lang w:eastAsia="zh-TW"/>
        </w:rPr>
        <w:t>你</w:t>
      </w:r>
      <w:r w:rsidRPr="000555FB">
        <w:rPr>
          <w:rStyle w:val="Strong"/>
          <w:rFonts w:ascii="微軟正黑體" w:eastAsia="微軟正黑體" w:hAnsi="微軟正黑體" w:cs="微軟正黑體" w:hint="eastAsia"/>
          <w:b w:val="0"/>
          <w:color w:val="485464"/>
          <w:spacing w:val="7"/>
          <w:sz w:val="13"/>
          <w:szCs w:val="13"/>
          <w:bdr w:val="none" w:sz="0" w:space="0" w:color="auto" w:frame="1"/>
          <w:lang w:eastAsia="zh-TW"/>
        </w:rPr>
        <w:t>已排除由於在報告期內發生的收購或合併而從該來源產生的範圍一排放，請選擇此選項。</w:t>
      </w:r>
    </w:p>
    <w:p w14:paraId="5B53E356" w14:textId="7E319199" w:rsidR="00E518E4" w:rsidRPr="000555FB" w:rsidRDefault="002F32EB" w:rsidP="00E234AB">
      <w:pPr>
        <w:widowControl/>
        <w:numPr>
          <w:ilvl w:val="0"/>
          <w:numId w:val="126"/>
        </w:numPr>
        <w:shd w:val="clear" w:color="auto" w:fill="FFFFFF"/>
        <w:autoSpaceDE/>
        <w:autoSpaceDN/>
        <w:spacing w:beforeLines="50" w:before="120"/>
        <w:textAlignment w:val="baseline"/>
        <w:rPr>
          <w:color w:val="485464"/>
          <w:spacing w:val="7"/>
          <w:sz w:val="13"/>
          <w:szCs w:val="13"/>
          <w:lang w:eastAsia="zh-CN"/>
        </w:rPr>
      </w:pPr>
      <w:r w:rsidRPr="000555FB">
        <w:rPr>
          <w:rStyle w:val="Strong"/>
          <w:rFonts w:ascii="微軟正黑體" w:eastAsia="微軟正黑體" w:hAnsi="微軟正黑體" w:cs="微軟正黑體" w:hint="eastAsia"/>
          <w:color w:val="485464"/>
          <w:spacing w:val="7"/>
          <w:sz w:val="13"/>
          <w:szCs w:val="13"/>
          <w:bdr w:val="none" w:sz="0" w:space="0" w:color="auto" w:frame="1"/>
          <w:lang w:eastAsia="zh-TW"/>
        </w:rPr>
        <w:t>排放未評估</w:t>
      </w:r>
      <w:r w:rsidRPr="002F32EB">
        <w:rPr>
          <w:rStyle w:val="Strong"/>
          <w:rFonts w:eastAsia="新細明體"/>
          <w:color w:val="485464"/>
          <w:spacing w:val="7"/>
          <w:sz w:val="13"/>
          <w:szCs w:val="13"/>
          <w:bdr w:val="none" w:sz="0" w:space="0" w:color="auto" w:frame="1"/>
          <w:lang w:eastAsia="zh-TW"/>
        </w:rPr>
        <w:t xml:space="preserve"> </w:t>
      </w:r>
      <w:r w:rsidRPr="002F32EB">
        <w:rPr>
          <w:rStyle w:val="Strong"/>
          <w:rFonts w:eastAsia="新細明體"/>
          <w:b w:val="0"/>
          <w:color w:val="485464"/>
          <w:spacing w:val="7"/>
          <w:sz w:val="13"/>
          <w:szCs w:val="13"/>
          <w:bdr w:val="none" w:sz="0" w:space="0" w:color="auto" w:frame="1"/>
          <w:lang w:eastAsia="zh-TW"/>
        </w:rPr>
        <w:t xml:space="preserve">– </w:t>
      </w:r>
      <w:r w:rsidRPr="000555FB">
        <w:rPr>
          <w:rStyle w:val="Strong"/>
          <w:rFonts w:ascii="微軟正黑體" w:eastAsia="微軟正黑體" w:hAnsi="微軟正黑體" w:cs="微軟正黑體" w:hint="eastAsia"/>
          <w:b w:val="0"/>
          <w:color w:val="485464"/>
          <w:spacing w:val="7"/>
          <w:sz w:val="13"/>
          <w:szCs w:val="13"/>
          <w:bdr w:val="none" w:sz="0" w:space="0" w:color="auto" w:frame="1"/>
          <w:lang w:eastAsia="zh-TW"/>
        </w:rPr>
        <w:t>如果</w:t>
      </w:r>
      <w:r>
        <w:rPr>
          <w:rStyle w:val="Strong"/>
          <w:rFonts w:ascii="微軟正黑體" w:eastAsia="微軟正黑體" w:hAnsi="微軟正黑體" w:cs="微軟正黑體" w:hint="eastAsia"/>
          <w:b w:val="0"/>
          <w:color w:val="485464"/>
          <w:spacing w:val="7"/>
          <w:sz w:val="13"/>
          <w:szCs w:val="13"/>
          <w:bdr w:val="none" w:sz="0" w:space="0" w:color="auto" w:frame="1"/>
          <w:lang w:eastAsia="zh-TW"/>
        </w:rPr>
        <w:t>你</w:t>
      </w:r>
      <w:r w:rsidRPr="000555FB">
        <w:rPr>
          <w:rStyle w:val="Strong"/>
          <w:rFonts w:ascii="微軟正黑體" w:eastAsia="微軟正黑體" w:hAnsi="微軟正黑體" w:cs="微軟正黑體" w:hint="eastAsia"/>
          <w:b w:val="0"/>
          <w:color w:val="485464"/>
          <w:spacing w:val="7"/>
          <w:sz w:val="13"/>
          <w:szCs w:val="13"/>
          <w:bdr w:val="none" w:sz="0" w:space="0" w:color="auto" w:frame="1"/>
          <w:lang w:eastAsia="zh-TW"/>
        </w:rPr>
        <w:t>已排除來自此來源的範圍一排放，但是沒有評估這些排放的相關性，請選擇此項。</w:t>
      </w:r>
    </w:p>
    <w:p w14:paraId="3C45440B" w14:textId="678347B8" w:rsidR="00E518E4" w:rsidRPr="000555FB" w:rsidRDefault="002F32EB" w:rsidP="00E518E4">
      <w:pPr>
        <w:pStyle w:val="Heading4"/>
        <w:shd w:val="clear" w:color="auto" w:fill="FFFFFF"/>
        <w:spacing w:beforeLines="50"/>
        <w:textAlignment w:val="baseline"/>
        <w:rPr>
          <w:iCs/>
          <w:color w:val="82246F"/>
          <w:spacing w:val="7"/>
          <w:szCs w:val="13"/>
          <w:lang w:eastAsia="zh-CN"/>
        </w:rPr>
      </w:pPr>
      <w:r w:rsidRPr="000555FB">
        <w:rPr>
          <w:rFonts w:ascii="微軟正黑體" w:eastAsia="微軟正黑體" w:hAnsi="微軟正黑體" w:cs="微軟正黑體" w:hint="eastAsia"/>
          <w:b/>
          <w:bCs/>
          <w:i w:val="0"/>
          <w:iCs/>
          <w:color w:val="82246F"/>
          <w:spacing w:val="7"/>
          <w:szCs w:val="13"/>
          <w:lang w:eastAsia="zh-TW"/>
        </w:rPr>
        <w:t>來自該排放源的範圍二排放相關性（基於位置或基於市場）（第</w:t>
      </w:r>
      <w:r w:rsidRPr="000555FB">
        <w:rPr>
          <w:rFonts w:eastAsia="微軟正黑體"/>
          <w:b/>
          <w:bCs/>
          <w:i w:val="0"/>
          <w:iCs/>
          <w:color w:val="82246F"/>
          <w:spacing w:val="7"/>
          <w:szCs w:val="13"/>
          <w:lang w:eastAsia="zh-TW"/>
        </w:rPr>
        <w:t>3</w:t>
      </w:r>
      <w:r w:rsidRPr="000555FB">
        <w:rPr>
          <w:rFonts w:ascii="微軟正黑體" w:eastAsia="微軟正黑體" w:hAnsi="微軟正黑體" w:cs="微軟正黑體" w:hint="eastAsia"/>
          <w:b/>
          <w:bCs/>
          <w:i w:val="0"/>
          <w:iCs/>
          <w:color w:val="82246F"/>
          <w:spacing w:val="7"/>
          <w:szCs w:val="13"/>
          <w:lang w:eastAsia="zh-TW"/>
        </w:rPr>
        <w:t>或</w:t>
      </w:r>
      <w:r w:rsidRPr="000555FB">
        <w:rPr>
          <w:rFonts w:eastAsia="新細明體"/>
          <w:b/>
          <w:bCs/>
          <w:i w:val="0"/>
          <w:iCs/>
          <w:color w:val="82246F"/>
          <w:spacing w:val="7"/>
          <w:szCs w:val="13"/>
          <w:lang w:eastAsia="zh-TW"/>
        </w:rPr>
        <w:t>4</w:t>
      </w:r>
      <w:r w:rsidRPr="000555FB">
        <w:rPr>
          <w:rFonts w:ascii="微軟正黑體" w:eastAsia="微軟正黑體" w:hAnsi="微軟正黑體" w:cs="微軟正黑體" w:hint="eastAsia"/>
          <w:b/>
          <w:bCs/>
          <w:i w:val="0"/>
          <w:iCs/>
          <w:color w:val="82246F"/>
          <w:spacing w:val="7"/>
          <w:szCs w:val="13"/>
          <w:lang w:eastAsia="zh-TW"/>
        </w:rPr>
        <w:t>欄）</w:t>
      </w:r>
    </w:p>
    <w:p w14:paraId="48501FC1" w14:textId="639DA4D0" w:rsidR="00E518E4" w:rsidRPr="000555FB" w:rsidRDefault="002F32EB" w:rsidP="00E234AB">
      <w:pPr>
        <w:widowControl/>
        <w:numPr>
          <w:ilvl w:val="0"/>
          <w:numId w:val="127"/>
        </w:numPr>
        <w:shd w:val="clear" w:color="auto" w:fill="FFFFFF"/>
        <w:autoSpaceDE/>
        <w:autoSpaceDN/>
        <w:spacing w:beforeLines="50" w:before="120"/>
        <w:textAlignment w:val="baseline"/>
        <w:rPr>
          <w:color w:val="485464"/>
          <w:spacing w:val="7"/>
          <w:sz w:val="13"/>
          <w:szCs w:val="13"/>
          <w:lang w:eastAsia="zh-CN"/>
        </w:rPr>
      </w:pPr>
      <w:r w:rsidRPr="000555FB">
        <w:rPr>
          <w:rStyle w:val="Strong"/>
          <w:rFonts w:ascii="微軟正黑體" w:eastAsia="微軟正黑體" w:hAnsi="微軟正黑體" w:cs="微軟正黑體" w:hint="eastAsia"/>
          <w:color w:val="485464"/>
          <w:spacing w:val="7"/>
          <w:sz w:val="13"/>
          <w:szCs w:val="13"/>
          <w:bdr w:val="none" w:sz="0" w:space="0" w:color="auto" w:frame="1"/>
          <w:lang w:eastAsia="zh-TW"/>
        </w:rPr>
        <w:t>沒有排放被排除</w:t>
      </w:r>
      <w:r w:rsidRPr="000555FB">
        <w:rPr>
          <w:rStyle w:val="Strong"/>
          <w:rFonts w:ascii="微軟正黑體" w:eastAsia="微軟正黑體" w:hAnsi="微軟正黑體" w:cs="微軟正黑體"/>
          <w:color w:val="485464"/>
          <w:spacing w:val="7"/>
          <w:sz w:val="13"/>
          <w:szCs w:val="13"/>
          <w:bdr w:val="none" w:sz="0" w:space="0" w:color="auto" w:frame="1"/>
          <w:lang w:eastAsia="zh-TW"/>
        </w:rPr>
        <w:t xml:space="preserve"> </w:t>
      </w:r>
      <w:r w:rsidRPr="002F32EB">
        <w:rPr>
          <w:rFonts w:eastAsia="新細明體"/>
          <w:color w:val="485464"/>
          <w:spacing w:val="7"/>
          <w:sz w:val="13"/>
          <w:szCs w:val="13"/>
          <w:lang w:eastAsia="zh-TW"/>
        </w:rPr>
        <w:t xml:space="preserve">– </w:t>
      </w:r>
      <w:r w:rsidRPr="000555FB">
        <w:rPr>
          <w:rFonts w:ascii="微軟正黑體" w:eastAsia="微軟正黑體" w:hAnsi="微軟正黑體" w:cs="微軟正黑體" w:hint="eastAsia"/>
          <w:color w:val="485464"/>
          <w:spacing w:val="7"/>
          <w:sz w:val="13"/>
          <w:szCs w:val="13"/>
          <w:lang w:eastAsia="zh-TW"/>
        </w:rPr>
        <w:t>如果</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已從此來源中排除了範圍</w:t>
      </w:r>
      <w:r w:rsidRPr="000555FB">
        <w:rPr>
          <w:rStyle w:val="Strong"/>
          <w:rFonts w:ascii="微軟正黑體" w:eastAsia="微軟正黑體" w:hAnsi="微軟正黑體" w:cs="微軟正黑體" w:hint="eastAsia"/>
          <w:b w:val="0"/>
          <w:color w:val="485464"/>
          <w:spacing w:val="7"/>
          <w:sz w:val="13"/>
          <w:szCs w:val="13"/>
          <w:bdr w:val="none" w:sz="0" w:space="0" w:color="auto" w:frame="1"/>
          <w:lang w:eastAsia="zh-TW"/>
        </w:rPr>
        <w:t>一</w:t>
      </w:r>
      <w:r w:rsidRPr="000555FB">
        <w:rPr>
          <w:rFonts w:ascii="微軟正黑體" w:eastAsia="微軟正黑體" w:hAnsi="微軟正黑體" w:cs="微軟正黑體" w:hint="eastAsia"/>
          <w:color w:val="485464"/>
          <w:spacing w:val="7"/>
          <w:sz w:val="13"/>
          <w:szCs w:val="13"/>
          <w:lang w:eastAsia="zh-TW"/>
        </w:rPr>
        <w:t>排放，並在此表格的第</w:t>
      </w:r>
      <w:r w:rsidRPr="002F32EB">
        <w:rPr>
          <w:rFonts w:eastAsia="新細明體"/>
          <w:color w:val="485464"/>
          <w:spacing w:val="7"/>
          <w:sz w:val="13"/>
          <w:szCs w:val="13"/>
          <w:lang w:eastAsia="zh-TW"/>
        </w:rPr>
        <w:t>2</w:t>
      </w:r>
      <w:r w:rsidRPr="000555FB">
        <w:rPr>
          <w:rFonts w:ascii="微軟正黑體" w:eastAsia="微軟正黑體" w:hAnsi="微軟正黑體" w:cs="微軟正黑體" w:hint="eastAsia"/>
          <w:color w:val="485464"/>
          <w:spacing w:val="7"/>
          <w:sz w:val="13"/>
          <w:szCs w:val="13"/>
          <w:lang w:eastAsia="zh-TW"/>
        </w:rPr>
        <w:t>欄中報告了此排除情況，但</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沒有從此來源排除範圍二排放，請選擇此選項。</w:t>
      </w:r>
      <w:r w:rsidRPr="002F32EB">
        <w:rPr>
          <w:rFonts w:eastAsia="新細明體"/>
          <w:color w:val="485464"/>
          <w:spacing w:val="7"/>
          <w:sz w:val="13"/>
          <w:szCs w:val="13"/>
          <w:lang w:eastAsia="zh-TW"/>
        </w:rPr>
        <w:t>.</w:t>
      </w:r>
    </w:p>
    <w:p w14:paraId="44DF0D13" w14:textId="18A55CE1" w:rsidR="00E518E4" w:rsidRPr="000555FB" w:rsidRDefault="002F32EB" w:rsidP="00E234AB">
      <w:pPr>
        <w:widowControl/>
        <w:numPr>
          <w:ilvl w:val="0"/>
          <w:numId w:val="127"/>
        </w:numPr>
        <w:shd w:val="clear" w:color="auto" w:fill="FFFFFF"/>
        <w:autoSpaceDE/>
        <w:autoSpaceDN/>
        <w:spacing w:beforeLines="50" w:before="120"/>
        <w:textAlignment w:val="baseline"/>
        <w:rPr>
          <w:color w:val="485464"/>
          <w:spacing w:val="7"/>
          <w:sz w:val="13"/>
          <w:szCs w:val="13"/>
          <w:lang w:eastAsia="zh-CN"/>
        </w:rPr>
      </w:pPr>
      <w:r w:rsidRPr="000555FB">
        <w:rPr>
          <w:rStyle w:val="Strong"/>
          <w:rFonts w:ascii="微軟正黑體" w:eastAsia="微軟正黑體" w:hAnsi="微軟正黑體" w:cs="微軟正黑體" w:hint="eastAsia"/>
          <w:bCs w:val="0"/>
          <w:color w:val="485464"/>
          <w:spacing w:val="7"/>
          <w:sz w:val="13"/>
          <w:szCs w:val="13"/>
          <w:bdr w:val="none" w:sz="0" w:space="0" w:color="auto" w:frame="1"/>
          <w:lang w:eastAsia="zh-TW"/>
        </w:rPr>
        <w:t>該來源沒有排放</w:t>
      </w:r>
      <w:r w:rsidRPr="000555FB">
        <w:rPr>
          <w:rStyle w:val="Strong"/>
          <w:rFonts w:ascii="微軟正黑體" w:eastAsia="微軟正黑體" w:hAnsi="微軟正黑體" w:cs="微軟正黑體"/>
          <w:bCs w:val="0"/>
          <w:color w:val="485464"/>
          <w:spacing w:val="7"/>
          <w:sz w:val="13"/>
          <w:szCs w:val="13"/>
          <w:bdr w:val="none" w:sz="0" w:space="0" w:color="auto" w:frame="1"/>
          <w:lang w:eastAsia="zh-TW"/>
        </w:rPr>
        <w:t xml:space="preserve"> </w:t>
      </w:r>
      <w:r w:rsidRPr="002F32EB">
        <w:rPr>
          <w:rFonts w:eastAsia="新細明體"/>
          <w:color w:val="485464"/>
          <w:spacing w:val="7"/>
          <w:sz w:val="13"/>
          <w:szCs w:val="13"/>
          <w:lang w:eastAsia="zh-TW"/>
        </w:rPr>
        <w:t xml:space="preserve">– </w:t>
      </w:r>
      <w:r w:rsidRPr="000555FB">
        <w:rPr>
          <w:rFonts w:ascii="微軟正黑體" w:eastAsia="微軟正黑體" w:hAnsi="微軟正黑體" w:cs="微軟正黑體" w:hint="eastAsia"/>
          <w:color w:val="485464"/>
          <w:spacing w:val="7"/>
          <w:sz w:val="13"/>
          <w:szCs w:val="13"/>
          <w:lang w:eastAsia="zh-TW"/>
        </w:rPr>
        <w:t>如果</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已從此來源中排除了範圍</w:t>
      </w:r>
      <w:r w:rsidRPr="000555FB">
        <w:rPr>
          <w:rStyle w:val="Strong"/>
          <w:rFonts w:ascii="微軟正黑體" w:eastAsia="微軟正黑體" w:hAnsi="微軟正黑體" w:cs="微軟正黑體" w:hint="eastAsia"/>
          <w:b w:val="0"/>
          <w:color w:val="485464"/>
          <w:spacing w:val="7"/>
          <w:sz w:val="13"/>
          <w:szCs w:val="13"/>
          <w:bdr w:val="none" w:sz="0" w:space="0" w:color="auto" w:frame="1"/>
          <w:lang w:eastAsia="zh-TW"/>
        </w:rPr>
        <w:t>一</w:t>
      </w:r>
      <w:r w:rsidRPr="000555FB">
        <w:rPr>
          <w:rFonts w:ascii="微軟正黑體" w:eastAsia="微軟正黑體" w:hAnsi="微軟正黑體" w:cs="微軟正黑體" w:hint="eastAsia"/>
          <w:color w:val="485464"/>
          <w:spacing w:val="7"/>
          <w:sz w:val="13"/>
          <w:szCs w:val="13"/>
          <w:lang w:eastAsia="zh-TW"/>
        </w:rPr>
        <w:t>排放，並在此表格的第</w:t>
      </w:r>
      <w:r w:rsidRPr="002F32EB">
        <w:rPr>
          <w:rFonts w:eastAsia="新細明體"/>
          <w:color w:val="485464"/>
          <w:spacing w:val="7"/>
          <w:sz w:val="13"/>
          <w:szCs w:val="13"/>
          <w:lang w:eastAsia="zh-TW"/>
        </w:rPr>
        <w:t>2</w:t>
      </w:r>
      <w:r w:rsidRPr="000555FB">
        <w:rPr>
          <w:rFonts w:ascii="微軟正黑體" w:eastAsia="微軟正黑體" w:hAnsi="微軟正黑體" w:cs="微軟正黑體" w:hint="eastAsia"/>
          <w:color w:val="485464"/>
          <w:spacing w:val="7"/>
          <w:sz w:val="13"/>
          <w:szCs w:val="13"/>
          <w:lang w:eastAsia="zh-TW"/>
        </w:rPr>
        <w:t>欄中報告了此排除情況，但</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從此來源沒有範圍二排放，請選擇此選項。</w:t>
      </w:r>
    </w:p>
    <w:p w14:paraId="3C056333" w14:textId="08F20BE3" w:rsidR="00E518E4" w:rsidRPr="000555FB" w:rsidRDefault="002F32EB" w:rsidP="00E234AB">
      <w:pPr>
        <w:widowControl/>
        <w:numPr>
          <w:ilvl w:val="0"/>
          <w:numId w:val="127"/>
        </w:numPr>
        <w:shd w:val="clear" w:color="auto" w:fill="FFFFFF"/>
        <w:autoSpaceDE/>
        <w:autoSpaceDN/>
        <w:spacing w:beforeLines="50" w:before="120"/>
        <w:textAlignment w:val="baseline"/>
        <w:rPr>
          <w:color w:val="485464"/>
          <w:spacing w:val="7"/>
          <w:sz w:val="13"/>
          <w:szCs w:val="13"/>
          <w:lang w:eastAsia="zh-CN"/>
        </w:rPr>
      </w:pPr>
      <w:r w:rsidRPr="000555FB">
        <w:rPr>
          <w:rStyle w:val="Strong"/>
          <w:rFonts w:ascii="微軟正黑體" w:eastAsia="微軟正黑體" w:hAnsi="微軟正黑體" w:cs="微軟正黑體" w:hint="eastAsia"/>
          <w:color w:val="485464"/>
          <w:spacing w:val="7"/>
          <w:sz w:val="13"/>
          <w:szCs w:val="13"/>
          <w:bdr w:val="none" w:sz="0" w:space="0" w:color="auto" w:frame="1"/>
          <w:lang w:eastAsia="zh-TW"/>
        </w:rPr>
        <w:t>排放不相關</w:t>
      </w:r>
      <w:r w:rsidRPr="002F32EB">
        <w:rPr>
          <w:rStyle w:val="Strong"/>
          <w:rFonts w:eastAsia="新細明體"/>
          <w:color w:val="485464"/>
          <w:spacing w:val="7"/>
          <w:sz w:val="13"/>
          <w:szCs w:val="13"/>
          <w:bdr w:val="none" w:sz="0" w:space="0" w:color="auto" w:frame="1"/>
          <w:lang w:eastAsia="zh-TW"/>
        </w:rPr>
        <w:t xml:space="preserve"> </w:t>
      </w:r>
      <w:r w:rsidRPr="002F32EB">
        <w:rPr>
          <w:rFonts w:eastAsia="新細明體"/>
          <w:color w:val="485464"/>
          <w:spacing w:val="7"/>
          <w:sz w:val="13"/>
          <w:szCs w:val="13"/>
          <w:lang w:eastAsia="zh-TW"/>
        </w:rPr>
        <w:t xml:space="preserve">– </w:t>
      </w:r>
      <w:r w:rsidRPr="000555FB">
        <w:rPr>
          <w:rStyle w:val="Strong"/>
          <w:rFonts w:ascii="微軟正黑體" w:eastAsia="微軟正黑體" w:hAnsi="微軟正黑體" w:cs="微軟正黑體" w:hint="eastAsia"/>
          <w:b w:val="0"/>
          <w:color w:val="485464"/>
          <w:spacing w:val="7"/>
          <w:sz w:val="13"/>
          <w:szCs w:val="13"/>
          <w:bdr w:val="none" w:sz="0" w:space="0" w:color="auto" w:frame="1"/>
          <w:lang w:eastAsia="zh-TW"/>
        </w:rPr>
        <w:t>如果</w:t>
      </w:r>
      <w:r>
        <w:rPr>
          <w:rStyle w:val="Strong"/>
          <w:rFonts w:ascii="微軟正黑體" w:eastAsia="微軟正黑體" w:hAnsi="微軟正黑體" w:cs="微軟正黑體" w:hint="eastAsia"/>
          <w:b w:val="0"/>
          <w:color w:val="485464"/>
          <w:spacing w:val="7"/>
          <w:sz w:val="13"/>
          <w:szCs w:val="13"/>
          <w:bdr w:val="none" w:sz="0" w:space="0" w:color="auto" w:frame="1"/>
          <w:lang w:eastAsia="zh-TW"/>
        </w:rPr>
        <w:t>你</w:t>
      </w:r>
      <w:r w:rsidRPr="000555FB">
        <w:rPr>
          <w:rStyle w:val="Strong"/>
          <w:rFonts w:ascii="微軟正黑體" w:eastAsia="微軟正黑體" w:hAnsi="微軟正黑體" w:cs="微軟正黑體" w:hint="eastAsia"/>
          <w:b w:val="0"/>
          <w:color w:val="485464"/>
          <w:spacing w:val="7"/>
          <w:sz w:val="13"/>
          <w:szCs w:val="13"/>
          <w:bdr w:val="none" w:sz="0" w:space="0" w:color="auto" w:frame="1"/>
          <w:lang w:eastAsia="zh-TW"/>
        </w:rPr>
        <w:t>已排除已識別與本來源不相關的範圍</w:t>
      </w:r>
      <w:r w:rsidRPr="000555FB">
        <w:rPr>
          <w:rFonts w:ascii="微軟正黑體" w:eastAsia="微軟正黑體" w:hAnsi="微軟正黑體" w:cs="微軟正黑體" w:hint="eastAsia"/>
          <w:color w:val="485464"/>
          <w:spacing w:val="7"/>
          <w:sz w:val="13"/>
          <w:szCs w:val="13"/>
          <w:lang w:eastAsia="zh-TW"/>
        </w:rPr>
        <w:t>二</w:t>
      </w:r>
      <w:r w:rsidRPr="000555FB">
        <w:rPr>
          <w:rStyle w:val="Strong"/>
          <w:rFonts w:ascii="微軟正黑體" w:eastAsia="微軟正黑體" w:hAnsi="微軟正黑體" w:cs="微軟正黑體" w:hint="eastAsia"/>
          <w:b w:val="0"/>
          <w:color w:val="485464"/>
          <w:spacing w:val="7"/>
          <w:sz w:val="13"/>
          <w:szCs w:val="13"/>
          <w:bdr w:val="none" w:sz="0" w:space="0" w:color="auto" w:frame="1"/>
          <w:lang w:eastAsia="zh-TW"/>
        </w:rPr>
        <w:t>排放時請選擇此項。</w:t>
      </w:r>
    </w:p>
    <w:p w14:paraId="35BB7870" w14:textId="56318DB8" w:rsidR="00E518E4" w:rsidRPr="000555FB" w:rsidRDefault="002F32EB" w:rsidP="00E234AB">
      <w:pPr>
        <w:widowControl/>
        <w:numPr>
          <w:ilvl w:val="0"/>
          <w:numId w:val="127"/>
        </w:numPr>
        <w:shd w:val="clear" w:color="auto" w:fill="FFFFFF"/>
        <w:autoSpaceDE/>
        <w:autoSpaceDN/>
        <w:spacing w:beforeLines="50" w:before="120"/>
        <w:textAlignment w:val="baseline"/>
        <w:rPr>
          <w:color w:val="485464"/>
          <w:spacing w:val="7"/>
          <w:sz w:val="13"/>
          <w:szCs w:val="13"/>
          <w:lang w:eastAsia="zh-CN"/>
        </w:rPr>
      </w:pPr>
      <w:r w:rsidRPr="000555FB">
        <w:rPr>
          <w:rStyle w:val="Strong"/>
          <w:rFonts w:ascii="微軟正黑體" w:eastAsia="微軟正黑體" w:hAnsi="微軟正黑體" w:cs="微軟正黑體" w:hint="eastAsia"/>
          <w:color w:val="485464"/>
          <w:spacing w:val="7"/>
          <w:sz w:val="13"/>
          <w:szCs w:val="13"/>
          <w:bdr w:val="none" w:sz="0" w:space="0" w:color="auto" w:frame="1"/>
          <w:lang w:eastAsia="zh-TW"/>
        </w:rPr>
        <w:t>排放相關，但未經計算</w:t>
      </w:r>
      <w:r w:rsidRPr="002F32EB">
        <w:rPr>
          <w:rStyle w:val="Strong"/>
          <w:rFonts w:eastAsia="新細明體"/>
          <w:color w:val="485464"/>
          <w:spacing w:val="7"/>
          <w:sz w:val="13"/>
          <w:szCs w:val="13"/>
          <w:bdr w:val="none" w:sz="0" w:space="0" w:color="auto" w:frame="1"/>
          <w:lang w:eastAsia="zh-TW"/>
        </w:rPr>
        <w:t xml:space="preserve"> </w:t>
      </w:r>
      <w:r w:rsidRPr="002F32EB">
        <w:rPr>
          <w:rFonts w:eastAsia="新細明體"/>
          <w:color w:val="485464"/>
          <w:spacing w:val="7"/>
          <w:sz w:val="13"/>
          <w:szCs w:val="13"/>
          <w:lang w:eastAsia="zh-TW"/>
        </w:rPr>
        <w:t xml:space="preserve">– </w:t>
      </w:r>
      <w:r w:rsidRPr="000555FB">
        <w:rPr>
          <w:rStyle w:val="Strong"/>
          <w:rFonts w:ascii="微軟正黑體" w:eastAsia="微軟正黑體" w:hAnsi="微軟正黑體" w:cs="微軟正黑體" w:hint="eastAsia"/>
          <w:b w:val="0"/>
          <w:color w:val="485464"/>
          <w:spacing w:val="7"/>
          <w:sz w:val="13"/>
          <w:szCs w:val="13"/>
          <w:bdr w:val="none" w:sz="0" w:space="0" w:color="auto" w:frame="1"/>
          <w:lang w:eastAsia="zh-TW"/>
        </w:rPr>
        <w:t>如果</w:t>
      </w:r>
      <w:r>
        <w:rPr>
          <w:rStyle w:val="Strong"/>
          <w:rFonts w:ascii="微軟正黑體" w:eastAsia="微軟正黑體" w:hAnsi="微軟正黑體" w:cs="微軟正黑體" w:hint="eastAsia"/>
          <w:b w:val="0"/>
          <w:color w:val="485464"/>
          <w:spacing w:val="7"/>
          <w:sz w:val="13"/>
          <w:szCs w:val="13"/>
          <w:bdr w:val="none" w:sz="0" w:space="0" w:color="auto" w:frame="1"/>
          <w:lang w:eastAsia="zh-TW"/>
        </w:rPr>
        <w:t>你</w:t>
      </w:r>
      <w:r w:rsidRPr="000555FB">
        <w:rPr>
          <w:rStyle w:val="Strong"/>
          <w:rFonts w:ascii="微軟正黑體" w:eastAsia="微軟正黑體" w:hAnsi="微軟正黑體" w:cs="微軟正黑體" w:hint="eastAsia"/>
          <w:b w:val="0"/>
          <w:color w:val="485464"/>
          <w:spacing w:val="7"/>
          <w:sz w:val="13"/>
          <w:szCs w:val="13"/>
          <w:bdr w:val="none" w:sz="0" w:space="0" w:color="auto" w:frame="1"/>
          <w:lang w:eastAsia="zh-TW"/>
        </w:rPr>
        <w:t>已排除來自此來源的範圍</w:t>
      </w:r>
      <w:r w:rsidRPr="000555FB">
        <w:rPr>
          <w:rFonts w:ascii="微軟正黑體" w:eastAsia="微軟正黑體" w:hAnsi="微軟正黑體" w:cs="微軟正黑體" w:hint="eastAsia"/>
          <w:color w:val="485464"/>
          <w:spacing w:val="7"/>
          <w:sz w:val="13"/>
          <w:szCs w:val="13"/>
          <w:lang w:eastAsia="zh-TW"/>
        </w:rPr>
        <w:t>二</w:t>
      </w:r>
      <w:r w:rsidRPr="000555FB">
        <w:rPr>
          <w:rStyle w:val="Strong"/>
          <w:rFonts w:ascii="微軟正黑體" w:eastAsia="微軟正黑體" w:hAnsi="微軟正黑體" w:cs="微軟正黑體" w:hint="eastAsia"/>
          <w:b w:val="0"/>
          <w:color w:val="485464"/>
          <w:spacing w:val="7"/>
          <w:sz w:val="13"/>
          <w:szCs w:val="13"/>
          <w:bdr w:val="none" w:sz="0" w:space="0" w:color="auto" w:frame="1"/>
          <w:lang w:eastAsia="zh-TW"/>
        </w:rPr>
        <w:t>排放，已識別這些排放相關，但是尚未進行計算時，請選擇此項。</w:t>
      </w:r>
    </w:p>
    <w:p w14:paraId="74084384" w14:textId="43479C0A" w:rsidR="00E518E4" w:rsidRPr="000555FB" w:rsidRDefault="002F32EB" w:rsidP="00E234AB">
      <w:pPr>
        <w:widowControl/>
        <w:numPr>
          <w:ilvl w:val="0"/>
          <w:numId w:val="127"/>
        </w:numPr>
        <w:shd w:val="clear" w:color="auto" w:fill="FFFFFF"/>
        <w:autoSpaceDE/>
        <w:autoSpaceDN/>
        <w:spacing w:beforeLines="50" w:before="120"/>
        <w:textAlignment w:val="baseline"/>
        <w:rPr>
          <w:color w:val="485464"/>
          <w:spacing w:val="7"/>
          <w:sz w:val="13"/>
          <w:szCs w:val="13"/>
          <w:lang w:eastAsia="zh-CN"/>
        </w:rPr>
      </w:pPr>
      <w:r w:rsidRPr="000555FB">
        <w:rPr>
          <w:rStyle w:val="Strong"/>
          <w:rFonts w:ascii="微軟正黑體" w:eastAsia="微軟正黑體" w:hAnsi="微軟正黑體" w:cs="微軟正黑體" w:hint="eastAsia"/>
          <w:color w:val="485464"/>
          <w:spacing w:val="7"/>
          <w:sz w:val="13"/>
          <w:szCs w:val="13"/>
          <w:bdr w:val="none" w:sz="0" w:space="0" w:color="auto" w:frame="1"/>
          <w:lang w:eastAsia="zh-TW"/>
        </w:rPr>
        <w:t>來自此來源的排放相關且已經過計算，但未披露</w:t>
      </w:r>
      <w:r w:rsidRPr="002F32EB">
        <w:rPr>
          <w:rStyle w:val="Strong"/>
          <w:rFonts w:eastAsia="新細明體"/>
          <w:b w:val="0"/>
          <w:color w:val="485464"/>
          <w:spacing w:val="7"/>
          <w:sz w:val="13"/>
          <w:szCs w:val="13"/>
          <w:bdr w:val="none" w:sz="0" w:space="0" w:color="auto" w:frame="1"/>
          <w:lang w:eastAsia="zh-TW"/>
        </w:rPr>
        <w:t xml:space="preserve"> </w:t>
      </w:r>
      <w:r w:rsidRPr="002F32EB">
        <w:rPr>
          <w:rFonts w:eastAsia="新細明體"/>
          <w:color w:val="485464"/>
          <w:spacing w:val="7"/>
          <w:sz w:val="13"/>
          <w:szCs w:val="13"/>
          <w:lang w:eastAsia="zh-TW"/>
        </w:rPr>
        <w:t xml:space="preserve">– </w:t>
      </w:r>
      <w:r w:rsidRPr="000555FB">
        <w:rPr>
          <w:rStyle w:val="Strong"/>
          <w:rFonts w:ascii="微軟正黑體" w:eastAsia="微軟正黑體" w:hAnsi="微軟正黑體" w:cs="微軟正黑體" w:hint="eastAsia"/>
          <w:b w:val="0"/>
          <w:color w:val="485464"/>
          <w:spacing w:val="7"/>
          <w:sz w:val="13"/>
          <w:szCs w:val="13"/>
          <w:bdr w:val="none" w:sz="0" w:space="0" w:color="auto" w:frame="1"/>
          <w:lang w:eastAsia="zh-TW"/>
        </w:rPr>
        <w:t>如果</w:t>
      </w:r>
      <w:r>
        <w:rPr>
          <w:rStyle w:val="Strong"/>
          <w:rFonts w:ascii="微軟正黑體" w:eastAsia="微軟正黑體" w:hAnsi="微軟正黑體" w:cs="微軟正黑體" w:hint="eastAsia"/>
          <w:b w:val="0"/>
          <w:color w:val="485464"/>
          <w:spacing w:val="7"/>
          <w:sz w:val="13"/>
          <w:szCs w:val="13"/>
          <w:bdr w:val="none" w:sz="0" w:space="0" w:color="auto" w:frame="1"/>
          <w:lang w:eastAsia="zh-TW"/>
        </w:rPr>
        <w:t>你</w:t>
      </w:r>
      <w:r w:rsidRPr="000555FB">
        <w:rPr>
          <w:rStyle w:val="Strong"/>
          <w:rFonts w:ascii="微軟正黑體" w:eastAsia="微軟正黑體" w:hAnsi="微軟正黑體" w:cs="微軟正黑體" w:hint="eastAsia"/>
          <w:b w:val="0"/>
          <w:color w:val="485464"/>
          <w:spacing w:val="7"/>
          <w:sz w:val="13"/>
          <w:szCs w:val="13"/>
          <w:bdr w:val="none" w:sz="0" w:space="0" w:color="auto" w:frame="1"/>
          <w:lang w:eastAsia="zh-TW"/>
        </w:rPr>
        <w:t>已從</w:t>
      </w:r>
      <w:r w:rsidRPr="002F32EB">
        <w:rPr>
          <w:rStyle w:val="Strong"/>
          <w:rFonts w:eastAsia="新細明體"/>
          <w:b w:val="0"/>
          <w:color w:val="485464"/>
          <w:spacing w:val="7"/>
          <w:sz w:val="13"/>
          <w:szCs w:val="13"/>
          <w:bdr w:val="none" w:sz="0" w:space="0" w:color="auto" w:frame="1"/>
          <w:lang w:eastAsia="zh-TW"/>
        </w:rPr>
        <w:t>CDP</w:t>
      </w:r>
      <w:r w:rsidRPr="000555FB">
        <w:rPr>
          <w:rStyle w:val="Strong"/>
          <w:rFonts w:ascii="微軟正黑體" w:eastAsia="微軟正黑體" w:hAnsi="微軟正黑體" w:cs="微軟正黑體" w:hint="eastAsia"/>
          <w:b w:val="0"/>
          <w:color w:val="485464"/>
          <w:spacing w:val="7"/>
          <w:sz w:val="13"/>
          <w:szCs w:val="13"/>
          <w:bdr w:val="none" w:sz="0" w:space="0" w:color="auto" w:frame="1"/>
          <w:lang w:eastAsia="zh-TW"/>
        </w:rPr>
        <w:t>回復中排除來自此來源並已經過計算且識別為相關的範圍</w:t>
      </w:r>
      <w:r w:rsidRPr="000555FB">
        <w:rPr>
          <w:rFonts w:ascii="微軟正黑體" w:eastAsia="微軟正黑體" w:hAnsi="微軟正黑體" w:cs="微軟正黑體" w:hint="eastAsia"/>
          <w:color w:val="485464"/>
          <w:spacing w:val="7"/>
          <w:sz w:val="13"/>
          <w:szCs w:val="13"/>
          <w:lang w:eastAsia="zh-TW"/>
        </w:rPr>
        <w:t>二</w:t>
      </w:r>
      <w:r w:rsidRPr="000555FB">
        <w:rPr>
          <w:rStyle w:val="Strong"/>
          <w:rFonts w:ascii="微軟正黑體" w:eastAsia="微軟正黑體" w:hAnsi="微軟正黑體" w:cs="微軟正黑體" w:hint="eastAsia"/>
          <w:b w:val="0"/>
          <w:color w:val="485464"/>
          <w:spacing w:val="7"/>
          <w:sz w:val="13"/>
          <w:szCs w:val="13"/>
          <w:bdr w:val="none" w:sz="0" w:space="0" w:color="auto" w:frame="1"/>
          <w:lang w:eastAsia="zh-TW"/>
        </w:rPr>
        <w:t>排放，請選擇此項。</w:t>
      </w:r>
    </w:p>
    <w:p w14:paraId="7C130F31" w14:textId="53F3B11E" w:rsidR="00E518E4" w:rsidRPr="000555FB" w:rsidRDefault="002F32EB" w:rsidP="00E234AB">
      <w:pPr>
        <w:widowControl/>
        <w:numPr>
          <w:ilvl w:val="0"/>
          <w:numId w:val="127"/>
        </w:numPr>
        <w:shd w:val="clear" w:color="auto" w:fill="FFFFFF"/>
        <w:autoSpaceDE/>
        <w:autoSpaceDN/>
        <w:spacing w:beforeLines="50" w:before="120"/>
        <w:textAlignment w:val="baseline"/>
        <w:rPr>
          <w:color w:val="485464"/>
          <w:spacing w:val="7"/>
          <w:sz w:val="13"/>
          <w:szCs w:val="13"/>
          <w:lang w:eastAsia="zh-CN"/>
        </w:rPr>
      </w:pPr>
      <w:r w:rsidRPr="000555FB">
        <w:rPr>
          <w:rStyle w:val="Strong"/>
          <w:rFonts w:ascii="微軟正黑體" w:eastAsia="微軟正黑體" w:hAnsi="微軟正黑體" w:cs="微軟正黑體" w:hint="eastAsia"/>
          <w:color w:val="485464"/>
          <w:spacing w:val="7"/>
          <w:sz w:val="13"/>
          <w:szCs w:val="13"/>
          <w:bdr w:val="none" w:sz="0" w:space="0" w:color="auto" w:frame="1"/>
          <w:lang w:eastAsia="zh-TW"/>
        </w:rPr>
        <w:t>由於最近的並購而排除的排放</w:t>
      </w:r>
      <w:r w:rsidRPr="002F32EB">
        <w:rPr>
          <w:rStyle w:val="Strong"/>
          <w:rFonts w:eastAsia="新細明體"/>
          <w:color w:val="485464"/>
          <w:spacing w:val="7"/>
          <w:sz w:val="13"/>
          <w:szCs w:val="13"/>
          <w:bdr w:val="none" w:sz="0" w:space="0" w:color="auto" w:frame="1"/>
          <w:lang w:eastAsia="zh-TW"/>
        </w:rPr>
        <w:t xml:space="preserve"> </w:t>
      </w:r>
      <w:r w:rsidRPr="002F32EB">
        <w:rPr>
          <w:rFonts w:eastAsia="新細明體"/>
          <w:color w:val="485464"/>
          <w:spacing w:val="7"/>
          <w:sz w:val="13"/>
          <w:szCs w:val="13"/>
          <w:lang w:eastAsia="zh-TW"/>
        </w:rPr>
        <w:t xml:space="preserve">– </w:t>
      </w:r>
      <w:r w:rsidRPr="000555FB">
        <w:rPr>
          <w:rStyle w:val="Strong"/>
          <w:rFonts w:ascii="微軟正黑體" w:eastAsia="微軟正黑體" w:hAnsi="微軟正黑體" w:cs="微軟正黑體" w:hint="eastAsia"/>
          <w:b w:val="0"/>
          <w:color w:val="485464"/>
          <w:spacing w:val="7"/>
          <w:sz w:val="13"/>
          <w:szCs w:val="13"/>
          <w:bdr w:val="none" w:sz="0" w:space="0" w:color="auto" w:frame="1"/>
          <w:lang w:eastAsia="zh-TW"/>
        </w:rPr>
        <w:t>如果</w:t>
      </w:r>
      <w:r>
        <w:rPr>
          <w:rStyle w:val="Strong"/>
          <w:rFonts w:ascii="微軟正黑體" w:eastAsia="微軟正黑體" w:hAnsi="微軟正黑體" w:cs="微軟正黑體" w:hint="eastAsia"/>
          <w:b w:val="0"/>
          <w:color w:val="485464"/>
          <w:spacing w:val="7"/>
          <w:sz w:val="13"/>
          <w:szCs w:val="13"/>
          <w:bdr w:val="none" w:sz="0" w:space="0" w:color="auto" w:frame="1"/>
          <w:lang w:eastAsia="zh-TW"/>
        </w:rPr>
        <w:t>你</w:t>
      </w:r>
      <w:r w:rsidRPr="000555FB">
        <w:rPr>
          <w:rStyle w:val="Strong"/>
          <w:rFonts w:ascii="微軟正黑體" w:eastAsia="微軟正黑體" w:hAnsi="微軟正黑體" w:cs="微軟正黑體" w:hint="eastAsia"/>
          <w:b w:val="0"/>
          <w:color w:val="485464"/>
          <w:spacing w:val="7"/>
          <w:sz w:val="13"/>
          <w:szCs w:val="13"/>
          <w:bdr w:val="none" w:sz="0" w:space="0" w:color="auto" w:frame="1"/>
          <w:lang w:eastAsia="zh-TW"/>
        </w:rPr>
        <w:t>已排除由於在報告期內發生的收購或合併而從該來源產生的範圍</w:t>
      </w:r>
      <w:r w:rsidRPr="000555FB">
        <w:rPr>
          <w:rFonts w:ascii="微軟正黑體" w:eastAsia="微軟正黑體" w:hAnsi="微軟正黑體" w:cs="微軟正黑體" w:hint="eastAsia"/>
          <w:color w:val="485464"/>
          <w:spacing w:val="7"/>
          <w:sz w:val="13"/>
          <w:szCs w:val="13"/>
          <w:lang w:eastAsia="zh-TW"/>
        </w:rPr>
        <w:t>二</w:t>
      </w:r>
      <w:r w:rsidRPr="000555FB">
        <w:rPr>
          <w:rStyle w:val="Strong"/>
          <w:rFonts w:ascii="微軟正黑體" w:eastAsia="微軟正黑體" w:hAnsi="微軟正黑體" w:cs="微軟正黑體" w:hint="eastAsia"/>
          <w:b w:val="0"/>
          <w:color w:val="485464"/>
          <w:spacing w:val="7"/>
          <w:sz w:val="13"/>
          <w:szCs w:val="13"/>
          <w:bdr w:val="none" w:sz="0" w:space="0" w:color="auto" w:frame="1"/>
          <w:lang w:eastAsia="zh-TW"/>
        </w:rPr>
        <w:t>排放，請選擇此選項。</w:t>
      </w:r>
    </w:p>
    <w:p w14:paraId="023ACEE7" w14:textId="3E8EC550" w:rsidR="00E518E4" w:rsidRPr="000555FB" w:rsidRDefault="002F32EB" w:rsidP="00E234AB">
      <w:pPr>
        <w:widowControl/>
        <w:numPr>
          <w:ilvl w:val="0"/>
          <w:numId w:val="127"/>
        </w:numPr>
        <w:shd w:val="clear" w:color="auto" w:fill="FFFFFF"/>
        <w:autoSpaceDE/>
        <w:autoSpaceDN/>
        <w:spacing w:beforeLines="50" w:before="120"/>
        <w:textAlignment w:val="baseline"/>
        <w:rPr>
          <w:color w:val="485464"/>
          <w:spacing w:val="7"/>
          <w:sz w:val="13"/>
          <w:szCs w:val="13"/>
          <w:lang w:eastAsia="zh-CN"/>
        </w:rPr>
      </w:pPr>
      <w:r w:rsidRPr="000555FB">
        <w:rPr>
          <w:rStyle w:val="Strong"/>
          <w:rFonts w:ascii="微軟正黑體" w:eastAsia="微軟正黑體" w:hAnsi="微軟正黑體" w:cs="微軟正黑體" w:hint="eastAsia"/>
          <w:color w:val="485464"/>
          <w:spacing w:val="7"/>
          <w:sz w:val="13"/>
          <w:szCs w:val="13"/>
          <w:bdr w:val="none" w:sz="0" w:space="0" w:color="auto" w:frame="1"/>
          <w:lang w:eastAsia="zh-TW"/>
        </w:rPr>
        <w:t>排放未評估</w:t>
      </w:r>
      <w:r w:rsidRPr="000555FB">
        <w:rPr>
          <w:rStyle w:val="Strong"/>
          <w:rFonts w:ascii="微軟正黑體" w:eastAsia="微軟正黑體" w:hAnsi="微軟正黑體" w:cs="微軟正黑體"/>
          <w:color w:val="485464"/>
          <w:spacing w:val="7"/>
          <w:sz w:val="13"/>
          <w:szCs w:val="13"/>
          <w:bdr w:val="none" w:sz="0" w:space="0" w:color="auto" w:frame="1"/>
          <w:lang w:eastAsia="zh-TW"/>
        </w:rPr>
        <w:t xml:space="preserve"> </w:t>
      </w:r>
      <w:r w:rsidRPr="002F32EB">
        <w:rPr>
          <w:rFonts w:eastAsia="新細明體"/>
          <w:color w:val="485464"/>
          <w:spacing w:val="7"/>
          <w:sz w:val="13"/>
          <w:szCs w:val="13"/>
          <w:lang w:eastAsia="zh-TW"/>
        </w:rPr>
        <w:t xml:space="preserve">– </w:t>
      </w:r>
      <w:r w:rsidRPr="000555FB">
        <w:rPr>
          <w:rStyle w:val="Strong"/>
          <w:rFonts w:ascii="微軟正黑體" w:eastAsia="微軟正黑體" w:hAnsi="微軟正黑體" w:cs="微軟正黑體" w:hint="eastAsia"/>
          <w:b w:val="0"/>
          <w:color w:val="485464"/>
          <w:spacing w:val="7"/>
          <w:sz w:val="13"/>
          <w:szCs w:val="13"/>
          <w:bdr w:val="none" w:sz="0" w:space="0" w:color="auto" w:frame="1"/>
          <w:lang w:eastAsia="zh-TW"/>
        </w:rPr>
        <w:t>如果</w:t>
      </w:r>
      <w:r>
        <w:rPr>
          <w:rStyle w:val="Strong"/>
          <w:rFonts w:ascii="微軟正黑體" w:eastAsia="微軟正黑體" w:hAnsi="微軟正黑體" w:cs="微軟正黑體" w:hint="eastAsia"/>
          <w:b w:val="0"/>
          <w:color w:val="485464"/>
          <w:spacing w:val="7"/>
          <w:sz w:val="13"/>
          <w:szCs w:val="13"/>
          <w:bdr w:val="none" w:sz="0" w:space="0" w:color="auto" w:frame="1"/>
          <w:lang w:eastAsia="zh-TW"/>
        </w:rPr>
        <w:t>你</w:t>
      </w:r>
      <w:r w:rsidRPr="000555FB">
        <w:rPr>
          <w:rStyle w:val="Strong"/>
          <w:rFonts w:ascii="微軟正黑體" w:eastAsia="微軟正黑體" w:hAnsi="微軟正黑體" w:cs="微軟正黑體" w:hint="eastAsia"/>
          <w:b w:val="0"/>
          <w:color w:val="485464"/>
          <w:spacing w:val="7"/>
          <w:sz w:val="13"/>
          <w:szCs w:val="13"/>
          <w:bdr w:val="none" w:sz="0" w:space="0" w:color="auto" w:frame="1"/>
          <w:lang w:eastAsia="zh-TW"/>
        </w:rPr>
        <w:t>已排除來自此來源的範圍</w:t>
      </w:r>
      <w:r w:rsidRPr="000555FB">
        <w:rPr>
          <w:rFonts w:ascii="微軟正黑體" w:eastAsia="微軟正黑體" w:hAnsi="微軟正黑體" w:cs="微軟正黑體" w:hint="eastAsia"/>
          <w:color w:val="485464"/>
          <w:spacing w:val="7"/>
          <w:sz w:val="13"/>
          <w:szCs w:val="13"/>
          <w:lang w:eastAsia="zh-TW"/>
        </w:rPr>
        <w:t>二</w:t>
      </w:r>
      <w:r w:rsidRPr="000555FB">
        <w:rPr>
          <w:rStyle w:val="Strong"/>
          <w:rFonts w:ascii="微軟正黑體" w:eastAsia="微軟正黑體" w:hAnsi="微軟正黑體" w:cs="微軟正黑體" w:hint="eastAsia"/>
          <w:b w:val="0"/>
          <w:color w:val="485464"/>
          <w:spacing w:val="7"/>
          <w:sz w:val="13"/>
          <w:szCs w:val="13"/>
          <w:bdr w:val="none" w:sz="0" w:space="0" w:color="auto" w:frame="1"/>
          <w:lang w:eastAsia="zh-TW"/>
        </w:rPr>
        <w:t>排放，但是沒有評估這些排放的相關性，請選擇此項。</w:t>
      </w:r>
    </w:p>
    <w:p w14:paraId="25203063" w14:textId="751B9BB8" w:rsidR="00E518E4" w:rsidRPr="000555FB" w:rsidRDefault="002F32EB" w:rsidP="00E518E4">
      <w:pPr>
        <w:pStyle w:val="Heading4"/>
        <w:shd w:val="clear" w:color="auto" w:fill="FFFFFF"/>
        <w:spacing w:beforeLines="50"/>
        <w:textAlignment w:val="baseline"/>
        <w:rPr>
          <w:iCs/>
          <w:color w:val="82246F"/>
          <w:spacing w:val="7"/>
          <w:szCs w:val="13"/>
          <w:lang w:eastAsia="zh-CN"/>
        </w:rPr>
      </w:pPr>
      <w:r w:rsidRPr="000555FB">
        <w:rPr>
          <w:rFonts w:ascii="微軟正黑體" w:eastAsia="微軟正黑體" w:hAnsi="微軟正黑體" w:cs="微軟正黑體" w:hint="eastAsia"/>
          <w:b/>
          <w:bCs/>
          <w:i w:val="0"/>
          <w:iCs/>
          <w:color w:val="82246F"/>
          <w:spacing w:val="7"/>
          <w:szCs w:val="13"/>
          <w:lang w:eastAsia="zh-TW"/>
        </w:rPr>
        <w:t>請解釋為什麼不包括此排放源（第</w:t>
      </w:r>
      <w:r w:rsidRPr="002F32EB">
        <w:rPr>
          <w:rFonts w:eastAsia="新細明體"/>
          <w:b/>
          <w:bCs/>
          <w:i w:val="0"/>
          <w:iCs/>
          <w:color w:val="82246F"/>
          <w:spacing w:val="7"/>
          <w:szCs w:val="13"/>
          <w:lang w:eastAsia="zh-TW"/>
        </w:rPr>
        <w:t>5</w:t>
      </w:r>
      <w:r w:rsidRPr="000555FB">
        <w:rPr>
          <w:rFonts w:ascii="微軟正黑體" w:eastAsia="微軟正黑體" w:hAnsi="微軟正黑體" w:cs="微軟正黑體" w:hint="eastAsia"/>
          <w:b/>
          <w:bCs/>
          <w:i w:val="0"/>
          <w:iCs/>
          <w:color w:val="82246F"/>
          <w:spacing w:val="7"/>
          <w:szCs w:val="13"/>
          <w:lang w:eastAsia="zh-TW"/>
        </w:rPr>
        <w:t>欄）</w:t>
      </w:r>
    </w:p>
    <w:p w14:paraId="5EED0FD8" w14:textId="78AB2D3D" w:rsidR="00E518E4" w:rsidRPr="000555FB" w:rsidRDefault="002F32EB" w:rsidP="00E234AB">
      <w:pPr>
        <w:widowControl/>
        <w:numPr>
          <w:ilvl w:val="0"/>
          <w:numId w:val="128"/>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請使用此文本域描述為什麼排除該來源及其重要性。</w:t>
      </w:r>
    </w:p>
    <w:p w14:paraId="4785C60F" w14:textId="036AE393" w:rsidR="00E518E4" w:rsidRPr="000555FB" w:rsidRDefault="002F32EB" w:rsidP="00E234AB">
      <w:pPr>
        <w:widowControl/>
        <w:numPr>
          <w:ilvl w:val="0"/>
          <w:numId w:val="128"/>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請注意，這個問題要求</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只報告被排除的排放源。如果</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在每一欄選擇了</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沒有排放被排除</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或</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該來源沒有排放</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，表示</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的報告範圍</w:t>
      </w:r>
      <w:r w:rsidRPr="000555FB">
        <w:rPr>
          <w:rStyle w:val="Strong"/>
          <w:rFonts w:ascii="微軟正黑體" w:eastAsia="微軟正黑體" w:hAnsi="微軟正黑體" w:cs="微軟正黑體" w:hint="eastAsia"/>
          <w:b w:val="0"/>
          <w:color w:val="485464"/>
          <w:spacing w:val="7"/>
          <w:sz w:val="13"/>
          <w:szCs w:val="13"/>
          <w:bdr w:val="none" w:sz="0" w:space="0" w:color="auto" w:frame="1"/>
          <w:lang w:eastAsia="zh-TW"/>
        </w:rPr>
        <w:t>一</w:t>
      </w:r>
      <w:r w:rsidRPr="000555FB">
        <w:rPr>
          <w:rFonts w:ascii="微軟正黑體" w:eastAsia="微軟正黑體" w:hAnsi="微軟正黑體" w:cs="微軟正黑體" w:hint="eastAsia"/>
          <w:color w:val="485464"/>
          <w:spacing w:val="7"/>
          <w:sz w:val="13"/>
          <w:szCs w:val="13"/>
          <w:lang w:eastAsia="zh-TW"/>
        </w:rPr>
        <w:t>或範圍二的數字（在</w:t>
      </w:r>
      <w:r w:rsidRPr="002F32EB">
        <w:rPr>
          <w:rFonts w:eastAsia="新細明體"/>
          <w:color w:val="485464"/>
          <w:spacing w:val="7"/>
          <w:sz w:val="13"/>
          <w:szCs w:val="13"/>
          <w:lang w:eastAsia="zh-TW"/>
        </w:rPr>
        <w:t>C6.1</w:t>
      </w:r>
      <w:r w:rsidRPr="000555FB">
        <w:rPr>
          <w:rFonts w:ascii="微軟正黑體" w:eastAsia="微軟正黑體" w:hAnsi="微軟正黑體" w:cs="微軟正黑體" w:hint="eastAsia"/>
          <w:color w:val="485464"/>
          <w:spacing w:val="7"/>
          <w:sz w:val="13"/>
          <w:szCs w:val="13"/>
          <w:lang w:eastAsia="zh-TW"/>
        </w:rPr>
        <w:t>和</w:t>
      </w:r>
      <w:r w:rsidRPr="002F32EB">
        <w:rPr>
          <w:rFonts w:eastAsia="新細明體"/>
          <w:color w:val="485464"/>
          <w:spacing w:val="7"/>
          <w:sz w:val="13"/>
          <w:szCs w:val="13"/>
          <w:lang w:eastAsia="zh-TW"/>
        </w:rPr>
        <w:t>6.3</w:t>
      </w:r>
      <w:r w:rsidRPr="000555FB">
        <w:rPr>
          <w:rFonts w:ascii="微軟正黑體" w:eastAsia="微軟正黑體" w:hAnsi="微軟正黑體" w:cs="微軟正黑體" w:hint="eastAsia"/>
          <w:color w:val="485464"/>
          <w:spacing w:val="7"/>
          <w:sz w:val="13"/>
          <w:szCs w:val="13"/>
          <w:lang w:eastAsia="zh-TW"/>
        </w:rPr>
        <w:t>中）中沒有任何被排除的排放源，那麼</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應該檢查</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對問題</w:t>
      </w:r>
      <w:r w:rsidRPr="002F32EB">
        <w:rPr>
          <w:rFonts w:eastAsia="新細明體"/>
          <w:color w:val="485464"/>
          <w:spacing w:val="7"/>
          <w:sz w:val="13"/>
          <w:szCs w:val="13"/>
          <w:lang w:eastAsia="zh-TW"/>
        </w:rPr>
        <w:t>C6.4</w:t>
      </w:r>
      <w:r w:rsidRPr="000555FB">
        <w:rPr>
          <w:rFonts w:ascii="微軟正黑體" w:eastAsia="微軟正黑體" w:hAnsi="微軟正黑體" w:cs="微軟正黑體" w:hint="eastAsia"/>
          <w:color w:val="485464"/>
          <w:spacing w:val="7"/>
          <w:sz w:val="13"/>
          <w:szCs w:val="13"/>
          <w:lang w:eastAsia="zh-TW"/>
        </w:rPr>
        <w:t>的回答，並選擇</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否</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w:t>
      </w:r>
    </w:p>
    <w:p w14:paraId="720BF933" w14:textId="6D03E180" w:rsidR="00E518E4" w:rsidRPr="000555FB" w:rsidRDefault="002F32EB" w:rsidP="00E518E4">
      <w:pPr>
        <w:pStyle w:val="Heading4"/>
        <w:shd w:val="clear" w:color="auto" w:fill="FFFFFF"/>
        <w:spacing w:beforeLines="50"/>
        <w:textAlignment w:val="baseline"/>
        <w:rPr>
          <w:iCs/>
          <w:color w:val="82246F"/>
          <w:spacing w:val="7"/>
          <w:szCs w:val="13"/>
          <w:lang w:eastAsia="zh-CN"/>
        </w:rPr>
      </w:pPr>
      <w:r w:rsidRPr="000555FB">
        <w:rPr>
          <w:rFonts w:ascii="微軟正黑體" w:eastAsia="微軟正黑體" w:hAnsi="微軟正黑體" w:cs="微軟正黑體" w:hint="eastAsia"/>
          <w:b/>
          <w:bCs/>
          <w:i w:val="0"/>
          <w:iCs/>
          <w:color w:val="82246F"/>
          <w:spacing w:val="7"/>
          <w:szCs w:val="13"/>
          <w:lang w:eastAsia="zh-TW"/>
        </w:rPr>
        <w:t>此排除源所代表的範圍一和範圍二總排放量的估計百分比（第</w:t>
      </w:r>
      <w:r w:rsidRPr="002F32EB">
        <w:rPr>
          <w:rFonts w:eastAsia="新細明體"/>
          <w:b/>
          <w:bCs/>
          <w:i w:val="0"/>
          <w:iCs/>
          <w:color w:val="82246F"/>
          <w:spacing w:val="7"/>
          <w:szCs w:val="13"/>
          <w:lang w:eastAsia="zh-TW"/>
        </w:rPr>
        <w:t>6</w:t>
      </w:r>
      <w:r w:rsidRPr="000555FB">
        <w:rPr>
          <w:rFonts w:ascii="微軟正黑體" w:eastAsia="微軟正黑體" w:hAnsi="微軟正黑體" w:cs="微軟正黑體" w:hint="eastAsia"/>
          <w:b/>
          <w:bCs/>
          <w:i w:val="0"/>
          <w:iCs/>
          <w:color w:val="82246F"/>
          <w:spacing w:val="7"/>
          <w:szCs w:val="13"/>
          <w:lang w:eastAsia="zh-TW"/>
        </w:rPr>
        <w:t>欄）</w:t>
      </w:r>
    </w:p>
    <w:p w14:paraId="50640BDE" w14:textId="6904A5CE" w:rsidR="00E518E4" w:rsidRPr="000555FB" w:rsidRDefault="002F32EB" w:rsidP="00E234AB">
      <w:pPr>
        <w:widowControl/>
        <w:numPr>
          <w:ilvl w:val="0"/>
          <w:numId w:val="129"/>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如果在第</w:t>
      </w:r>
      <w:r w:rsidRPr="002F32EB">
        <w:rPr>
          <w:rFonts w:eastAsia="新細明體"/>
          <w:color w:val="485464"/>
          <w:spacing w:val="7"/>
          <w:sz w:val="13"/>
          <w:szCs w:val="13"/>
          <w:lang w:eastAsia="zh-TW"/>
        </w:rPr>
        <w:t>2</w:t>
      </w:r>
      <w:r w:rsidRPr="000555FB">
        <w:rPr>
          <w:rFonts w:ascii="微軟正黑體" w:eastAsia="微軟正黑體" w:hAnsi="微軟正黑體" w:cs="微軟正黑體" w:hint="eastAsia"/>
          <w:color w:val="485464"/>
          <w:spacing w:val="7"/>
          <w:sz w:val="13"/>
          <w:szCs w:val="13"/>
          <w:lang w:eastAsia="zh-TW"/>
        </w:rPr>
        <w:t>欄，以及在第</w:t>
      </w:r>
      <w:r w:rsidRPr="002F32EB">
        <w:rPr>
          <w:rFonts w:eastAsia="新細明體"/>
          <w:color w:val="485464"/>
          <w:spacing w:val="7"/>
          <w:sz w:val="13"/>
          <w:szCs w:val="13"/>
          <w:lang w:eastAsia="zh-TW"/>
        </w:rPr>
        <w:t>3</w:t>
      </w:r>
      <w:r w:rsidRPr="000555FB">
        <w:rPr>
          <w:rFonts w:ascii="微軟正黑體" w:eastAsia="微軟正黑體" w:hAnsi="微軟正黑體" w:cs="微軟正黑體" w:hint="eastAsia"/>
          <w:color w:val="485464"/>
          <w:spacing w:val="7"/>
          <w:sz w:val="13"/>
          <w:szCs w:val="13"/>
          <w:lang w:eastAsia="zh-TW"/>
        </w:rPr>
        <w:t>欄或第</w:t>
      </w:r>
      <w:r w:rsidRPr="002F32EB">
        <w:rPr>
          <w:rFonts w:eastAsia="新細明體"/>
          <w:color w:val="485464"/>
          <w:spacing w:val="7"/>
          <w:sz w:val="13"/>
          <w:szCs w:val="13"/>
          <w:lang w:eastAsia="zh-TW"/>
        </w:rPr>
        <w:t>4</w:t>
      </w:r>
      <w:r w:rsidRPr="000555FB">
        <w:rPr>
          <w:rFonts w:ascii="微軟正黑體" w:eastAsia="微軟正黑體" w:hAnsi="微軟正黑體" w:cs="微軟正黑體" w:hint="eastAsia"/>
          <w:color w:val="485464"/>
          <w:spacing w:val="7"/>
          <w:sz w:val="13"/>
          <w:szCs w:val="13"/>
          <w:lang w:eastAsia="zh-TW"/>
        </w:rPr>
        <w:t>欄中選擇了</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由於最近的兼併而排除的排放</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或</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未評估排放</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以外的任何選項，則會顯示此欄。</w:t>
      </w:r>
    </w:p>
    <w:p w14:paraId="292824AF" w14:textId="76253420" w:rsidR="00E518E4" w:rsidRPr="000555FB" w:rsidRDefault="002F32EB" w:rsidP="00E234AB">
      <w:pPr>
        <w:widowControl/>
        <w:numPr>
          <w:ilvl w:val="0"/>
          <w:numId w:val="129"/>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該數位應使用以下公式估算：</w:t>
      </w:r>
    </w:p>
    <w:p w14:paraId="041409AC" w14:textId="43FD7A6B" w:rsidR="00E518E4" w:rsidRPr="000555FB" w:rsidRDefault="002F32EB" w:rsidP="002A2AA0">
      <w:pPr>
        <w:pStyle w:val="NormalWeb"/>
        <w:shd w:val="clear" w:color="auto" w:fill="FFFFFF"/>
        <w:spacing w:beforeLines="50" w:before="120" w:beforeAutospacing="0" w:after="0" w:afterAutospacing="0"/>
        <w:ind w:firstLine="720"/>
        <w:textAlignment w:val="baseline"/>
        <w:rPr>
          <w:rFonts w:ascii="Arial" w:hAnsi="Arial" w:cs="Arial"/>
          <w:color w:val="485464"/>
          <w:spacing w:val="7"/>
          <w:sz w:val="13"/>
          <w:szCs w:val="13"/>
        </w:rPr>
      </w:pPr>
      <w:r w:rsidRPr="002F32EB">
        <w:rPr>
          <w:rFonts w:ascii="Arial" w:eastAsia="新細明體" w:hAnsi="Arial" w:cs="Arial" w:hint="eastAsia"/>
          <w:color w:val="485464"/>
          <w:spacing w:val="7"/>
          <w:sz w:val="13"/>
          <w:szCs w:val="13"/>
          <w:lang w:eastAsia="zh-TW"/>
        </w:rPr>
        <w:t>排除源所代表的範圍一和範圍二總排放量的估計百分比</w:t>
      </w:r>
      <w:r w:rsidRPr="002F32EB">
        <w:rPr>
          <w:rFonts w:ascii="Arial" w:eastAsia="新細明體" w:hAnsi="Arial" w:cs="Arial"/>
          <w:color w:val="485464"/>
          <w:spacing w:val="7"/>
          <w:sz w:val="13"/>
          <w:szCs w:val="13"/>
          <w:lang w:eastAsia="zh-TW"/>
        </w:rPr>
        <w:t>=100% x</w:t>
      </w:r>
      <w:r w:rsidRPr="002F32EB">
        <w:rPr>
          <w:rFonts w:ascii="Arial" w:eastAsia="新細明體" w:hAnsi="Arial" w:cs="Arial" w:hint="eastAsia"/>
          <w:color w:val="485464"/>
          <w:spacing w:val="7"/>
          <w:sz w:val="13"/>
          <w:szCs w:val="13"/>
          <w:lang w:eastAsia="zh-TW"/>
        </w:rPr>
        <w:t>（排除源所代表的範圍一和範圍二排放量估計）</w:t>
      </w:r>
      <w:r w:rsidRPr="002F32EB">
        <w:rPr>
          <w:rFonts w:ascii="Arial" w:eastAsia="新細明體" w:hAnsi="Arial" w:cs="Arial"/>
          <w:color w:val="485464"/>
          <w:spacing w:val="7"/>
          <w:sz w:val="13"/>
          <w:szCs w:val="13"/>
          <w:lang w:eastAsia="zh-TW"/>
        </w:rPr>
        <w:t>/</w:t>
      </w:r>
      <w:r w:rsidRPr="002F32EB">
        <w:rPr>
          <w:rFonts w:ascii="Arial" w:eastAsia="新細明體" w:hAnsi="Arial" w:cs="Arial" w:hint="eastAsia"/>
          <w:color w:val="485464"/>
          <w:spacing w:val="7"/>
          <w:sz w:val="13"/>
          <w:szCs w:val="13"/>
          <w:lang w:eastAsia="zh-TW"/>
        </w:rPr>
        <w:t>（</w:t>
      </w:r>
      <w:r w:rsidRPr="002F32EB">
        <w:rPr>
          <w:rFonts w:ascii="Arial" w:eastAsia="新細明體" w:hAnsi="Arial" w:cs="Arial"/>
          <w:color w:val="485464"/>
          <w:spacing w:val="7"/>
          <w:sz w:val="13"/>
          <w:szCs w:val="13"/>
          <w:lang w:eastAsia="zh-TW"/>
        </w:rPr>
        <w:t>C6.1</w:t>
      </w:r>
      <w:r w:rsidRPr="002F32EB">
        <w:rPr>
          <w:rFonts w:ascii="Arial" w:eastAsia="新細明體" w:hAnsi="Arial" w:cs="Arial" w:hint="eastAsia"/>
          <w:color w:val="485464"/>
          <w:spacing w:val="7"/>
          <w:sz w:val="13"/>
          <w:szCs w:val="13"/>
          <w:lang w:eastAsia="zh-TW"/>
        </w:rPr>
        <w:t>和</w:t>
      </w:r>
      <w:r w:rsidRPr="002F32EB">
        <w:rPr>
          <w:rFonts w:ascii="Arial" w:eastAsia="新細明體" w:hAnsi="Arial" w:cs="Arial"/>
          <w:color w:val="485464"/>
          <w:spacing w:val="7"/>
          <w:sz w:val="13"/>
          <w:szCs w:val="13"/>
          <w:lang w:eastAsia="zh-TW"/>
        </w:rPr>
        <w:t>C6.3</w:t>
      </w:r>
      <w:r w:rsidRPr="002F32EB">
        <w:rPr>
          <w:rFonts w:ascii="Arial" w:eastAsia="新細明體" w:hAnsi="Arial" w:cs="Arial" w:hint="eastAsia"/>
          <w:color w:val="485464"/>
          <w:spacing w:val="7"/>
          <w:sz w:val="13"/>
          <w:szCs w:val="13"/>
          <w:lang w:eastAsia="zh-TW"/>
        </w:rPr>
        <w:t>中報告的範圍一和範圍二總排放量）</w:t>
      </w:r>
    </w:p>
    <w:p w14:paraId="0FC3B286" w14:textId="18CA0301" w:rsidR="00E518E4" w:rsidRPr="000555FB" w:rsidRDefault="002F32EB" w:rsidP="00E234AB">
      <w:pPr>
        <w:widowControl/>
        <w:numPr>
          <w:ilvl w:val="0"/>
          <w:numId w:val="130"/>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如果</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已計算排除源的範圍一和範圍二排放量，請使用上述公式提供排除源所代表的報告年全球範圍一和範圍二總排放量的百分比。</w:t>
      </w:r>
    </w:p>
    <w:p w14:paraId="61A48A81" w14:textId="0DBED718" w:rsidR="00E518E4" w:rsidRPr="000555FB" w:rsidRDefault="002F32EB" w:rsidP="00E234AB">
      <w:pPr>
        <w:widowControl/>
        <w:numPr>
          <w:ilvl w:val="0"/>
          <w:numId w:val="130"/>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如果</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尚未計算排除源的範圍一和範圍二排放，或者如果活動資料不可用，</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可以估算排除源的範圍一和範圍二排放。</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應該選擇適合</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所在行業、組織、排除源和可用資料的估算方法。例如，絕對範圍一和範圍二排放可以使用可獲取資料的類似源的範圍一和範圍二排放強度來估算，例如排除源類型的行業平均排放強度，例如單位收入、建築面積或每全職當量員工，或使用代理資料和粗略估計。確保在第</w:t>
      </w:r>
      <w:r w:rsidRPr="002F32EB">
        <w:rPr>
          <w:rFonts w:eastAsia="新細明體"/>
          <w:color w:val="485464"/>
          <w:spacing w:val="7"/>
          <w:sz w:val="13"/>
          <w:szCs w:val="13"/>
          <w:lang w:eastAsia="zh-TW"/>
        </w:rPr>
        <w:t>7</w:t>
      </w:r>
      <w:r w:rsidRPr="000555FB">
        <w:rPr>
          <w:rFonts w:ascii="微軟正黑體" w:eastAsia="微軟正黑體" w:hAnsi="微軟正黑體" w:cs="微軟正黑體" w:hint="eastAsia"/>
          <w:color w:val="485464"/>
          <w:spacing w:val="7"/>
          <w:sz w:val="13"/>
          <w:szCs w:val="13"/>
          <w:lang w:eastAsia="zh-TW"/>
        </w:rPr>
        <w:t>欄中對估算方法（估算什麼以及如何估算）以及用於估算的資料保持透明。</w:t>
      </w:r>
    </w:p>
    <w:p w14:paraId="0062702D" w14:textId="49360015" w:rsidR="00E518E4" w:rsidRPr="000555FB" w:rsidRDefault="002F32EB" w:rsidP="00E518E4">
      <w:pPr>
        <w:pStyle w:val="Heading4"/>
        <w:shd w:val="clear" w:color="auto" w:fill="FFFFFF"/>
        <w:spacing w:beforeLines="50"/>
        <w:textAlignment w:val="baseline"/>
        <w:rPr>
          <w:iCs/>
          <w:color w:val="82246F"/>
          <w:spacing w:val="7"/>
          <w:szCs w:val="13"/>
          <w:lang w:eastAsia="zh-CN"/>
        </w:rPr>
      </w:pPr>
      <w:r w:rsidRPr="000555FB">
        <w:rPr>
          <w:rFonts w:ascii="微軟正黑體" w:eastAsia="微軟正黑體" w:hAnsi="微軟正黑體" w:cs="微軟正黑體" w:hint="eastAsia"/>
          <w:b/>
          <w:bCs/>
          <w:i w:val="0"/>
          <w:iCs/>
          <w:color w:val="82246F"/>
          <w:spacing w:val="7"/>
          <w:szCs w:val="13"/>
          <w:lang w:eastAsia="zh-TW"/>
        </w:rPr>
        <w:t>解釋</w:t>
      </w:r>
      <w:r>
        <w:rPr>
          <w:rFonts w:ascii="微軟正黑體" w:eastAsia="微軟正黑體" w:hAnsi="微軟正黑體" w:cs="微軟正黑體" w:hint="eastAsia"/>
          <w:b/>
          <w:bCs/>
          <w:i w:val="0"/>
          <w:iCs/>
          <w:color w:val="82246F"/>
          <w:spacing w:val="7"/>
          <w:szCs w:val="13"/>
          <w:lang w:eastAsia="zh-TW"/>
        </w:rPr>
        <w:t>你</w:t>
      </w:r>
      <w:r w:rsidRPr="000555FB">
        <w:rPr>
          <w:rFonts w:ascii="微軟正黑體" w:eastAsia="微軟正黑體" w:hAnsi="微軟正黑體" w:cs="微軟正黑體" w:hint="eastAsia"/>
          <w:b/>
          <w:bCs/>
          <w:i w:val="0"/>
          <w:iCs/>
          <w:color w:val="82246F"/>
          <w:spacing w:val="7"/>
          <w:szCs w:val="13"/>
          <w:lang w:eastAsia="zh-TW"/>
        </w:rPr>
        <w:t>如何估算該排除源所代表的排放百分比（第</w:t>
      </w:r>
      <w:r w:rsidRPr="002F32EB">
        <w:rPr>
          <w:rFonts w:eastAsia="新細明體"/>
          <w:b/>
          <w:bCs/>
          <w:i w:val="0"/>
          <w:iCs/>
          <w:color w:val="82246F"/>
          <w:spacing w:val="7"/>
          <w:szCs w:val="13"/>
          <w:lang w:eastAsia="zh-TW"/>
        </w:rPr>
        <w:t>7</w:t>
      </w:r>
      <w:r w:rsidRPr="000555FB">
        <w:rPr>
          <w:rFonts w:ascii="微軟正黑體" w:eastAsia="微軟正黑體" w:hAnsi="微軟正黑體" w:cs="微軟正黑體" w:hint="eastAsia"/>
          <w:b/>
          <w:bCs/>
          <w:i w:val="0"/>
          <w:iCs/>
          <w:color w:val="82246F"/>
          <w:spacing w:val="7"/>
          <w:szCs w:val="13"/>
          <w:lang w:eastAsia="zh-TW"/>
        </w:rPr>
        <w:t>欄）</w:t>
      </w:r>
    </w:p>
    <w:p w14:paraId="675E41F2" w14:textId="2B22A745" w:rsidR="00F3679E" w:rsidRPr="000555FB" w:rsidRDefault="002F32EB" w:rsidP="00E234AB">
      <w:pPr>
        <w:widowControl/>
        <w:numPr>
          <w:ilvl w:val="0"/>
          <w:numId w:val="129"/>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如果在第</w:t>
      </w:r>
      <w:r w:rsidRPr="002F32EB">
        <w:rPr>
          <w:rFonts w:eastAsia="新細明體"/>
          <w:color w:val="485464"/>
          <w:spacing w:val="7"/>
          <w:sz w:val="13"/>
          <w:szCs w:val="13"/>
          <w:lang w:eastAsia="zh-TW"/>
        </w:rPr>
        <w:t>2</w:t>
      </w:r>
      <w:r w:rsidRPr="000555FB">
        <w:rPr>
          <w:rFonts w:ascii="微軟正黑體" w:eastAsia="微軟正黑體" w:hAnsi="微軟正黑體" w:cs="微軟正黑體" w:hint="eastAsia"/>
          <w:color w:val="485464"/>
          <w:spacing w:val="7"/>
          <w:sz w:val="13"/>
          <w:szCs w:val="13"/>
          <w:lang w:eastAsia="zh-TW"/>
        </w:rPr>
        <w:t>欄，以及在第</w:t>
      </w:r>
      <w:r w:rsidRPr="002F32EB">
        <w:rPr>
          <w:rFonts w:eastAsia="新細明體"/>
          <w:color w:val="485464"/>
          <w:spacing w:val="7"/>
          <w:sz w:val="13"/>
          <w:szCs w:val="13"/>
          <w:lang w:eastAsia="zh-TW"/>
        </w:rPr>
        <w:t>3</w:t>
      </w:r>
      <w:r w:rsidRPr="000555FB">
        <w:rPr>
          <w:rFonts w:ascii="微軟正黑體" w:eastAsia="微軟正黑體" w:hAnsi="微軟正黑體" w:cs="微軟正黑體" w:hint="eastAsia"/>
          <w:color w:val="485464"/>
          <w:spacing w:val="7"/>
          <w:sz w:val="13"/>
          <w:szCs w:val="13"/>
          <w:lang w:eastAsia="zh-TW"/>
        </w:rPr>
        <w:t>欄或第</w:t>
      </w:r>
      <w:r w:rsidRPr="002F32EB">
        <w:rPr>
          <w:rFonts w:eastAsia="新細明體"/>
          <w:color w:val="485464"/>
          <w:spacing w:val="7"/>
          <w:sz w:val="13"/>
          <w:szCs w:val="13"/>
          <w:lang w:eastAsia="zh-TW"/>
        </w:rPr>
        <w:t>4</w:t>
      </w:r>
      <w:r w:rsidRPr="000555FB">
        <w:rPr>
          <w:rFonts w:ascii="微軟正黑體" w:eastAsia="微軟正黑體" w:hAnsi="微軟正黑體" w:cs="微軟正黑體" w:hint="eastAsia"/>
          <w:color w:val="485464"/>
          <w:spacing w:val="7"/>
          <w:sz w:val="13"/>
          <w:szCs w:val="13"/>
          <w:lang w:eastAsia="zh-TW"/>
        </w:rPr>
        <w:t>欄中選擇了</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由於最近的兼併而排除的排放</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或</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未評估排放</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以外的任何選項，則會顯示此欄。</w:t>
      </w:r>
    </w:p>
    <w:p w14:paraId="5E6C8848" w14:textId="6159440D" w:rsidR="00E518E4" w:rsidRPr="000555FB" w:rsidRDefault="002F32EB" w:rsidP="00E234AB">
      <w:pPr>
        <w:widowControl/>
        <w:numPr>
          <w:ilvl w:val="0"/>
          <w:numId w:val="131"/>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解釋</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如何計算排除項所代表的全球範圍一和範圍二以及範圍三總排放量的估算百分比，包括任何排放估算的詳細資訊和使用的估算方法。</w:t>
      </w:r>
    </w:p>
    <w:p w14:paraId="04B512AB" w14:textId="7749FC0E" w:rsidR="00E518E4" w:rsidRPr="000555FB" w:rsidRDefault="002F32EB" w:rsidP="00E234AB">
      <w:pPr>
        <w:widowControl/>
        <w:numPr>
          <w:ilvl w:val="0"/>
          <w:numId w:val="131"/>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lastRenderedPageBreak/>
        <w:t>說明貴組織在計算中使用了</w:t>
      </w:r>
      <w:r w:rsidRPr="002F32EB">
        <w:rPr>
          <w:rFonts w:eastAsia="新細明體"/>
          <w:color w:val="485464"/>
          <w:spacing w:val="7"/>
          <w:sz w:val="13"/>
          <w:szCs w:val="13"/>
          <w:lang w:eastAsia="zh-TW"/>
        </w:rPr>
        <w:t>C6.3</w:t>
      </w:r>
      <w:r w:rsidRPr="000555FB">
        <w:rPr>
          <w:rFonts w:ascii="微軟正黑體" w:eastAsia="微軟正黑體" w:hAnsi="微軟正黑體" w:cs="微軟正黑體" w:hint="eastAsia"/>
          <w:color w:val="485464"/>
          <w:spacing w:val="7"/>
          <w:sz w:val="13"/>
          <w:szCs w:val="13"/>
          <w:lang w:eastAsia="zh-TW"/>
        </w:rPr>
        <w:t>中基於位置或基於市場的範圍二資料。</w:t>
      </w:r>
    </w:p>
    <w:p w14:paraId="5BCA91A0" w14:textId="6832F45E" w:rsidR="00E518E4" w:rsidRPr="000555FB" w:rsidRDefault="002F32EB" w:rsidP="00E518E4">
      <w:pPr>
        <w:pStyle w:val="NormalWeb"/>
        <w:shd w:val="clear" w:color="auto" w:fill="FFFFFF"/>
        <w:spacing w:beforeLines="50" w:before="120" w:beforeAutospacing="0" w:after="0" w:afterAutospacing="0"/>
        <w:ind w:left="115"/>
        <w:textAlignment w:val="baseline"/>
        <w:rPr>
          <w:rFonts w:ascii="Arial" w:hAnsi="Arial" w:cs="Arial"/>
          <w:color w:val="485464"/>
          <w:spacing w:val="7"/>
          <w:sz w:val="13"/>
          <w:szCs w:val="13"/>
        </w:rPr>
      </w:pPr>
      <w:r w:rsidRPr="002F32EB">
        <w:rPr>
          <w:rFonts w:eastAsia="新細明體" w:hint="eastAsia"/>
          <w:color w:val="82246F"/>
          <w:spacing w:val="7"/>
          <w:sz w:val="13"/>
          <w:szCs w:val="13"/>
          <w:lang w:eastAsia="zh-TW"/>
        </w:rPr>
        <w:t>示例回應</w:t>
      </w:r>
      <w:r w:rsidRPr="002F32EB">
        <w:rPr>
          <w:rStyle w:val="Strong"/>
          <w:rFonts w:eastAsia="新細明體" w:hint="eastAsia"/>
          <w:color w:val="485464"/>
          <w:spacing w:val="7"/>
          <w:sz w:val="13"/>
          <w:szCs w:val="13"/>
          <w:bdr w:val="none" w:sz="0" w:space="0" w:color="auto" w:frame="1"/>
          <w:lang w:eastAsia="zh-TW"/>
        </w:rPr>
        <w:t>排除源的示例</w:t>
      </w:r>
      <w:r w:rsidRPr="002F32EB">
        <w:rPr>
          <w:rFonts w:ascii="Arial" w:eastAsia="新細明體" w:hAnsi="Arial" w:cs="Arial" w:hint="eastAsia"/>
          <w:color w:val="485464"/>
          <w:spacing w:val="7"/>
          <w:sz w:val="13"/>
          <w:szCs w:val="13"/>
          <w:lang w:eastAsia="zh-TW"/>
        </w:rPr>
        <w:t>在這個例子中，假設公司在</w:t>
      </w:r>
      <w:r w:rsidRPr="002F32EB">
        <w:rPr>
          <w:rFonts w:ascii="Arial" w:eastAsia="新細明體" w:hAnsi="Arial" w:cs="Arial"/>
          <w:color w:val="485464"/>
          <w:spacing w:val="7"/>
          <w:sz w:val="13"/>
          <w:szCs w:val="13"/>
          <w:lang w:eastAsia="zh-TW"/>
        </w:rPr>
        <w:t>C0.5</w:t>
      </w:r>
      <w:r w:rsidRPr="002F32EB">
        <w:rPr>
          <w:rFonts w:ascii="Arial" w:eastAsia="新細明體" w:hAnsi="Arial" w:cs="Arial" w:hint="eastAsia"/>
          <w:color w:val="485464"/>
          <w:spacing w:val="7"/>
          <w:sz w:val="13"/>
          <w:szCs w:val="13"/>
          <w:lang w:eastAsia="zh-TW"/>
        </w:rPr>
        <w:t>中選擇了“運營控制”。請注意，由於排除了相關的排放和未評估的潛在相關排放，這個示例公司的回應將無法符合氣候變化</w:t>
      </w:r>
      <w:r w:rsidRPr="002F32EB">
        <w:rPr>
          <w:rFonts w:ascii="Arial" w:eastAsia="新細明體" w:hAnsi="Arial" w:cs="Arial"/>
          <w:color w:val="485464"/>
          <w:spacing w:val="7"/>
          <w:sz w:val="13"/>
          <w:szCs w:val="13"/>
          <w:lang w:eastAsia="zh-TW"/>
        </w:rPr>
        <w:t>A</w:t>
      </w:r>
      <w:r w:rsidRPr="002F32EB">
        <w:rPr>
          <w:rFonts w:ascii="Arial" w:eastAsia="新細明體" w:hAnsi="Arial" w:cs="Arial" w:hint="eastAsia"/>
          <w:color w:val="485464"/>
          <w:spacing w:val="7"/>
          <w:sz w:val="13"/>
          <w:szCs w:val="13"/>
          <w:lang w:eastAsia="zh-TW"/>
        </w:rPr>
        <w:t>榜單的資格要求。</w:t>
      </w:r>
    </w:p>
    <w:tbl>
      <w:tblPr>
        <w:tblW w:w="5000" w:type="pct"/>
        <w:tblCellMar>
          <w:left w:w="0" w:type="dxa"/>
          <w:right w:w="0" w:type="dxa"/>
        </w:tblCellMar>
        <w:tblLook w:val="04A0" w:firstRow="1" w:lastRow="0" w:firstColumn="1" w:lastColumn="0" w:noHBand="0" w:noVBand="1"/>
      </w:tblPr>
      <w:tblGrid>
        <w:gridCol w:w="1005"/>
        <w:gridCol w:w="797"/>
        <w:gridCol w:w="938"/>
        <w:gridCol w:w="1015"/>
        <w:gridCol w:w="6560"/>
        <w:gridCol w:w="854"/>
        <w:gridCol w:w="4175"/>
      </w:tblGrid>
      <w:tr w:rsidR="00E518E4" w:rsidRPr="000555FB" w14:paraId="522EBE5E" w14:textId="77777777" w:rsidTr="00E518E4">
        <w:trPr>
          <w:tblHeader/>
        </w:trPr>
        <w:tc>
          <w:tcPr>
            <w:tcW w:w="332"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054192CD" w14:textId="6EBD7584" w:rsidR="00E518E4" w:rsidRPr="000555FB" w:rsidRDefault="002F32EB">
            <w:pPr>
              <w:rPr>
                <w:b/>
                <w:bCs/>
                <w:color w:val="FFFFFF"/>
                <w:spacing w:val="7"/>
                <w:sz w:val="13"/>
                <w:szCs w:val="13"/>
              </w:rPr>
            </w:pPr>
            <w:r w:rsidRPr="002F32EB">
              <w:rPr>
                <w:rFonts w:eastAsia="新細明體"/>
                <w:b/>
                <w:bCs/>
                <w:color w:val="FFFFFF"/>
                <w:spacing w:val="7"/>
                <w:sz w:val="13"/>
                <w:szCs w:val="13"/>
                <w:lang w:eastAsia="zh-TW"/>
              </w:rPr>
              <w:t>Source</w:t>
            </w:r>
          </w:p>
        </w:tc>
        <w:tc>
          <w:tcPr>
            <w:tcW w:w="265"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3FA976A0" w14:textId="5CA1DB81" w:rsidR="00E518E4" w:rsidRPr="000555FB" w:rsidRDefault="002F32EB">
            <w:pPr>
              <w:rPr>
                <w:b/>
                <w:bCs/>
                <w:color w:val="FFFFFF"/>
                <w:spacing w:val="7"/>
                <w:sz w:val="13"/>
                <w:szCs w:val="13"/>
              </w:rPr>
            </w:pPr>
            <w:r w:rsidRPr="002F32EB">
              <w:rPr>
                <w:rFonts w:eastAsia="新細明體"/>
                <w:b/>
                <w:bCs/>
                <w:color w:val="FFFFFF"/>
                <w:spacing w:val="7"/>
                <w:sz w:val="13"/>
                <w:szCs w:val="13"/>
                <w:lang w:eastAsia="zh-TW"/>
              </w:rPr>
              <w:t>Relevance of Scope 1 emissions from this source</w:t>
            </w:r>
          </w:p>
        </w:tc>
        <w:tc>
          <w:tcPr>
            <w:tcW w:w="334"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63389BC9" w14:textId="5CA40639" w:rsidR="00E518E4" w:rsidRPr="000555FB" w:rsidRDefault="002F32EB">
            <w:pPr>
              <w:rPr>
                <w:b/>
                <w:bCs/>
                <w:color w:val="FFFFFF"/>
                <w:spacing w:val="7"/>
                <w:sz w:val="13"/>
                <w:szCs w:val="13"/>
              </w:rPr>
            </w:pPr>
            <w:r w:rsidRPr="002F32EB">
              <w:rPr>
                <w:rFonts w:eastAsia="新細明體"/>
                <w:b/>
                <w:bCs/>
                <w:color w:val="FFFFFF"/>
                <w:spacing w:val="7"/>
                <w:sz w:val="13"/>
                <w:szCs w:val="13"/>
                <w:lang w:eastAsia="zh-TW"/>
              </w:rPr>
              <w:t>Relevance of location-based Scope 2 emissions from this source</w:t>
            </w:r>
          </w:p>
        </w:tc>
        <w:tc>
          <w:tcPr>
            <w:tcW w:w="343"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0DBD48B0" w14:textId="70CD15CF" w:rsidR="00E518E4" w:rsidRPr="000555FB" w:rsidRDefault="002F32EB">
            <w:pPr>
              <w:rPr>
                <w:b/>
                <w:bCs/>
                <w:color w:val="FFFFFF"/>
                <w:spacing w:val="7"/>
                <w:sz w:val="13"/>
                <w:szCs w:val="13"/>
              </w:rPr>
            </w:pPr>
            <w:r w:rsidRPr="002F32EB">
              <w:rPr>
                <w:rFonts w:eastAsia="新細明體"/>
                <w:b/>
                <w:bCs/>
                <w:color w:val="FFFFFF"/>
                <w:spacing w:val="7"/>
                <w:sz w:val="13"/>
                <w:szCs w:val="13"/>
                <w:lang w:eastAsia="zh-TW"/>
              </w:rPr>
              <w:t>Relevance of market-based Scope 2 emissions from this source (if applicable)</w:t>
            </w:r>
          </w:p>
        </w:tc>
        <w:tc>
          <w:tcPr>
            <w:tcW w:w="2150"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319A332C" w14:textId="2647BBC9" w:rsidR="00E518E4" w:rsidRPr="000555FB" w:rsidRDefault="002F32EB">
            <w:pPr>
              <w:rPr>
                <w:b/>
                <w:bCs/>
                <w:color w:val="FFFFFF"/>
                <w:spacing w:val="7"/>
                <w:sz w:val="13"/>
                <w:szCs w:val="13"/>
              </w:rPr>
            </w:pPr>
            <w:r w:rsidRPr="002F32EB">
              <w:rPr>
                <w:rFonts w:eastAsia="新細明體"/>
                <w:b/>
                <w:bCs/>
                <w:color w:val="FFFFFF"/>
                <w:spacing w:val="7"/>
                <w:sz w:val="13"/>
                <w:szCs w:val="13"/>
                <w:lang w:eastAsia="zh-TW"/>
              </w:rPr>
              <w:t>Explain why this source is excluded</w:t>
            </w:r>
          </w:p>
        </w:tc>
        <w:tc>
          <w:tcPr>
            <w:tcW w:w="203"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03A9F169" w14:textId="58AFFB2C" w:rsidR="00E518E4" w:rsidRPr="000555FB" w:rsidRDefault="002F32EB">
            <w:pPr>
              <w:rPr>
                <w:b/>
                <w:bCs/>
                <w:color w:val="FFFFFF"/>
                <w:spacing w:val="7"/>
                <w:sz w:val="13"/>
                <w:szCs w:val="13"/>
              </w:rPr>
            </w:pPr>
            <w:r w:rsidRPr="002F32EB">
              <w:rPr>
                <w:rFonts w:eastAsia="新細明體"/>
                <w:b/>
                <w:bCs/>
                <w:color w:val="FFFFFF"/>
                <w:spacing w:val="7"/>
                <w:sz w:val="13"/>
                <w:szCs w:val="13"/>
                <w:lang w:eastAsia="zh-TW"/>
              </w:rPr>
              <w:t>Estimated percentage of total Scope 1+2 emissions this excluded source represents</w:t>
            </w:r>
          </w:p>
        </w:tc>
        <w:tc>
          <w:tcPr>
            <w:tcW w:w="1373"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299EF521" w14:textId="29A297A0" w:rsidR="00E518E4" w:rsidRPr="000555FB" w:rsidRDefault="002F32EB">
            <w:pPr>
              <w:rPr>
                <w:b/>
                <w:bCs/>
                <w:color w:val="FFFFFF"/>
                <w:spacing w:val="7"/>
                <w:sz w:val="13"/>
                <w:szCs w:val="13"/>
              </w:rPr>
            </w:pPr>
            <w:r w:rsidRPr="002F32EB">
              <w:rPr>
                <w:rFonts w:eastAsia="新細明體"/>
                <w:b/>
                <w:bCs/>
                <w:color w:val="FFFFFF"/>
                <w:spacing w:val="7"/>
                <w:sz w:val="13"/>
                <w:szCs w:val="13"/>
                <w:lang w:eastAsia="zh-TW"/>
              </w:rPr>
              <w:t>Explain how you estimated the percentage of emissions this excluded source represents</w:t>
            </w:r>
          </w:p>
        </w:tc>
      </w:tr>
      <w:tr w:rsidR="00E518E4" w:rsidRPr="000555FB" w14:paraId="0C3DA0AA" w14:textId="77777777" w:rsidTr="00E518E4">
        <w:tc>
          <w:tcPr>
            <w:tcW w:w="332"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649EBA5" w14:textId="4EFFEE52" w:rsidR="00E518E4" w:rsidRPr="000555FB" w:rsidRDefault="002F32EB">
            <w:pPr>
              <w:rPr>
                <w:spacing w:val="7"/>
                <w:sz w:val="13"/>
                <w:szCs w:val="13"/>
              </w:rPr>
            </w:pPr>
            <w:r w:rsidRPr="002F32EB">
              <w:rPr>
                <w:rStyle w:val="Emphasis"/>
                <w:rFonts w:eastAsia="新細明體"/>
                <w:spacing w:val="7"/>
                <w:sz w:val="13"/>
                <w:szCs w:val="13"/>
                <w:bdr w:val="none" w:sz="0" w:space="0" w:color="auto" w:frame="1"/>
                <w:lang w:eastAsia="zh-TW"/>
              </w:rPr>
              <w:t>Four manufacturing facilities in Asia.</w:t>
            </w:r>
          </w:p>
        </w:tc>
        <w:tc>
          <w:tcPr>
            <w:tcW w:w="265"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CE20E6E" w14:textId="3A1507AE" w:rsidR="00E518E4" w:rsidRPr="000555FB" w:rsidRDefault="002F32EB">
            <w:pPr>
              <w:rPr>
                <w:spacing w:val="7"/>
                <w:sz w:val="13"/>
                <w:szCs w:val="13"/>
              </w:rPr>
            </w:pPr>
            <w:r w:rsidRPr="002F32EB">
              <w:rPr>
                <w:rStyle w:val="Emphasis"/>
                <w:rFonts w:eastAsia="新細明體"/>
                <w:spacing w:val="7"/>
                <w:sz w:val="13"/>
                <w:szCs w:val="13"/>
                <w:bdr w:val="none" w:sz="0" w:space="0" w:color="auto" w:frame="1"/>
                <w:lang w:eastAsia="zh-TW"/>
              </w:rPr>
              <w:t>Emissions are not evaluated.</w:t>
            </w:r>
          </w:p>
        </w:tc>
        <w:tc>
          <w:tcPr>
            <w:tcW w:w="334"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750649B" w14:textId="15B5C2F0" w:rsidR="00E518E4" w:rsidRPr="000555FB" w:rsidRDefault="002F32EB">
            <w:pPr>
              <w:rPr>
                <w:spacing w:val="7"/>
                <w:sz w:val="13"/>
                <w:szCs w:val="13"/>
              </w:rPr>
            </w:pPr>
            <w:r w:rsidRPr="002F32EB">
              <w:rPr>
                <w:rStyle w:val="Emphasis"/>
                <w:rFonts w:eastAsia="新細明體"/>
                <w:spacing w:val="7"/>
                <w:sz w:val="13"/>
                <w:szCs w:val="13"/>
                <w:bdr w:val="none" w:sz="0" w:space="0" w:color="auto" w:frame="1"/>
                <w:lang w:eastAsia="zh-TW"/>
              </w:rPr>
              <w:t>Emissions are relevant but not yet calculated.</w:t>
            </w:r>
          </w:p>
        </w:tc>
        <w:tc>
          <w:tcPr>
            <w:tcW w:w="343"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7230758F" w14:textId="2EFF5F6E" w:rsidR="00E518E4" w:rsidRPr="000555FB" w:rsidRDefault="002F32EB">
            <w:pPr>
              <w:rPr>
                <w:spacing w:val="7"/>
                <w:sz w:val="13"/>
                <w:szCs w:val="13"/>
              </w:rPr>
            </w:pPr>
            <w:r w:rsidRPr="002F32EB">
              <w:rPr>
                <w:rStyle w:val="Emphasis"/>
                <w:rFonts w:eastAsia="新細明體"/>
                <w:spacing w:val="7"/>
                <w:sz w:val="13"/>
                <w:szCs w:val="13"/>
                <w:bdr w:val="none" w:sz="0" w:space="0" w:color="auto" w:frame="1"/>
                <w:lang w:eastAsia="zh-TW"/>
              </w:rPr>
              <w:t>Emissions are relevant but not yet calculated.</w:t>
            </w:r>
          </w:p>
        </w:tc>
        <w:tc>
          <w:tcPr>
            <w:tcW w:w="2150"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81AD454" w14:textId="05BEFCE9" w:rsidR="00E518E4" w:rsidRPr="000555FB" w:rsidRDefault="002F32EB">
            <w:pPr>
              <w:rPr>
                <w:spacing w:val="7"/>
                <w:sz w:val="13"/>
                <w:szCs w:val="13"/>
              </w:rPr>
            </w:pPr>
            <w:r w:rsidRPr="002F32EB">
              <w:rPr>
                <w:rStyle w:val="Emphasis"/>
                <w:rFonts w:eastAsia="新細明體"/>
                <w:spacing w:val="7"/>
                <w:sz w:val="13"/>
                <w:szCs w:val="13"/>
                <w:bdr w:val="none" w:sz="0" w:space="0" w:color="auto" w:frame="1"/>
                <w:lang w:eastAsia="zh-TW"/>
              </w:rPr>
              <w:t>At present, we are only able to disclose our emissions from our European operations, but not our Asian operations.</w:t>
            </w:r>
            <w:r w:rsidR="00E518E4" w:rsidRPr="000555FB">
              <w:rPr>
                <w:i/>
                <w:iCs/>
                <w:spacing w:val="7"/>
                <w:sz w:val="13"/>
                <w:szCs w:val="13"/>
                <w:bdr w:val="none" w:sz="0" w:space="0" w:color="auto" w:frame="1"/>
              </w:rPr>
              <w:br/>
            </w:r>
            <w:r w:rsidR="00E518E4" w:rsidRPr="000555FB">
              <w:rPr>
                <w:i/>
                <w:iCs/>
                <w:spacing w:val="7"/>
                <w:sz w:val="13"/>
                <w:szCs w:val="13"/>
                <w:bdr w:val="none" w:sz="0" w:space="0" w:color="auto" w:frame="1"/>
              </w:rPr>
              <w:br/>
            </w:r>
            <w:r w:rsidRPr="002F32EB">
              <w:rPr>
                <w:rStyle w:val="Emphasis"/>
                <w:rFonts w:eastAsia="新細明體"/>
                <w:spacing w:val="7"/>
                <w:sz w:val="13"/>
                <w:szCs w:val="13"/>
                <w:bdr w:val="none" w:sz="0" w:space="0" w:color="auto" w:frame="1"/>
                <w:lang w:eastAsia="zh-TW"/>
              </w:rPr>
              <w:t>In terms of Scope 1 emissions, we are aware that our manufacturing operations may be associated with leakage of refrigerants, however we have not yet had the capacity to investigate and evaluate this thoroughly.</w:t>
            </w:r>
            <w:r w:rsidR="00E518E4" w:rsidRPr="000555FB">
              <w:rPr>
                <w:i/>
                <w:iCs/>
                <w:spacing w:val="7"/>
                <w:sz w:val="13"/>
                <w:szCs w:val="13"/>
                <w:bdr w:val="none" w:sz="0" w:space="0" w:color="auto" w:frame="1"/>
              </w:rPr>
              <w:br/>
            </w:r>
            <w:r w:rsidR="00E518E4" w:rsidRPr="000555FB">
              <w:rPr>
                <w:i/>
                <w:iCs/>
                <w:spacing w:val="7"/>
                <w:sz w:val="13"/>
                <w:szCs w:val="13"/>
                <w:bdr w:val="none" w:sz="0" w:space="0" w:color="auto" w:frame="1"/>
              </w:rPr>
              <w:br/>
            </w:r>
            <w:r w:rsidRPr="002F32EB">
              <w:rPr>
                <w:rStyle w:val="Emphasis"/>
                <w:rFonts w:eastAsia="新細明體"/>
                <w:spacing w:val="7"/>
                <w:sz w:val="13"/>
                <w:szCs w:val="13"/>
                <w:bdr w:val="none" w:sz="0" w:space="0" w:color="auto" w:frame="1"/>
                <w:lang w:eastAsia="zh-TW"/>
              </w:rPr>
              <w:t>In terms of Scope 2 emissions, we do have records of how much electricity we purchase in our four Asian facilities, but we have not yet adopted an approach to account for the associated Scope 2 emissions. As we have operations in Europe, where there are contractual instruments, we have also calculated a market-based figure. While there are no contractual instruments for our Asian operations, we are still unable to provide a market-based figure for those operations. </w:t>
            </w:r>
            <w:r w:rsidR="00E518E4" w:rsidRPr="000555FB">
              <w:rPr>
                <w:spacing w:val="7"/>
                <w:sz w:val="13"/>
                <w:szCs w:val="13"/>
              </w:rPr>
              <w:br/>
            </w:r>
          </w:p>
        </w:tc>
        <w:tc>
          <w:tcPr>
            <w:tcW w:w="203"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8506B37" w14:textId="166F7ACE" w:rsidR="00E518E4" w:rsidRPr="000555FB" w:rsidRDefault="002F32EB">
            <w:pPr>
              <w:rPr>
                <w:spacing w:val="7"/>
                <w:sz w:val="13"/>
                <w:szCs w:val="13"/>
              </w:rPr>
            </w:pPr>
            <w:r w:rsidRPr="002F32EB">
              <w:rPr>
                <w:rStyle w:val="Emphasis"/>
                <w:rFonts w:eastAsia="新細明體"/>
                <w:spacing w:val="7"/>
                <w:sz w:val="13"/>
                <w:szCs w:val="13"/>
                <w:bdr w:val="none" w:sz="0" w:space="0" w:color="auto" w:frame="1"/>
                <w:lang w:eastAsia="zh-TW"/>
              </w:rPr>
              <w:t>21%</w:t>
            </w:r>
          </w:p>
        </w:tc>
        <w:tc>
          <w:tcPr>
            <w:tcW w:w="1373"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502DE882" w14:textId="6935087A" w:rsidR="00E518E4" w:rsidRPr="000555FB" w:rsidRDefault="002F32EB">
            <w:pPr>
              <w:rPr>
                <w:spacing w:val="7"/>
                <w:sz w:val="13"/>
                <w:szCs w:val="13"/>
              </w:rPr>
            </w:pPr>
            <w:r w:rsidRPr="002F32EB">
              <w:rPr>
                <w:rStyle w:val="Emphasis"/>
                <w:rFonts w:eastAsia="新細明體"/>
                <w:spacing w:val="7"/>
                <w:sz w:val="13"/>
                <w:szCs w:val="13"/>
                <w:bdr w:val="none" w:sz="0" w:space="0" w:color="auto" w:frame="1"/>
                <w:lang w:eastAsia="zh-TW"/>
              </w:rPr>
              <w:t>We used a benchmarking approach to estimate the emissions for our four manufacturing facilities in Asia.</w:t>
            </w:r>
            <w:r w:rsidR="00E518E4" w:rsidRPr="000555FB">
              <w:rPr>
                <w:i/>
                <w:iCs/>
                <w:spacing w:val="7"/>
                <w:sz w:val="13"/>
                <w:szCs w:val="13"/>
                <w:bdr w:val="none" w:sz="0" w:space="0" w:color="auto" w:frame="1"/>
              </w:rPr>
              <w:br/>
            </w:r>
            <w:r w:rsidR="00E518E4" w:rsidRPr="000555FB">
              <w:rPr>
                <w:i/>
                <w:iCs/>
                <w:spacing w:val="7"/>
                <w:sz w:val="13"/>
                <w:szCs w:val="13"/>
                <w:bdr w:val="none" w:sz="0" w:space="0" w:color="auto" w:frame="1"/>
              </w:rPr>
              <w:br/>
            </w:r>
            <w:r w:rsidRPr="002F32EB">
              <w:rPr>
                <w:rStyle w:val="Emphasis"/>
                <w:rFonts w:eastAsia="新細明體"/>
                <w:spacing w:val="7"/>
                <w:sz w:val="13"/>
                <w:szCs w:val="13"/>
                <w:bdr w:val="none" w:sz="0" w:space="0" w:color="auto" w:frame="1"/>
                <w:lang w:eastAsia="zh-TW"/>
              </w:rPr>
              <w:t>We have ten European facilities of a similar size, age and build, for which we have calculated our scope 1 and 2 location-based emissions. We used their emissions data as a proxy to estimate the emissions of the four Asian facilities based on the floor area.</w:t>
            </w:r>
            <w:r w:rsidR="00E518E4" w:rsidRPr="000555FB">
              <w:rPr>
                <w:i/>
                <w:iCs/>
                <w:spacing w:val="7"/>
                <w:sz w:val="13"/>
                <w:szCs w:val="13"/>
                <w:bdr w:val="none" w:sz="0" w:space="0" w:color="auto" w:frame="1"/>
              </w:rPr>
              <w:br/>
            </w:r>
            <w:r w:rsidR="00E518E4" w:rsidRPr="000555FB">
              <w:rPr>
                <w:i/>
                <w:iCs/>
                <w:spacing w:val="7"/>
                <w:sz w:val="13"/>
                <w:szCs w:val="13"/>
                <w:bdr w:val="none" w:sz="0" w:space="0" w:color="auto" w:frame="1"/>
              </w:rPr>
              <w:br/>
            </w:r>
            <w:r w:rsidRPr="002F32EB">
              <w:rPr>
                <w:rStyle w:val="Emphasis"/>
                <w:rFonts w:eastAsia="新細明體"/>
                <w:spacing w:val="7"/>
                <w:sz w:val="13"/>
                <w:szCs w:val="13"/>
                <w:bdr w:val="none" w:sz="0" w:space="0" w:color="auto" w:frame="1"/>
                <w:lang w:eastAsia="zh-TW"/>
              </w:rPr>
              <w:t>Total scope 1 + 2 (location-based) for 10 European factories = 150,000tCO2e</w:t>
            </w:r>
            <w:r w:rsidR="00E518E4" w:rsidRPr="000555FB">
              <w:rPr>
                <w:i/>
                <w:iCs/>
                <w:spacing w:val="7"/>
                <w:sz w:val="13"/>
                <w:szCs w:val="13"/>
                <w:bdr w:val="none" w:sz="0" w:space="0" w:color="auto" w:frame="1"/>
              </w:rPr>
              <w:br/>
            </w:r>
            <w:r w:rsidR="00E518E4" w:rsidRPr="000555FB">
              <w:rPr>
                <w:i/>
                <w:iCs/>
                <w:spacing w:val="7"/>
                <w:sz w:val="13"/>
                <w:szCs w:val="13"/>
                <w:bdr w:val="none" w:sz="0" w:space="0" w:color="auto" w:frame="1"/>
              </w:rPr>
              <w:br/>
            </w:r>
            <w:r w:rsidRPr="002F32EB">
              <w:rPr>
                <w:rStyle w:val="Emphasis"/>
                <w:rFonts w:eastAsia="新細明體"/>
                <w:spacing w:val="7"/>
                <w:sz w:val="13"/>
                <w:szCs w:val="13"/>
                <w:bdr w:val="none" w:sz="0" w:space="0" w:color="auto" w:frame="1"/>
                <w:lang w:eastAsia="zh-TW"/>
              </w:rPr>
              <w:t>Total floor area for 10 comparable European facilities = 4000m2</w:t>
            </w:r>
            <w:r w:rsidR="00E518E4" w:rsidRPr="000555FB">
              <w:rPr>
                <w:i/>
                <w:iCs/>
                <w:spacing w:val="7"/>
                <w:sz w:val="13"/>
                <w:szCs w:val="13"/>
                <w:bdr w:val="none" w:sz="0" w:space="0" w:color="auto" w:frame="1"/>
              </w:rPr>
              <w:br/>
            </w:r>
            <w:r w:rsidR="00E518E4" w:rsidRPr="000555FB">
              <w:rPr>
                <w:i/>
                <w:iCs/>
                <w:spacing w:val="7"/>
                <w:sz w:val="13"/>
                <w:szCs w:val="13"/>
                <w:bdr w:val="none" w:sz="0" w:space="0" w:color="auto" w:frame="1"/>
              </w:rPr>
              <w:br/>
            </w:r>
            <w:r w:rsidRPr="002F32EB">
              <w:rPr>
                <w:rStyle w:val="Emphasis"/>
                <w:rFonts w:eastAsia="新細明體"/>
                <w:spacing w:val="7"/>
                <w:sz w:val="13"/>
                <w:szCs w:val="13"/>
                <w:bdr w:val="none" w:sz="0" w:space="0" w:color="auto" w:frame="1"/>
                <w:lang w:eastAsia="zh-TW"/>
              </w:rPr>
              <w:t>Total floor area for 4 Asian facilities = 1000m2</w:t>
            </w:r>
            <w:r w:rsidR="00E518E4" w:rsidRPr="000555FB">
              <w:rPr>
                <w:i/>
                <w:iCs/>
                <w:spacing w:val="7"/>
                <w:sz w:val="13"/>
                <w:szCs w:val="13"/>
                <w:bdr w:val="none" w:sz="0" w:space="0" w:color="auto" w:frame="1"/>
              </w:rPr>
              <w:br/>
            </w:r>
            <w:r w:rsidR="00E518E4" w:rsidRPr="000555FB">
              <w:rPr>
                <w:i/>
                <w:iCs/>
                <w:spacing w:val="7"/>
                <w:sz w:val="13"/>
                <w:szCs w:val="13"/>
                <w:bdr w:val="none" w:sz="0" w:space="0" w:color="auto" w:frame="1"/>
              </w:rPr>
              <w:br/>
            </w:r>
            <w:r w:rsidRPr="002F32EB">
              <w:rPr>
                <w:rStyle w:val="Emphasis"/>
                <w:rFonts w:eastAsia="新細明體"/>
                <w:spacing w:val="7"/>
                <w:sz w:val="13"/>
                <w:szCs w:val="13"/>
                <w:bdr w:val="none" w:sz="0" w:space="0" w:color="auto" w:frame="1"/>
                <w:lang w:eastAsia="zh-TW"/>
              </w:rPr>
              <w:t>Estimated emissions for 4 Asian facilities = 150,000 x (1000/4000) = 37,500tCO2e</w:t>
            </w:r>
            <w:r w:rsidR="00E518E4" w:rsidRPr="000555FB">
              <w:rPr>
                <w:i/>
                <w:iCs/>
                <w:spacing w:val="7"/>
                <w:sz w:val="13"/>
                <w:szCs w:val="13"/>
                <w:bdr w:val="none" w:sz="0" w:space="0" w:color="auto" w:frame="1"/>
              </w:rPr>
              <w:br/>
            </w:r>
            <w:r w:rsidR="00E518E4" w:rsidRPr="000555FB">
              <w:rPr>
                <w:i/>
                <w:iCs/>
                <w:spacing w:val="7"/>
                <w:sz w:val="13"/>
                <w:szCs w:val="13"/>
                <w:bdr w:val="none" w:sz="0" w:space="0" w:color="auto" w:frame="1"/>
              </w:rPr>
              <w:br/>
            </w:r>
            <w:r w:rsidRPr="002F32EB">
              <w:rPr>
                <w:rStyle w:val="Emphasis"/>
                <w:rFonts w:eastAsia="新細明體"/>
                <w:spacing w:val="7"/>
                <w:sz w:val="13"/>
                <w:szCs w:val="13"/>
                <w:bdr w:val="none" w:sz="0" w:space="0" w:color="auto" w:frame="1"/>
                <w:lang w:eastAsia="zh-TW"/>
              </w:rPr>
              <w:t>Estimated percentage of total Scope 1+2 emissions = 100% x 37,500/(37,500+150,000) = 20%</w:t>
            </w:r>
          </w:p>
        </w:tc>
      </w:tr>
    </w:tbl>
    <w:p w14:paraId="334960A4" w14:textId="5001E128" w:rsidR="00E518E4" w:rsidRPr="000555FB" w:rsidRDefault="002F32EB" w:rsidP="00E518E4">
      <w:pPr>
        <w:pStyle w:val="Heading3"/>
        <w:shd w:val="clear" w:color="auto" w:fill="FFFFFF"/>
        <w:spacing w:beforeLines="50" w:before="120"/>
        <w:textAlignment w:val="baseline"/>
        <w:rPr>
          <w:color w:val="82246F"/>
          <w:spacing w:val="7"/>
          <w:lang w:eastAsia="zh-CN"/>
        </w:rPr>
      </w:pPr>
      <w:r w:rsidRPr="002F32EB">
        <w:rPr>
          <w:rFonts w:ascii="SimSun" w:eastAsia="新細明體" w:hAnsi="SimSun" w:cs="SimSun" w:hint="eastAsia"/>
          <w:color w:val="82246F"/>
          <w:spacing w:val="7"/>
          <w:lang w:eastAsia="zh-TW"/>
        </w:rPr>
        <w:t>補充資訊</w:t>
      </w:r>
    </w:p>
    <w:p w14:paraId="32E6BB1C" w14:textId="065F78FF" w:rsidR="00E518E4" w:rsidRPr="000555FB" w:rsidRDefault="002F32EB" w:rsidP="00E518E4">
      <w:pPr>
        <w:pStyle w:val="NormalWeb"/>
        <w:shd w:val="clear" w:color="auto" w:fill="FFFFFF"/>
        <w:spacing w:beforeLines="50" w:before="120" w:beforeAutospacing="0" w:after="0" w:afterAutospacing="0"/>
        <w:ind w:left="600"/>
        <w:textAlignment w:val="baseline"/>
        <w:rPr>
          <w:rFonts w:ascii="Arial" w:hAnsi="Arial" w:cs="Arial"/>
          <w:color w:val="485464"/>
          <w:spacing w:val="7"/>
          <w:sz w:val="13"/>
          <w:szCs w:val="13"/>
        </w:rPr>
      </w:pPr>
      <w:r w:rsidRPr="002F32EB">
        <w:rPr>
          <w:rStyle w:val="Strong"/>
          <w:rFonts w:eastAsia="新細明體" w:hint="eastAsia"/>
          <w:color w:val="485464"/>
          <w:spacing w:val="7"/>
          <w:sz w:val="13"/>
          <w:szCs w:val="13"/>
          <w:bdr w:val="none" w:sz="0" w:space="0" w:color="auto" w:frame="1"/>
          <w:lang w:eastAsia="zh-TW"/>
        </w:rPr>
        <w:t>在溫室氣體（</w:t>
      </w:r>
      <w:r w:rsidRPr="002F32EB">
        <w:rPr>
          <w:rStyle w:val="Strong"/>
          <w:rFonts w:eastAsia="新細明體"/>
          <w:color w:val="485464"/>
          <w:spacing w:val="7"/>
          <w:sz w:val="13"/>
          <w:szCs w:val="13"/>
          <w:bdr w:val="none" w:sz="0" w:space="0" w:color="auto" w:frame="1"/>
          <w:lang w:eastAsia="zh-TW"/>
        </w:rPr>
        <w:t>GHG</w:t>
      </w:r>
      <w:r w:rsidRPr="002F32EB">
        <w:rPr>
          <w:rStyle w:val="Strong"/>
          <w:rFonts w:eastAsia="新細明體" w:hint="eastAsia"/>
          <w:color w:val="485464"/>
          <w:spacing w:val="7"/>
          <w:sz w:val="13"/>
          <w:szCs w:val="13"/>
          <w:bdr w:val="none" w:sz="0" w:space="0" w:color="auto" w:frame="1"/>
          <w:lang w:eastAsia="zh-TW"/>
        </w:rPr>
        <w:t>）報告中的相關性</w:t>
      </w:r>
      <w:r w:rsidRPr="002F32EB">
        <w:rPr>
          <w:rFonts w:eastAsia="新細明體"/>
          <w:color w:val="485464"/>
          <w:spacing w:val="7"/>
          <w:sz w:val="13"/>
          <w:szCs w:val="13"/>
          <w:lang w:eastAsia="zh-TW"/>
        </w:rPr>
        <w:t>GHG</w:t>
      </w:r>
      <w:r w:rsidRPr="002F32EB">
        <w:rPr>
          <w:rFonts w:eastAsia="新細明體" w:hint="eastAsia"/>
          <w:color w:val="485464"/>
          <w:spacing w:val="7"/>
          <w:sz w:val="13"/>
          <w:szCs w:val="13"/>
          <w:lang w:eastAsia="zh-TW"/>
        </w:rPr>
        <w:t>協議的企業價值鏈（範圍</w:t>
      </w:r>
      <w:r w:rsidRPr="002F32EB">
        <w:rPr>
          <w:rFonts w:eastAsia="新細明體"/>
          <w:color w:val="485464"/>
          <w:spacing w:val="7"/>
          <w:sz w:val="13"/>
          <w:szCs w:val="13"/>
          <w:lang w:eastAsia="zh-TW"/>
        </w:rPr>
        <w:t>3</w:t>
      </w:r>
      <w:r w:rsidRPr="002F32EB">
        <w:rPr>
          <w:rFonts w:eastAsia="新細明體" w:hint="eastAsia"/>
          <w:color w:val="485464"/>
          <w:spacing w:val="7"/>
          <w:sz w:val="13"/>
          <w:szCs w:val="13"/>
          <w:lang w:eastAsia="zh-TW"/>
        </w:rPr>
        <w:t>）會計和報告標準（第</w:t>
      </w:r>
      <w:r w:rsidRPr="002F32EB">
        <w:rPr>
          <w:rFonts w:eastAsia="新細明體"/>
          <w:color w:val="485464"/>
          <w:spacing w:val="7"/>
          <w:sz w:val="13"/>
          <w:szCs w:val="13"/>
          <w:lang w:eastAsia="zh-TW"/>
        </w:rPr>
        <w:t>24</w:t>
      </w:r>
      <w:r w:rsidRPr="002F32EB">
        <w:rPr>
          <w:rFonts w:eastAsia="新細明體" w:hint="eastAsia"/>
          <w:color w:val="485464"/>
          <w:spacing w:val="7"/>
          <w:sz w:val="13"/>
          <w:szCs w:val="13"/>
          <w:lang w:eastAsia="zh-TW"/>
        </w:rPr>
        <w:t>頁）為</w:t>
      </w:r>
      <w:r w:rsidRPr="002F32EB">
        <w:rPr>
          <w:rFonts w:eastAsia="新細明體"/>
          <w:color w:val="485464"/>
          <w:spacing w:val="7"/>
          <w:sz w:val="13"/>
          <w:szCs w:val="13"/>
          <w:lang w:eastAsia="zh-TW"/>
        </w:rPr>
        <w:t>GHG</w:t>
      </w:r>
      <w:r w:rsidRPr="002F32EB">
        <w:rPr>
          <w:rFonts w:eastAsia="新細明體" w:hint="eastAsia"/>
          <w:color w:val="485464"/>
          <w:spacing w:val="7"/>
          <w:sz w:val="13"/>
          <w:szCs w:val="13"/>
          <w:lang w:eastAsia="zh-TW"/>
        </w:rPr>
        <w:t>報告的相關性提供了以下定義：</w:t>
      </w:r>
      <w:r w:rsidRPr="002F32EB">
        <w:rPr>
          <w:rFonts w:eastAsia="新細明體"/>
          <w:color w:val="485464"/>
          <w:spacing w:val="7"/>
          <w:sz w:val="13"/>
          <w:szCs w:val="13"/>
          <w:lang w:eastAsia="zh-TW"/>
        </w:rPr>
        <w:t>“</w:t>
      </w:r>
      <w:r w:rsidRPr="002F32EB">
        <w:rPr>
          <w:rFonts w:eastAsia="新細明體" w:hint="eastAsia"/>
          <w:color w:val="485464"/>
          <w:spacing w:val="7"/>
          <w:sz w:val="13"/>
          <w:szCs w:val="13"/>
          <w:lang w:eastAsia="zh-TW"/>
        </w:rPr>
        <w:t>相關的</w:t>
      </w:r>
      <w:r w:rsidRPr="002F32EB">
        <w:rPr>
          <w:rFonts w:eastAsia="新細明體"/>
          <w:color w:val="485464"/>
          <w:spacing w:val="7"/>
          <w:sz w:val="13"/>
          <w:szCs w:val="13"/>
          <w:lang w:eastAsia="zh-TW"/>
        </w:rPr>
        <w:t>GHG</w:t>
      </w:r>
      <w:r w:rsidRPr="002F32EB">
        <w:rPr>
          <w:rFonts w:eastAsia="新細明體" w:hint="eastAsia"/>
          <w:color w:val="485464"/>
          <w:spacing w:val="7"/>
          <w:sz w:val="13"/>
          <w:szCs w:val="13"/>
          <w:lang w:eastAsia="zh-TW"/>
        </w:rPr>
        <w:t>報告包含用戶（無論是公司內部還是外部的用戶）在決策過程中所需的資訊。公司在確定是否將某些活動排除在清單範圍之外時，應使用相關性原則。公司在選擇資料來源時，也應使用相關性原則作為指南。公司應收集具有足夠品質的資料，以確保清單具有相關性（即適當反映公司的</w:t>
      </w:r>
      <w:r w:rsidRPr="002F32EB">
        <w:rPr>
          <w:rFonts w:eastAsia="新細明體"/>
          <w:color w:val="485464"/>
          <w:spacing w:val="7"/>
          <w:sz w:val="13"/>
          <w:szCs w:val="13"/>
          <w:lang w:eastAsia="zh-TW"/>
        </w:rPr>
        <w:t>GHG</w:t>
      </w:r>
      <w:r w:rsidRPr="002F32EB">
        <w:rPr>
          <w:rFonts w:eastAsia="新細明體" w:hint="eastAsia"/>
          <w:color w:val="485464"/>
          <w:spacing w:val="7"/>
          <w:sz w:val="13"/>
          <w:szCs w:val="13"/>
          <w:lang w:eastAsia="zh-TW"/>
        </w:rPr>
        <w:t>排放量並滿足用戶的決策需求）</w:t>
      </w:r>
      <w:r w:rsidRPr="002F32EB">
        <w:rPr>
          <w:rFonts w:eastAsia="新細明體"/>
          <w:color w:val="485464"/>
          <w:spacing w:val="7"/>
          <w:sz w:val="13"/>
          <w:szCs w:val="13"/>
          <w:lang w:eastAsia="zh-TW"/>
        </w:rPr>
        <w:t>(...)</w:t>
      </w:r>
      <w:r w:rsidRPr="002F32EB">
        <w:rPr>
          <w:rFonts w:eastAsia="新細明體" w:hint="eastAsia"/>
          <w:color w:val="485464"/>
          <w:spacing w:val="7"/>
          <w:sz w:val="13"/>
          <w:szCs w:val="13"/>
          <w:lang w:eastAsia="zh-TW"/>
        </w:rPr>
        <w:t>，不應將任何活動排除在清單之外，這可能會損害所報告清單的相關性。</w:t>
      </w:r>
      <w:r w:rsidRPr="002F32EB">
        <w:rPr>
          <w:rFonts w:eastAsia="新細明體"/>
          <w:color w:val="485464"/>
          <w:spacing w:val="7"/>
          <w:sz w:val="13"/>
          <w:szCs w:val="13"/>
          <w:lang w:eastAsia="zh-TW"/>
        </w:rPr>
        <w:t>”</w:t>
      </w:r>
      <w:r w:rsidRPr="002F32EB">
        <w:rPr>
          <w:rFonts w:eastAsia="新細明體" w:hint="eastAsia"/>
          <w:color w:val="485464"/>
          <w:spacing w:val="7"/>
          <w:sz w:val="13"/>
          <w:szCs w:val="13"/>
          <w:lang w:eastAsia="zh-TW"/>
        </w:rPr>
        <w:t>在評估排放源或活動的相關性時，常常使用一個實用的經驗法則，即根據排放量的大小對源進行排序，並考慮貢獻</w:t>
      </w:r>
      <w:r w:rsidRPr="002F32EB">
        <w:rPr>
          <w:rFonts w:eastAsia="新細明體"/>
          <w:color w:val="485464"/>
          <w:spacing w:val="7"/>
          <w:sz w:val="13"/>
          <w:szCs w:val="13"/>
          <w:lang w:eastAsia="zh-TW"/>
        </w:rPr>
        <w:t>95%</w:t>
      </w:r>
      <w:r w:rsidRPr="002F32EB">
        <w:rPr>
          <w:rFonts w:eastAsia="新細明體" w:hint="eastAsia"/>
          <w:color w:val="485464"/>
          <w:spacing w:val="7"/>
          <w:sz w:val="13"/>
          <w:szCs w:val="13"/>
          <w:lang w:eastAsia="zh-TW"/>
        </w:rPr>
        <w:t>排放清單的源。當少數源貢獻了大部分總排放量，而大量源只對排放量的一小部分貢獻時，這個規則在實踐中具有實用價值。為了使用</w:t>
      </w:r>
      <w:r w:rsidRPr="002F32EB">
        <w:rPr>
          <w:rFonts w:eastAsia="新細明體"/>
          <w:color w:val="485464"/>
          <w:spacing w:val="7"/>
          <w:sz w:val="13"/>
          <w:szCs w:val="13"/>
          <w:lang w:eastAsia="zh-TW"/>
        </w:rPr>
        <w:t>95%</w:t>
      </w:r>
      <w:r w:rsidRPr="002F32EB">
        <w:rPr>
          <w:rFonts w:eastAsia="新細明體" w:hint="eastAsia"/>
          <w:color w:val="485464"/>
          <w:spacing w:val="7"/>
          <w:sz w:val="13"/>
          <w:szCs w:val="13"/>
          <w:lang w:eastAsia="zh-TW"/>
        </w:rPr>
        <w:t>的閾值，需要量化或估算所有源或活動的排放量，以確保它們滿足此閾值。相關性不僅適用於排放量的大小，還適用於其他標準，例如推動減排的潛力、收集資料的成本效益、利益相關者的期望和資料的潛在用途。排放的相關性不應僅限於對組織具有重大財務影響的可持續性議題，或者所謂的</w:t>
      </w:r>
      <w:r w:rsidRPr="002F32EB">
        <w:rPr>
          <w:rFonts w:eastAsia="新細明體"/>
          <w:color w:val="485464"/>
          <w:spacing w:val="7"/>
          <w:sz w:val="13"/>
          <w:szCs w:val="13"/>
          <w:lang w:eastAsia="zh-TW"/>
        </w:rPr>
        <w:t>“</w:t>
      </w:r>
      <w:r w:rsidRPr="002F32EB">
        <w:rPr>
          <w:rFonts w:eastAsia="新細明體" w:hint="eastAsia"/>
          <w:color w:val="485464"/>
          <w:spacing w:val="7"/>
          <w:sz w:val="13"/>
          <w:szCs w:val="13"/>
          <w:lang w:eastAsia="zh-TW"/>
        </w:rPr>
        <w:t>實質性</w:t>
      </w:r>
      <w:r w:rsidRPr="002F32EB">
        <w:rPr>
          <w:rFonts w:eastAsia="新細明體"/>
          <w:color w:val="485464"/>
          <w:spacing w:val="7"/>
          <w:sz w:val="13"/>
          <w:szCs w:val="13"/>
          <w:lang w:eastAsia="zh-TW"/>
        </w:rPr>
        <w:t>”</w:t>
      </w:r>
      <w:r w:rsidRPr="002F32EB">
        <w:rPr>
          <w:rFonts w:eastAsia="新細明體" w:hint="eastAsia"/>
          <w:color w:val="485464"/>
          <w:spacing w:val="7"/>
          <w:sz w:val="13"/>
          <w:szCs w:val="13"/>
          <w:lang w:eastAsia="zh-TW"/>
        </w:rPr>
        <w:t>。排除已知排放源不包括在</w:t>
      </w:r>
      <w:r w:rsidRPr="002F32EB">
        <w:rPr>
          <w:rFonts w:eastAsia="新細明體"/>
          <w:color w:val="485464"/>
          <w:spacing w:val="7"/>
          <w:sz w:val="13"/>
          <w:szCs w:val="13"/>
          <w:lang w:eastAsia="zh-TW"/>
        </w:rPr>
        <w:t>GHG</w:t>
      </w:r>
      <w:r w:rsidRPr="002F32EB">
        <w:rPr>
          <w:rFonts w:eastAsia="新細明體" w:hint="eastAsia"/>
          <w:color w:val="485464"/>
          <w:spacing w:val="7"/>
          <w:sz w:val="13"/>
          <w:szCs w:val="13"/>
          <w:lang w:eastAsia="zh-TW"/>
        </w:rPr>
        <w:t>報告中的原因可能不合理的情況的示例包括：</w:t>
      </w:r>
      <w:r w:rsidRPr="002F32EB">
        <w:rPr>
          <w:rFonts w:ascii="Arial" w:eastAsia="新細明體" w:hAnsi="Arial" w:cs="Arial"/>
          <w:color w:val="485464"/>
          <w:spacing w:val="7"/>
          <w:sz w:val="13"/>
          <w:szCs w:val="13"/>
          <w:lang w:eastAsia="zh-TW"/>
        </w:rPr>
        <w:t xml:space="preserve">- </w:t>
      </w:r>
      <w:r w:rsidRPr="002F32EB">
        <w:rPr>
          <w:rFonts w:ascii="Arial" w:eastAsia="新細明體" w:hAnsi="Arial" w:cs="Arial" w:hint="eastAsia"/>
          <w:color w:val="485464"/>
          <w:spacing w:val="7"/>
          <w:sz w:val="13"/>
          <w:szCs w:val="13"/>
          <w:lang w:eastAsia="zh-TW"/>
        </w:rPr>
        <w:t>實體具有相關的範圍</w:t>
      </w:r>
      <w:r w:rsidRPr="002F32EB">
        <w:rPr>
          <w:rFonts w:ascii="Arial" w:eastAsia="新細明體" w:hAnsi="Arial" w:cs="Arial"/>
          <w:color w:val="485464"/>
          <w:spacing w:val="7"/>
          <w:sz w:val="13"/>
          <w:szCs w:val="13"/>
          <w:lang w:eastAsia="zh-TW"/>
        </w:rPr>
        <w:t>1</w:t>
      </w:r>
      <w:r w:rsidRPr="002F32EB">
        <w:rPr>
          <w:rFonts w:ascii="Arial" w:eastAsia="新細明體" w:hAnsi="Arial" w:cs="Arial" w:hint="eastAsia"/>
          <w:color w:val="485464"/>
          <w:spacing w:val="7"/>
          <w:sz w:val="13"/>
          <w:szCs w:val="13"/>
          <w:lang w:eastAsia="zh-TW"/>
        </w:rPr>
        <w:t>排放量，但在其</w:t>
      </w:r>
      <w:r w:rsidRPr="002F32EB">
        <w:rPr>
          <w:rFonts w:ascii="Arial" w:eastAsia="新細明體" w:hAnsi="Arial" w:cs="Arial"/>
          <w:color w:val="485464"/>
          <w:spacing w:val="7"/>
          <w:sz w:val="13"/>
          <w:szCs w:val="13"/>
          <w:lang w:eastAsia="zh-TW"/>
        </w:rPr>
        <w:t>CDP</w:t>
      </w:r>
      <w:r w:rsidRPr="002F32EB">
        <w:rPr>
          <w:rFonts w:ascii="Arial" w:eastAsia="新細明體" w:hAnsi="Arial" w:cs="Arial" w:hint="eastAsia"/>
          <w:color w:val="485464"/>
          <w:spacing w:val="7"/>
          <w:sz w:val="13"/>
          <w:szCs w:val="13"/>
          <w:lang w:eastAsia="zh-TW"/>
        </w:rPr>
        <w:t>披露中只包括範圍</w:t>
      </w:r>
      <w:r w:rsidRPr="002F32EB">
        <w:rPr>
          <w:rFonts w:ascii="Arial" w:eastAsia="新細明體" w:hAnsi="Arial" w:cs="Arial"/>
          <w:color w:val="485464"/>
          <w:spacing w:val="7"/>
          <w:sz w:val="13"/>
          <w:szCs w:val="13"/>
          <w:lang w:eastAsia="zh-TW"/>
        </w:rPr>
        <w:t>2</w:t>
      </w:r>
      <w:r w:rsidRPr="002F32EB">
        <w:rPr>
          <w:rFonts w:ascii="Arial" w:eastAsia="新細明體" w:hAnsi="Arial" w:cs="Arial" w:hint="eastAsia"/>
          <w:color w:val="485464"/>
          <w:spacing w:val="7"/>
          <w:sz w:val="13"/>
          <w:szCs w:val="13"/>
          <w:lang w:eastAsia="zh-TW"/>
        </w:rPr>
        <w:t>排放量。</w:t>
      </w:r>
      <w:r w:rsidR="00E518E4" w:rsidRPr="000555FB">
        <w:rPr>
          <w:rFonts w:ascii="Arial" w:hAnsi="Arial" w:cs="Arial"/>
          <w:color w:val="485464"/>
          <w:spacing w:val="7"/>
          <w:sz w:val="13"/>
          <w:szCs w:val="13"/>
        </w:rPr>
        <w:br/>
      </w:r>
      <w:r w:rsidRPr="002F32EB">
        <w:rPr>
          <w:rFonts w:ascii="Arial" w:eastAsia="新細明體" w:hAnsi="Arial" w:cs="Arial"/>
          <w:color w:val="485464"/>
          <w:spacing w:val="7"/>
          <w:sz w:val="13"/>
          <w:szCs w:val="13"/>
          <w:lang w:eastAsia="zh-TW"/>
        </w:rPr>
        <w:t xml:space="preserve">- </w:t>
      </w:r>
      <w:r w:rsidRPr="002F32EB">
        <w:rPr>
          <w:rFonts w:ascii="Arial" w:eastAsia="新細明體" w:hAnsi="Arial" w:cs="Arial" w:hint="eastAsia"/>
          <w:color w:val="485464"/>
          <w:spacing w:val="7"/>
          <w:sz w:val="13"/>
          <w:szCs w:val="13"/>
          <w:lang w:eastAsia="zh-TW"/>
        </w:rPr>
        <w:t>實體具有相關的範圍</w:t>
      </w:r>
      <w:r w:rsidRPr="002F32EB">
        <w:rPr>
          <w:rFonts w:ascii="Arial" w:eastAsia="新細明體" w:hAnsi="Arial" w:cs="Arial"/>
          <w:color w:val="485464"/>
          <w:spacing w:val="7"/>
          <w:sz w:val="13"/>
          <w:szCs w:val="13"/>
          <w:lang w:eastAsia="zh-TW"/>
        </w:rPr>
        <w:t>1</w:t>
      </w:r>
      <w:r w:rsidRPr="002F32EB">
        <w:rPr>
          <w:rFonts w:ascii="Arial" w:eastAsia="新細明體" w:hAnsi="Arial" w:cs="Arial" w:hint="eastAsia"/>
          <w:color w:val="485464"/>
          <w:spacing w:val="7"/>
          <w:sz w:val="13"/>
          <w:szCs w:val="13"/>
          <w:lang w:eastAsia="zh-TW"/>
        </w:rPr>
        <w:t>排放量，但在其</w:t>
      </w:r>
      <w:r w:rsidRPr="002F32EB">
        <w:rPr>
          <w:rFonts w:ascii="Arial" w:eastAsia="新細明體" w:hAnsi="Arial" w:cs="Arial"/>
          <w:color w:val="485464"/>
          <w:spacing w:val="7"/>
          <w:sz w:val="13"/>
          <w:szCs w:val="13"/>
          <w:lang w:eastAsia="zh-TW"/>
        </w:rPr>
        <w:t>CDP</w:t>
      </w:r>
      <w:r w:rsidRPr="002F32EB">
        <w:rPr>
          <w:rFonts w:ascii="Arial" w:eastAsia="新細明體" w:hAnsi="Arial" w:cs="Arial" w:hint="eastAsia"/>
          <w:color w:val="485464"/>
          <w:spacing w:val="7"/>
          <w:sz w:val="13"/>
          <w:szCs w:val="13"/>
          <w:lang w:eastAsia="zh-TW"/>
        </w:rPr>
        <w:t>披露中已定義邊界，但未報告邊界內的特定地理區域，儘管它們代表相關的排放量；包括範圍</w:t>
      </w:r>
      <w:r w:rsidRPr="002F32EB">
        <w:rPr>
          <w:rFonts w:ascii="Arial" w:eastAsia="新細明體" w:hAnsi="Arial" w:cs="Arial"/>
          <w:color w:val="485464"/>
          <w:spacing w:val="7"/>
          <w:sz w:val="13"/>
          <w:szCs w:val="13"/>
          <w:lang w:eastAsia="zh-TW"/>
        </w:rPr>
        <w:t>2</w:t>
      </w:r>
      <w:r w:rsidRPr="002F32EB">
        <w:rPr>
          <w:rFonts w:ascii="Arial" w:eastAsia="新細明體" w:hAnsi="Arial" w:cs="Arial" w:hint="eastAsia"/>
          <w:color w:val="485464"/>
          <w:spacing w:val="7"/>
          <w:sz w:val="13"/>
          <w:szCs w:val="13"/>
          <w:lang w:eastAsia="zh-TW"/>
        </w:rPr>
        <w:t>排放量。</w:t>
      </w:r>
      <w:r w:rsidR="00E518E4" w:rsidRPr="000555FB">
        <w:rPr>
          <w:rFonts w:ascii="Arial" w:hAnsi="Arial" w:cs="Arial"/>
          <w:color w:val="485464"/>
          <w:spacing w:val="7"/>
          <w:sz w:val="13"/>
          <w:szCs w:val="13"/>
        </w:rPr>
        <w:br/>
      </w:r>
      <w:r w:rsidRPr="002F32EB">
        <w:rPr>
          <w:rFonts w:ascii="Arial" w:eastAsia="新細明體" w:hAnsi="Arial" w:cs="Arial"/>
          <w:color w:val="485464"/>
          <w:spacing w:val="7"/>
          <w:sz w:val="13"/>
          <w:szCs w:val="13"/>
          <w:lang w:eastAsia="zh-TW"/>
        </w:rPr>
        <w:t xml:space="preserve">- </w:t>
      </w:r>
      <w:r w:rsidRPr="002F32EB">
        <w:rPr>
          <w:rFonts w:ascii="Arial" w:eastAsia="新細明體" w:hAnsi="Arial" w:cs="Arial" w:hint="eastAsia"/>
          <w:color w:val="485464"/>
          <w:spacing w:val="7"/>
          <w:sz w:val="13"/>
          <w:szCs w:val="13"/>
          <w:lang w:eastAsia="zh-TW"/>
        </w:rPr>
        <w:t>報告的排放不包括具有</w:t>
      </w:r>
      <w:r w:rsidRPr="002F32EB">
        <w:rPr>
          <w:rFonts w:ascii="Arial" w:eastAsia="新細明體" w:hAnsi="Arial" w:cs="Arial" w:hint="eastAsia"/>
          <w:color w:val="485464"/>
          <w:spacing w:val="7"/>
          <w:sz w:val="13"/>
          <w:szCs w:val="13"/>
          <w:u w:val="single"/>
          <w:lang w:eastAsia="zh-TW"/>
        </w:rPr>
        <w:t>相關排放</w:t>
      </w:r>
      <w:r w:rsidRPr="002F32EB">
        <w:rPr>
          <w:rFonts w:ascii="Arial" w:eastAsia="新細明體" w:hAnsi="Arial" w:cs="Arial" w:hint="eastAsia"/>
          <w:color w:val="485464"/>
          <w:spacing w:val="7"/>
          <w:sz w:val="13"/>
          <w:szCs w:val="13"/>
          <w:lang w:eastAsia="zh-TW"/>
        </w:rPr>
        <w:t>的業務部門</w:t>
      </w:r>
      <w:r w:rsidRPr="002F32EB">
        <w:rPr>
          <w:rFonts w:ascii="Arial" w:eastAsia="新細明體" w:hAnsi="Arial" w:cs="Arial"/>
          <w:color w:val="485464"/>
          <w:spacing w:val="7"/>
          <w:sz w:val="13"/>
          <w:szCs w:val="13"/>
          <w:lang w:eastAsia="zh-TW"/>
        </w:rPr>
        <w:t>/</w:t>
      </w:r>
      <w:r w:rsidRPr="002F32EB">
        <w:rPr>
          <w:rFonts w:ascii="Arial" w:eastAsia="新細明體" w:hAnsi="Arial" w:cs="Arial" w:hint="eastAsia"/>
          <w:color w:val="485464"/>
          <w:spacing w:val="7"/>
          <w:sz w:val="13"/>
          <w:szCs w:val="13"/>
          <w:lang w:eastAsia="zh-TW"/>
        </w:rPr>
        <w:t>業務領域，儘管它們只占</w:t>
      </w:r>
      <w:r w:rsidRPr="002F32EB">
        <w:rPr>
          <w:rFonts w:ascii="Arial" w:eastAsia="新細明體" w:hAnsi="Arial" w:cs="Arial"/>
          <w:color w:val="485464"/>
          <w:spacing w:val="7"/>
          <w:sz w:val="13"/>
          <w:szCs w:val="13"/>
          <w:lang w:eastAsia="zh-TW"/>
        </w:rPr>
        <w:t>GHG</w:t>
      </w:r>
      <w:r w:rsidRPr="002F32EB">
        <w:rPr>
          <w:rFonts w:ascii="Arial" w:eastAsia="新細明體" w:hAnsi="Arial" w:cs="Arial" w:hint="eastAsia"/>
          <w:color w:val="485464"/>
          <w:spacing w:val="7"/>
          <w:sz w:val="13"/>
          <w:szCs w:val="13"/>
          <w:lang w:eastAsia="zh-TW"/>
        </w:rPr>
        <w:t>報告中總排放量的一小部分（即，一旦以足夠品質的水準量化排放，它們應包括在清單中，即使它們只占總排放量的一小部分）。</w:t>
      </w:r>
      <w:r w:rsidRPr="002F32EB">
        <w:rPr>
          <w:rFonts w:ascii="Arial" w:eastAsia="新細明體" w:hAnsi="Arial" w:cs="Arial"/>
          <w:color w:val="485464"/>
          <w:spacing w:val="7"/>
          <w:sz w:val="13"/>
          <w:szCs w:val="13"/>
          <w:lang w:eastAsia="zh-TW"/>
        </w:rPr>
        <w:t xml:space="preserve"> (i.e., once emissions are quantified at a sufficient level of quality they should be included in the inventory, even if they represent only a small share of the total).</w:t>
      </w:r>
    </w:p>
    <w:p w14:paraId="20B88A1B" w14:textId="298E2547" w:rsidR="00E518E4" w:rsidRPr="000555FB" w:rsidRDefault="002F32EB" w:rsidP="00E518E4">
      <w:pPr>
        <w:pStyle w:val="NormalWeb"/>
        <w:shd w:val="clear" w:color="auto" w:fill="FFFFFF"/>
        <w:spacing w:beforeLines="50" w:before="120" w:beforeAutospacing="0" w:afterLines="100" w:after="240" w:afterAutospacing="0"/>
        <w:ind w:left="601"/>
        <w:textAlignment w:val="baseline"/>
        <w:rPr>
          <w:rFonts w:ascii="Arial" w:hAnsi="Arial" w:cs="Arial"/>
          <w:color w:val="485464"/>
          <w:spacing w:val="7"/>
          <w:sz w:val="13"/>
          <w:szCs w:val="13"/>
        </w:rPr>
      </w:pPr>
      <w:r w:rsidRPr="002F32EB">
        <w:rPr>
          <w:rFonts w:eastAsia="新細明體" w:hint="eastAsia"/>
          <w:b/>
          <w:bCs/>
          <w:color w:val="485464"/>
          <w:spacing w:val="7"/>
          <w:sz w:val="13"/>
          <w:szCs w:val="13"/>
          <w:lang w:eastAsia="zh-TW"/>
        </w:rPr>
        <w:t>估算排除源排放的方法</w:t>
      </w:r>
      <w:r w:rsidRPr="002F32EB">
        <w:rPr>
          <w:rFonts w:eastAsia="新細明體" w:hint="eastAsia"/>
          <w:color w:val="485464"/>
          <w:spacing w:val="7"/>
          <w:sz w:val="13"/>
          <w:szCs w:val="13"/>
          <w:lang w:eastAsia="zh-TW"/>
        </w:rPr>
        <w:t>在沒有可驗證資料的情況下，組織可以通過以下方法估算排放資料：</w:t>
      </w:r>
      <w:r w:rsidRPr="002F32EB">
        <w:rPr>
          <w:rFonts w:ascii="Arial" w:eastAsia="新細明體" w:hAnsi="Arial" w:cs="Arial"/>
          <w:color w:val="485464"/>
          <w:spacing w:val="7"/>
          <w:sz w:val="13"/>
          <w:szCs w:val="13"/>
          <w:lang w:eastAsia="zh-TW"/>
        </w:rPr>
        <w:t>- </w:t>
      </w:r>
      <w:r w:rsidRPr="002F32EB">
        <w:rPr>
          <w:rStyle w:val="Strong"/>
          <w:rFonts w:ascii="Arial" w:eastAsia="新細明體" w:hAnsi="Arial" w:cs="Arial" w:hint="eastAsia"/>
          <w:color w:val="485464"/>
          <w:spacing w:val="7"/>
          <w:sz w:val="13"/>
          <w:szCs w:val="13"/>
          <w:bdr w:val="none" w:sz="0" w:space="0" w:color="auto" w:frame="1"/>
          <w:lang w:eastAsia="zh-TW"/>
        </w:rPr>
        <w:t>直接比較：使用來自另一個可比時間段的資料來填補被排除源的空白，例如使用另一年度的相同時間段的排放量資料。</w:t>
      </w:r>
      <w:r w:rsidR="00E518E4" w:rsidRPr="000555FB">
        <w:rPr>
          <w:rFonts w:ascii="Arial" w:hAnsi="Arial" w:cs="Arial"/>
          <w:color w:val="485464"/>
          <w:spacing w:val="7"/>
          <w:sz w:val="13"/>
          <w:szCs w:val="13"/>
        </w:rPr>
        <w:br/>
      </w:r>
      <w:r w:rsidRPr="002F32EB">
        <w:rPr>
          <w:rFonts w:ascii="Arial" w:eastAsia="新細明體" w:hAnsi="Arial" w:cs="Arial"/>
          <w:color w:val="485464"/>
          <w:spacing w:val="7"/>
          <w:sz w:val="13"/>
          <w:szCs w:val="13"/>
          <w:lang w:eastAsia="zh-TW"/>
        </w:rPr>
        <w:t>- </w:t>
      </w:r>
      <w:r w:rsidRPr="002F32EB">
        <w:rPr>
          <w:rStyle w:val="Strong"/>
          <w:rFonts w:ascii="Arial" w:eastAsia="新細明體" w:hAnsi="Arial" w:cs="Arial" w:hint="eastAsia"/>
          <w:color w:val="485464"/>
          <w:spacing w:val="7"/>
          <w:sz w:val="13"/>
          <w:szCs w:val="13"/>
          <w:bdr w:val="none" w:sz="0" w:space="0" w:color="auto" w:frame="1"/>
          <w:lang w:eastAsia="zh-TW"/>
        </w:rPr>
        <w:t>按比例推算：使用一個時間段的平均數據來估算另一個較短時間段的資料，例如使用</w:t>
      </w:r>
      <w:r w:rsidRPr="002F32EB">
        <w:rPr>
          <w:rStyle w:val="Strong"/>
          <w:rFonts w:ascii="Arial" w:eastAsia="新細明體" w:hAnsi="Arial" w:cs="Arial"/>
          <w:color w:val="485464"/>
          <w:spacing w:val="7"/>
          <w:sz w:val="13"/>
          <w:szCs w:val="13"/>
          <w:bdr w:val="none" w:sz="0" w:space="0" w:color="auto" w:frame="1"/>
          <w:lang w:eastAsia="zh-TW"/>
        </w:rPr>
        <w:t>1</w:t>
      </w:r>
      <w:r w:rsidRPr="002F32EB">
        <w:rPr>
          <w:rStyle w:val="Strong"/>
          <w:rFonts w:ascii="Arial" w:eastAsia="新細明體" w:hAnsi="Arial" w:cs="Arial" w:hint="eastAsia"/>
          <w:color w:val="485464"/>
          <w:spacing w:val="7"/>
          <w:sz w:val="13"/>
          <w:szCs w:val="13"/>
          <w:bdr w:val="none" w:sz="0" w:space="0" w:color="auto" w:frame="1"/>
          <w:lang w:eastAsia="zh-TW"/>
        </w:rPr>
        <w:t>月</w:t>
      </w:r>
      <w:r w:rsidRPr="002F32EB">
        <w:rPr>
          <w:rStyle w:val="Strong"/>
          <w:rFonts w:ascii="Arial" w:eastAsia="新細明體" w:hAnsi="Arial" w:cs="Arial"/>
          <w:color w:val="485464"/>
          <w:spacing w:val="7"/>
          <w:sz w:val="13"/>
          <w:szCs w:val="13"/>
          <w:bdr w:val="none" w:sz="0" w:space="0" w:color="auto" w:frame="1"/>
          <w:lang w:eastAsia="zh-TW"/>
        </w:rPr>
        <w:t>1</w:t>
      </w:r>
      <w:r w:rsidRPr="002F32EB">
        <w:rPr>
          <w:rStyle w:val="Strong"/>
          <w:rFonts w:ascii="Arial" w:eastAsia="新細明體" w:hAnsi="Arial" w:cs="Arial" w:hint="eastAsia"/>
          <w:color w:val="485464"/>
          <w:spacing w:val="7"/>
          <w:sz w:val="13"/>
          <w:szCs w:val="13"/>
          <w:bdr w:val="none" w:sz="0" w:space="0" w:color="auto" w:frame="1"/>
          <w:lang w:eastAsia="zh-TW"/>
        </w:rPr>
        <w:t>日到</w:t>
      </w:r>
      <w:r w:rsidRPr="002F32EB">
        <w:rPr>
          <w:rStyle w:val="Strong"/>
          <w:rFonts w:ascii="Arial" w:eastAsia="新細明體" w:hAnsi="Arial" w:cs="Arial"/>
          <w:color w:val="485464"/>
          <w:spacing w:val="7"/>
          <w:sz w:val="13"/>
          <w:szCs w:val="13"/>
          <w:bdr w:val="none" w:sz="0" w:space="0" w:color="auto" w:frame="1"/>
          <w:lang w:eastAsia="zh-TW"/>
        </w:rPr>
        <w:t>11</w:t>
      </w:r>
      <w:r w:rsidRPr="002F32EB">
        <w:rPr>
          <w:rStyle w:val="Strong"/>
          <w:rFonts w:ascii="Arial" w:eastAsia="新細明體" w:hAnsi="Arial" w:cs="Arial" w:hint="eastAsia"/>
          <w:color w:val="485464"/>
          <w:spacing w:val="7"/>
          <w:sz w:val="13"/>
          <w:szCs w:val="13"/>
          <w:bdr w:val="none" w:sz="0" w:space="0" w:color="auto" w:frame="1"/>
          <w:lang w:eastAsia="zh-TW"/>
        </w:rPr>
        <w:t>月</w:t>
      </w:r>
      <w:r w:rsidRPr="002F32EB">
        <w:rPr>
          <w:rStyle w:val="Strong"/>
          <w:rFonts w:ascii="Arial" w:eastAsia="新細明體" w:hAnsi="Arial" w:cs="Arial"/>
          <w:color w:val="485464"/>
          <w:spacing w:val="7"/>
          <w:sz w:val="13"/>
          <w:szCs w:val="13"/>
          <w:bdr w:val="none" w:sz="0" w:space="0" w:color="auto" w:frame="1"/>
          <w:lang w:eastAsia="zh-TW"/>
        </w:rPr>
        <w:t>30</w:t>
      </w:r>
      <w:r w:rsidRPr="002F32EB">
        <w:rPr>
          <w:rStyle w:val="Strong"/>
          <w:rFonts w:ascii="Arial" w:eastAsia="新細明體" w:hAnsi="Arial" w:cs="Arial" w:hint="eastAsia"/>
          <w:color w:val="485464"/>
          <w:spacing w:val="7"/>
          <w:sz w:val="13"/>
          <w:szCs w:val="13"/>
          <w:bdr w:val="none" w:sz="0" w:space="0" w:color="auto" w:frame="1"/>
          <w:lang w:eastAsia="zh-TW"/>
        </w:rPr>
        <w:t>日的平均日排放量來估算</w:t>
      </w:r>
      <w:r w:rsidRPr="002F32EB">
        <w:rPr>
          <w:rStyle w:val="Strong"/>
          <w:rFonts w:ascii="Arial" w:eastAsia="新細明體" w:hAnsi="Arial" w:cs="Arial"/>
          <w:color w:val="485464"/>
          <w:spacing w:val="7"/>
          <w:sz w:val="13"/>
          <w:szCs w:val="13"/>
          <w:bdr w:val="none" w:sz="0" w:space="0" w:color="auto" w:frame="1"/>
          <w:lang w:eastAsia="zh-TW"/>
        </w:rPr>
        <w:t>12</w:t>
      </w:r>
      <w:r w:rsidRPr="002F32EB">
        <w:rPr>
          <w:rStyle w:val="Strong"/>
          <w:rFonts w:ascii="Arial" w:eastAsia="新細明體" w:hAnsi="Arial" w:cs="Arial" w:hint="eastAsia"/>
          <w:color w:val="485464"/>
          <w:spacing w:val="7"/>
          <w:sz w:val="13"/>
          <w:szCs w:val="13"/>
          <w:bdr w:val="none" w:sz="0" w:space="0" w:color="auto" w:frame="1"/>
          <w:lang w:eastAsia="zh-TW"/>
        </w:rPr>
        <w:t>月</w:t>
      </w:r>
      <w:r w:rsidRPr="002F32EB">
        <w:rPr>
          <w:rStyle w:val="Strong"/>
          <w:rFonts w:ascii="Arial" w:eastAsia="新細明體" w:hAnsi="Arial" w:cs="Arial"/>
          <w:color w:val="485464"/>
          <w:spacing w:val="7"/>
          <w:sz w:val="13"/>
          <w:szCs w:val="13"/>
          <w:bdr w:val="none" w:sz="0" w:space="0" w:color="auto" w:frame="1"/>
          <w:lang w:eastAsia="zh-TW"/>
        </w:rPr>
        <w:t>1</w:t>
      </w:r>
      <w:r w:rsidRPr="002F32EB">
        <w:rPr>
          <w:rStyle w:val="Strong"/>
          <w:rFonts w:ascii="Arial" w:eastAsia="新細明體" w:hAnsi="Arial" w:cs="Arial" w:hint="eastAsia"/>
          <w:color w:val="485464"/>
          <w:spacing w:val="7"/>
          <w:sz w:val="13"/>
          <w:szCs w:val="13"/>
          <w:bdr w:val="none" w:sz="0" w:space="0" w:color="auto" w:frame="1"/>
          <w:lang w:eastAsia="zh-TW"/>
        </w:rPr>
        <w:t>日到</w:t>
      </w:r>
      <w:r w:rsidRPr="002F32EB">
        <w:rPr>
          <w:rStyle w:val="Strong"/>
          <w:rFonts w:ascii="Arial" w:eastAsia="新細明體" w:hAnsi="Arial" w:cs="Arial"/>
          <w:color w:val="485464"/>
          <w:spacing w:val="7"/>
          <w:sz w:val="13"/>
          <w:szCs w:val="13"/>
          <w:bdr w:val="none" w:sz="0" w:space="0" w:color="auto" w:frame="1"/>
          <w:lang w:eastAsia="zh-TW"/>
        </w:rPr>
        <w:t>31</w:t>
      </w:r>
      <w:r w:rsidRPr="002F32EB">
        <w:rPr>
          <w:rStyle w:val="Strong"/>
          <w:rFonts w:ascii="Arial" w:eastAsia="新細明體" w:hAnsi="Arial" w:cs="Arial" w:hint="eastAsia"/>
          <w:color w:val="485464"/>
          <w:spacing w:val="7"/>
          <w:sz w:val="13"/>
          <w:szCs w:val="13"/>
          <w:bdr w:val="none" w:sz="0" w:space="0" w:color="auto" w:frame="1"/>
          <w:lang w:eastAsia="zh-TW"/>
        </w:rPr>
        <w:t>日的排放量。</w:t>
      </w:r>
      <w:r w:rsidR="00E518E4" w:rsidRPr="000555FB">
        <w:rPr>
          <w:rFonts w:ascii="Arial" w:hAnsi="Arial" w:cs="Arial"/>
          <w:color w:val="485464"/>
          <w:spacing w:val="7"/>
          <w:sz w:val="13"/>
          <w:szCs w:val="13"/>
        </w:rPr>
        <w:br/>
      </w:r>
      <w:r w:rsidRPr="002F32EB">
        <w:rPr>
          <w:rFonts w:ascii="Arial" w:eastAsia="新細明體" w:hAnsi="Arial" w:cs="Arial"/>
          <w:color w:val="485464"/>
          <w:spacing w:val="7"/>
          <w:sz w:val="13"/>
          <w:szCs w:val="13"/>
          <w:lang w:eastAsia="zh-TW"/>
        </w:rPr>
        <w:t>- </w:t>
      </w:r>
      <w:r w:rsidRPr="002F32EB">
        <w:rPr>
          <w:rStyle w:val="Strong"/>
          <w:rFonts w:ascii="Arial" w:eastAsia="新細明體" w:hAnsi="Arial" w:cs="Arial" w:hint="eastAsia"/>
          <w:color w:val="485464"/>
          <w:spacing w:val="7"/>
          <w:sz w:val="13"/>
          <w:szCs w:val="13"/>
          <w:bdr w:val="none" w:sz="0" w:space="0" w:color="auto" w:frame="1"/>
          <w:lang w:eastAsia="zh-TW"/>
        </w:rPr>
        <w:t>基準估算：使用一個資產或業務活動的排放量或活動資料作為估算另一個資產或業務活動的排放量或活動資料的代理，例如使用一個辦公室的年度排放量來估算另一個大小、年齡或結構類似的辦公室的排放量。</w:t>
      </w:r>
    </w:p>
    <w:p w14:paraId="26BD0D02" w14:textId="44D9AFFC" w:rsidR="003C0638" w:rsidRPr="000555FB" w:rsidRDefault="002F32EB" w:rsidP="00A4306A">
      <w:pPr>
        <w:pStyle w:val="Heading2"/>
        <w:rPr>
          <w:rFonts w:eastAsiaTheme="minorEastAsia"/>
          <w:bCs/>
          <w:lang w:eastAsia="zh-CN"/>
        </w:rPr>
      </w:pPr>
      <w:r w:rsidRPr="002F32EB">
        <w:rPr>
          <w:rFonts w:eastAsia="新細明體"/>
          <w:lang w:eastAsia="zh-TW"/>
        </w:rPr>
        <w:t xml:space="preserve">[4.4] </w:t>
      </w:r>
      <w:r w:rsidRPr="000555FB">
        <w:rPr>
          <w:rFonts w:ascii="微軟正黑體" w:eastAsia="微軟正黑體" w:hAnsi="微軟正黑體" w:cs="微軟正黑體" w:hint="eastAsia"/>
          <w:lang w:eastAsia="zh-TW"/>
        </w:rPr>
        <w:t>同上一報告年相比，貴公司在報告年內的全球總排放量（結合範圍一和範圍二）有何變化？</w:t>
      </w:r>
      <w:r w:rsidRPr="000555FB">
        <w:rPr>
          <w:rFonts w:ascii="微軟正黑體" w:eastAsia="微軟正黑體" w:hAnsi="微軟正黑體" w:hint="eastAsia"/>
          <w:bCs/>
          <w:lang w:eastAsia="zh-TW"/>
        </w:rPr>
        <w:t>（來源：</w:t>
      </w:r>
      <w:r w:rsidRPr="000555FB">
        <w:rPr>
          <w:rFonts w:ascii="微軟正黑體" w:eastAsia="微軟正黑體" w:hAnsi="微軟正黑體"/>
          <w:bCs/>
          <w:lang w:eastAsia="zh-TW"/>
        </w:rPr>
        <w:t>2022</w:t>
      </w:r>
      <w:r w:rsidRPr="000555FB">
        <w:rPr>
          <w:rFonts w:ascii="微軟正黑體" w:eastAsia="微軟正黑體" w:hAnsi="微軟正黑體" w:hint="eastAsia"/>
          <w:bCs/>
          <w:lang w:eastAsia="zh-TW"/>
        </w:rPr>
        <w:t>年</w:t>
      </w:r>
      <w:r w:rsidRPr="000555FB">
        <w:rPr>
          <w:rFonts w:ascii="微軟正黑體" w:eastAsia="微軟正黑體" w:hAnsi="微軟正黑體"/>
          <w:bCs/>
          <w:lang w:eastAsia="zh-TW"/>
        </w:rPr>
        <w:t>CDP</w:t>
      </w:r>
      <w:r w:rsidRPr="000555FB">
        <w:rPr>
          <w:rFonts w:ascii="微軟正黑體" w:eastAsia="微軟正黑體" w:hAnsi="微軟正黑體" w:hint="eastAsia"/>
          <w:bCs/>
          <w:lang w:eastAsia="zh-TW"/>
        </w:rPr>
        <w:t>氣候變化調查問卷）</w:t>
      </w:r>
    </w:p>
    <w:p w14:paraId="61E012EE" w14:textId="54186C96" w:rsidR="003446E1" w:rsidRPr="000555FB" w:rsidRDefault="002F32EB" w:rsidP="003446E1">
      <w:pPr>
        <w:pStyle w:val="Heading3"/>
        <w:shd w:val="clear" w:color="auto" w:fill="FFFFFF"/>
        <w:spacing w:beforeLines="50" w:before="120"/>
        <w:textAlignment w:val="baseline"/>
        <w:rPr>
          <w:rFonts w:eastAsia="SimSun"/>
          <w:color w:val="82246F"/>
          <w:spacing w:val="7"/>
          <w:lang w:eastAsia="zh-CN"/>
        </w:rPr>
      </w:pPr>
      <w:r w:rsidRPr="000555FB">
        <w:rPr>
          <w:rFonts w:ascii="微軟正黑體" w:eastAsia="微軟正黑體" w:hAnsi="微軟正黑體" w:cs="微軟正黑體" w:hint="eastAsia"/>
          <w:color w:val="82246F"/>
          <w:spacing w:val="7"/>
          <w:lang w:eastAsia="zh-TW"/>
        </w:rPr>
        <w:t>理由</w:t>
      </w:r>
    </w:p>
    <w:p w14:paraId="6C43284C" w14:textId="5A8EC4AF" w:rsidR="003446E1" w:rsidRPr="000555FB" w:rsidRDefault="002F32EB" w:rsidP="003446E1">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2F32EB">
        <w:rPr>
          <w:rFonts w:ascii="Arial" w:eastAsia="新細明體" w:hAnsi="Arial" w:cs="Arial" w:hint="eastAsia"/>
          <w:color w:val="485464"/>
          <w:spacing w:val="7"/>
          <w:sz w:val="13"/>
          <w:szCs w:val="13"/>
          <w:lang w:eastAsia="zh-TW"/>
        </w:rPr>
        <w:t>投資者和資料使用者希望瞭解公司是否成功逐年減少了排放量。</w:t>
      </w:r>
    </w:p>
    <w:p w14:paraId="676DE4C4" w14:textId="04D21DD1" w:rsidR="003446E1" w:rsidRPr="000555FB" w:rsidRDefault="002F32EB" w:rsidP="003446E1">
      <w:pPr>
        <w:pStyle w:val="Heading3"/>
        <w:shd w:val="clear" w:color="auto" w:fill="FFFFFF"/>
        <w:spacing w:beforeLines="50" w:before="120"/>
        <w:textAlignment w:val="baseline"/>
        <w:rPr>
          <w:color w:val="82246F"/>
          <w:spacing w:val="7"/>
          <w:lang w:eastAsia="zh-CN"/>
        </w:rPr>
      </w:pPr>
      <w:r w:rsidRPr="000555FB">
        <w:rPr>
          <w:rFonts w:ascii="微軟正黑體" w:eastAsia="微軟正黑體" w:hAnsi="微軟正黑體" w:cs="微軟正黑體" w:hint="eastAsia"/>
          <w:color w:val="82246F"/>
          <w:spacing w:val="7"/>
          <w:lang w:eastAsia="zh-TW"/>
        </w:rPr>
        <w:t>連接到其它框架</w:t>
      </w:r>
    </w:p>
    <w:p w14:paraId="7DEE2876" w14:textId="0FCC44FD" w:rsidR="003446E1" w:rsidRPr="000555FB" w:rsidRDefault="002F32EB" w:rsidP="003446E1">
      <w:pPr>
        <w:pStyle w:val="Heading4"/>
        <w:shd w:val="clear" w:color="auto" w:fill="FFFFFF"/>
        <w:spacing w:beforeLines="50"/>
        <w:textAlignment w:val="baseline"/>
        <w:rPr>
          <w:iCs/>
          <w:color w:val="82246F"/>
          <w:spacing w:val="7"/>
          <w:szCs w:val="13"/>
          <w:lang w:eastAsia="zh-CN"/>
        </w:rPr>
      </w:pPr>
      <w:r w:rsidRPr="002F32EB">
        <w:rPr>
          <w:rFonts w:eastAsia="新細明體"/>
          <w:b/>
          <w:bCs/>
          <w:i w:val="0"/>
          <w:iCs/>
          <w:color w:val="82246F"/>
          <w:spacing w:val="7"/>
          <w:szCs w:val="13"/>
          <w:lang w:eastAsia="zh-TW"/>
        </w:rPr>
        <w:t>SDG</w:t>
      </w:r>
    </w:p>
    <w:p w14:paraId="34934156" w14:textId="71E1B5AD" w:rsidR="003446E1" w:rsidRPr="000555FB" w:rsidRDefault="002F32EB" w:rsidP="003446E1">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2F32EB">
        <w:rPr>
          <w:rFonts w:ascii="Arial" w:eastAsia="新細明體" w:hAnsi="Arial" w:cs="Arial" w:hint="eastAsia"/>
          <w:color w:val="485464"/>
          <w:spacing w:val="7"/>
          <w:sz w:val="13"/>
          <w:szCs w:val="13"/>
          <w:lang w:eastAsia="zh-TW"/>
        </w:rPr>
        <w:t>目標</w:t>
      </w:r>
      <w:r w:rsidRPr="002F32EB">
        <w:rPr>
          <w:rFonts w:ascii="Arial" w:eastAsia="新細明體" w:hAnsi="Arial" w:cs="Arial"/>
          <w:color w:val="485464"/>
          <w:spacing w:val="7"/>
          <w:sz w:val="13"/>
          <w:szCs w:val="13"/>
          <w:lang w:eastAsia="zh-TW"/>
        </w:rPr>
        <w:t>7</w:t>
      </w:r>
      <w:r w:rsidRPr="002F32EB">
        <w:rPr>
          <w:rFonts w:ascii="Arial" w:eastAsia="新細明體" w:hAnsi="Arial" w:cs="Arial" w:hint="eastAsia"/>
          <w:color w:val="485464"/>
          <w:spacing w:val="7"/>
          <w:sz w:val="13"/>
          <w:szCs w:val="13"/>
          <w:lang w:eastAsia="zh-TW"/>
        </w:rPr>
        <w:t>：經濟實惠的清潔能源</w:t>
      </w:r>
    </w:p>
    <w:p w14:paraId="3A5D5629" w14:textId="06ADF0D1" w:rsidR="00881054" w:rsidRPr="000555FB" w:rsidRDefault="002F32EB" w:rsidP="00881054">
      <w:pPr>
        <w:pStyle w:val="NormalWeb"/>
        <w:shd w:val="clear" w:color="auto" w:fill="FFFFFF"/>
        <w:spacing w:beforeLines="50" w:before="120"/>
        <w:ind w:firstLine="115"/>
        <w:textAlignment w:val="baseline"/>
        <w:rPr>
          <w:rFonts w:ascii="Arial" w:hAnsi="Arial" w:cs="Arial"/>
          <w:color w:val="485464"/>
          <w:spacing w:val="7"/>
          <w:sz w:val="13"/>
          <w:szCs w:val="13"/>
        </w:rPr>
      </w:pPr>
      <w:r w:rsidRPr="002F32EB">
        <w:rPr>
          <w:rFonts w:ascii="Arial" w:eastAsia="新細明體" w:hAnsi="Arial" w:cs="Arial" w:hint="eastAsia"/>
          <w:color w:val="485464"/>
          <w:spacing w:val="7"/>
          <w:sz w:val="13"/>
          <w:szCs w:val="13"/>
          <w:lang w:eastAsia="zh-TW"/>
        </w:rPr>
        <w:t>目標</w:t>
      </w:r>
      <w:r w:rsidRPr="002F32EB">
        <w:rPr>
          <w:rFonts w:ascii="Arial" w:eastAsia="新細明體" w:hAnsi="Arial" w:cs="Arial"/>
          <w:color w:val="485464"/>
          <w:spacing w:val="7"/>
          <w:sz w:val="13"/>
          <w:szCs w:val="13"/>
          <w:lang w:eastAsia="zh-TW"/>
        </w:rPr>
        <w:t>12</w:t>
      </w:r>
      <w:r w:rsidRPr="002F32EB">
        <w:rPr>
          <w:rFonts w:ascii="Arial" w:eastAsia="新細明體" w:hAnsi="Arial" w:cs="Arial" w:hint="eastAsia"/>
          <w:color w:val="485464"/>
          <w:spacing w:val="7"/>
          <w:sz w:val="13"/>
          <w:szCs w:val="13"/>
          <w:lang w:eastAsia="zh-TW"/>
        </w:rPr>
        <w:t>：負責任消費和生產</w:t>
      </w:r>
    </w:p>
    <w:p w14:paraId="412FBF07" w14:textId="2BB850E6" w:rsidR="003446E1" w:rsidRPr="000555FB" w:rsidRDefault="002F32EB" w:rsidP="00881054">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2F32EB">
        <w:rPr>
          <w:rFonts w:ascii="Arial" w:eastAsia="新細明體" w:hAnsi="Arial" w:cs="Arial" w:hint="eastAsia"/>
          <w:color w:val="485464"/>
          <w:spacing w:val="7"/>
          <w:sz w:val="13"/>
          <w:szCs w:val="13"/>
          <w:lang w:eastAsia="zh-TW"/>
        </w:rPr>
        <w:lastRenderedPageBreak/>
        <w:t>目標</w:t>
      </w:r>
      <w:r w:rsidRPr="002F32EB">
        <w:rPr>
          <w:rFonts w:ascii="Arial" w:eastAsia="新細明體" w:hAnsi="Arial" w:cs="Arial"/>
          <w:color w:val="485464"/>
          <w:spacing w:val="7"/>
          <w:sz w:val="13"/>
          <w:szCs w:val="13"/>
          <w:lang w:eastAsia="zh-TW"/>
        </w:rPr>
        <w:t>13</w:t>
      </w:r>
      <w:r w:rsidRPr="002F32EB">
        <w:rPr>
          <w:rFonts w:ascii="Arial" w:eastAsia="新細明體" w:hAnsi="Arial" w:cs="Arial" w:hint="eastAsia"/>
          <w:color w:val="485464"/>
          <w:spacing w:val="7"/>
          <w:sz w:val="13"/>
          <w:szCs w:val="13"/>
          <w:lang w:eastAsia="zh-TW"/>
        </w:rPr>
        <w:t>：氣候行動</w:t>
      </w:r>
    </w:p>
    <w:p w14:paraId="5FC04ABB" w14:textId="138A25DF" w:rsidR="003446E1" w:rsidRPr="000555FB" w:rsidRDefault="002F32EB" w:rsidP="003446E1">
      <w:pPr>
        <w:pStyle w:val="Heading3"/>
        <w:shd w:val="clear" w:color="auto" w:fill="FFFFFF"/>
        <w:spacing w:beforeLines="50" w:before="120"/>
        <w:textAlignment w:val="baseline"/>
        <w:rPr>
          <w:color w:val="82246F"/>
          <w:spacing w:val="7"/>
          <w:lang w:eastAsia="zh-CN"/>
        </w:rPr>
      </w:pPr>
      <w:r w:rsidRPr="000555FB">
        <w:rPr>
          <w:rFonts w:ascii="微軟正黑體" w:eastAsia="微軟正黑體" w:hAnsi="微軟正黑體" w:cs="微軟正黑體" w:hint="eastAsia"/>
          <w:color w:val="82246F"/>
          <w:spacing w:val="7"/>
          <w:lang w:eastAsia="zh-TW"/>
        </w:rPr>
        <w:t>回復意見</w:t>
      </w:r>
    </w:p>
    <w:p w14:paraId="6EFFC3F1" w14:textId="4691D840" w:rsidR="003446E1" w:rsidRPr="000555FB" w:rsidRDefault="002F32EB" w:rsidP="003446E1">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2F32EB">
        <w:rPr>
          <w:rFonts w:ascii="Arial" w:eastAsia="新細明體" w:hAnsi="Arial" w:cs="Arial" w:hint="eastAsia"/>
          <w:color w:val="485464"/>
          <w:spacing w:val="7"/>
          <w:sz w:val="13"/>
          <w:szCs w:val="13"/>
          <w:lang w:eastAsia="zh-TW"/>
        </w:rPr>
        <w:t>從下列選項中選擇一個：</w:t>
      </w:r>
    </w:p>
    <w:p w14:paraId="715F12EA" w14:textId="03682F7F" w:rsidR="00881054" w:rsidRPr="000555FB" w:rsidRDefault="002F32EB" w:rsidP="00E234AB">
      <w:pPr>
        <w:widowControl/>
        <w:numPr>
          <w:ilvl w:val="0"/>
          <w:numId w:val="134"/>
        </w:numPr>
        <w:shd w:val="clear" w:color="auto" w:fill="FFFFFF"/>
        <w:autoSpaceDE/>
        <w:autoSpaceDN/>
        <w:spacing w:beforeLines="50" w:before="120"/>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增加</w:t>
      </w:r>
    </w:p>
    <w:p w14:paraId="67658554" w14:textId="55FE16E9" w:rsidR="00881054" w:rsidRPr="000555FB" w:rsidRDefault="002F32EB" w:rsidP="00E234AB">
      <w:pPr>
        <w:widowControl/>
        <w:numPr>
          <w:ilvl w:val="0"/>
          <w:numId w:val="134"/>
        </w:numPr>
        <w:shd w:val="clear" w:color="auto" w:fill="FFFFFF"/>
        <w:autoSpaceDE/>
        <w:autoSpaceDN/>
        <w:spacing w:beforeLines="50" w:before="120"/>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減少</w:t>
      </w:r>
    </w:p>
    <w:p w14:paraId="3CB8DE21" w14:textId="189691FA" w:rsidR="00881054" w:rsidRPr="000555FB" w:rsidRDefault="002F32EB" w:rsidP="00E234AB">
      <w:pPr>
        <w:widowControl/>
        <w:numPr>
          <w:ilvl w:val="0"/>
          <w:numId w:val="134"/>
        </w:numPr>
        <w:shd w:val="clear" w:color="auto" w:fill="FFFFFF"/>
        <w:autoSpaceDE/>
        <w:autoSpaceDN/>
        <w:spacing w:beforeLines="50" w:before="120"/>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總量保持一致</w:t>
      </w:r>
    </w:p>
    <w:p w14:paraId="1B2E6012" w14:textId="19169F24" w:rsidR="00881054" w:rsidRPr="000555FB" w:rsidRDefault="002F32EB" w:rsidP="00E234AB">
      <w:pPr>
        <w:widowControl/>
        <w:numPr>
          <w:ilvl w:val="0"/>
          <w:numId w:val="134"/>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今年是我們第一年報告，因此不能與去年作對比</w:t>
      </w:r>
    </w:p>
    <w:p w14:paraId="23E5A5CD" w14:textId="2861DD23" w:rsidR="003446E1" w:rsidRPr="000555FB" w:rsidRDefault="002F32EB" w:rsidP="00E234AB">
      <w:pPr>
        <w:widowControl/>
        <w:numPr>
          <w:ilvl w:val="0"/>
          <w:numId w:val="134"/>
        </w:numPr>
        <w:shd w:val="clear" w:color="auto" w:fill="FFFFFF"/>
        <w:autoSpaceDE/>
        <w:autoSpaceDN/>
        <w:spacing w:beforeLines="50" w:before="120"/>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我們沒有任何排放資料</w:t>
      </w:r>
    </w:p>
    <w:p w14:paraId="3C16706F" w14:textId="76D466CF" w:rsidR="003446E1" w:rsidRPr="000555FB" w:rsidRDefault="002F32EB" w:rsidP="003446E1">
      <w:pPr>
        <w:pStyle w:val="Heading3"/>
        <w:shd w:val="clear" w:color="auto" w:fill="FFFFFF"/>
        <w:spacing w:beforeLines="50" w:before="120"/>
        <w:textAlignment w:val="baseline"/>
        <w:rPr>
          <w:color w:val="82246F"/>
          <w:spacing w:val="7"/>
        </w:rPr>
      </w:pPr>
      <w:r w:rsidRPr="000555FB">
        <w:rPr>
          <w:rFonts w:ascii="微軟正黑體" w:eastAsia="微軟正黑體" w:hAnsi="微軟正黑體" w:cs="微軟正黑體" w:hint="eastAsia"/>
          <w:color w:val="82246F"/>
          <w:spacing w:val="7"/>
          <w:lang w:eastAsia="zh-TW"/>
        </w:rPr>
        <w:t>要求內容</w:t>
      </w:r>
    </w:p>
    <w:p w14:paraId="43E414B6" w14:textId="3768F97F" w:rsidR="003446E1" w:rsidRPr="000555FB" w:rsidRDefault="002F32EB" w:rsidP="003446E1">
      <w:pPr>
        <w:pStyle w:val="Heading4"/>
        <w:shd w:val="clear" w:color="auto" w:fill="FFFFFF"/>
        <w:spacing w:beforeLines="50"/>
        <w:textAlignment w:val="baseline"/>
        <w:rPr>
          <w:iCs/>
          <w:color w:val="82246F"/>
          <w:spacing w:val="7"/>
          <w:szCs w:val="13"/>
        </w:rPr>
      </w:pPr>
      <w:r w:rsidRPr="000555FB">
        <w:rPr>
          <w:rFonts w:ascii="微軟正黑體" w:eastAsia="微軟正黑體" w:hAnsi="微軟正黑體" w:cs="微軟正黑體" w:hint="eastAsia"/>
          <w:b/>
          <w:bCs/>
          <w:i w:val="0"/>
          <w:iCs/>
          <w:color w:val="82246F"/>
          <w:spacing w:val="7"/>
          <w:szCs w:val="13"/>
          <w:lang w:eastAsia="zh-TW"/>
        </w:rPr>
        <w:t>通則</w:t>
      </w:r>
    </w:p>
    <w:p w14:paraId="1FFB6169" w14:textId="186BA45E" w:rsidR="003446E1" w:rsidRPr="000555FB" w:rsidRDefault="002F32EB" w:rsidP="00E234AB">
      <w:pPr>
        <w:widowControl/>
        <w:numPr>
          <w:ilvl w:val="0"/>
          <w:numId w:val="135"/>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本問題要求</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從下拉式功能表中選出最能描述貴公司範圍一和範圍二排放總和較去年所發生變化的選項。</w:t>
      </w:r>
    </w:p>
    <w:p w14:paraId="09D4C414" w14:textId="6D3F60F3" w:rsidR="003446E1" w:rsidRPr="000555FB" w:rsidRDefault="002F32EB" w:rsidP="00E234AB">
      <w:pPr>
        <w:widowControl/>
        <w:numPr>
          <w:ilvl w:val="0"/>
          <w:numId w:val="135"/>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排放量變化可使用下列公式計算：</w:t>
      </w:r>
    </w:p>
    <w:p w14:paraId="4272D8F4" w14:textId="192C82A0" w:rsidR="003446E1" w:rsidRPr="000555FB" w:rsidRDefault="002F32EB" w:rsidP="003446E1">
      <w:pPr>
        <w:pStyle w:val="NormalWeb"/>
        <w:shd w:val="clear" w:color="auto" w:fill="FFFFFF"/>
        <w:spacing w:beforeLines="50" w:before="120" w:beforeAutospacing="0" w:after="0" w:afterAutospacing="0"/>
        <w:ind w:left="750"/>
        <w:textAlignment w:val="baseline"/>
        <w:rPr>
          <w:rFonts w:ascii="Arial" w:hAnsi="Arial" w:cs="Arial"/>
          <w:color w:val="485464"/>
          <w:spacing w:val="7"/>
          <w:sz w:val="13"/>
          <w:szCs w:val="13"/>
        </w:rPr>
      </w:pPr>
      <w:r w:rsidRPr="002F32EB">
        <w:rPr>
          <w:rFonts w:ascii="Arial" w:eastAsia="新細明體" w:hAnsi="Arial" w:cs="Arial" w:hint="eastAsia"/>
          <w:color w:val="485464"/>
          <w:spacing w:val="7"/>
          <w:sz w:val="13"/>
          <w:szCs w:val="13"/>
          <w:lang w:eastAsia="zh-TW"/>
        </w:rPr>
        <w:t>當前報告年的範圍一加範圍二的排放總量</w:t>
      </w:r>
      <w:r w:rsidRPr="002F32EB">
        <w:rPr>
          <w:rFonts w:ascii="Arial" w:eastAsia="新細明體" w:hAnsi="Arial" w:cs="Arial"/>
          <w:color w:val="485464"/>
          <w:spacing w:val="7"/>
          <w:sz w:val="13"/>
          <w:szCs w:val="13"/>
          <w:lang w:eastAsia="zh-TW"/>
        </w:rPr>
        <w:t xml:space="preserve"> - </w:t>
      </w:r>
      <w:r w:rsidRPr="002F32EB">
        <w:rPr>
          <w:rFonts w:ascii="Arial" w:eastAsia="新細明體" w:hAnsi="Arial" w:cs="Arial" w:hint="eastAsia"/>
          <w:color w:val="485464"/>
          <w:spacing w:val="7"/>
          <w:sz w:val="13"/>
          <w:szCs w:val="13"/>
          <w:lang w:eastAsia="zh-TW"/>
        </w:rPr>
        <w:t>去年範圍一加範圍二的排放總量</w:t>
      </w:r>
      <w:r w:rsidRPr="002F32EB">
        <w:rPr>
          <w:rFonts w:ascii="Arial" w:eastAsia="新細明體" w:hAnsi="Arial" w:cs="Arial"/>
          <w:color w:val="485464"/>
          <w:spacing w:val="7"/>
          <w:sz w:val="13"/>
          <w:szCs w:val="13"/>
          <w:lang w:eastAsia="zh-TW"/>
        </w:rPr>
        <w:t xml:space="preserve"> = </w:t>
      </w:r>
      <w:r w:rsidRPr="002F32EB">
        <w:rPr>
          <w:rFonts w:ascii="Arial" w:eastAsia="新細明體" w:hAnsi="Arial" w:cs="Arial" w:hint="eastAsia"/>
          <w:color w:val="485464"/>
          <w:spacing w:val="7"/>
          <w:sz w:val="13"/>
          <w:szCs w:val="13"/>
          <w:lang w:eastAsia="zh-TW"/>
        </w:rPr>
        <w:t>排放量的總變化量</w:t>
      </w:r>
    </w:p>
    <w:p w14:paraId="4AF9F07E" w14:textId="46A8EAA2" w:rsidR="003446E1" w:rsidRPr="000555FB" w:rsidRDefault="002F32EB" w:rsidP="00E234AB">
      <w:pPr>
        <w:widowControl/>
        <w:numPr>
          <w:ilvl w:val="0"/>
          <w:numId w:val="136"/>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如果結果是負數，那麼貴公司的整體排放與去年相比有所下降。如果結果是正數，那麼整體排放與去年相比有所上升。如果結果等於零，那麼整體排放與去年相比沒有變化。</w:t>
      </w:r>
    </w:p>
    <w:p w14:paraId="13E7D0C8" w14:textId="05070C16" w:rsidR="002430EC" w:rsidRPr="000555FB" w:rsidRDefault="002F32EB" w:rsidP="00E234AB">
      <w:pPr>
        <w:widowControl/>
        <w:numPr>
          <w:ilvl w:val="0"/>
          <w:numId w:val="136"/>
        </w:numPr>
        <w:shd w:val="clear" w:color="auto" w:fill="FFFFFF"/>
        <w:autoSpaceDE/>
        <w:autoSpaceDN/>
        <w:spacing w:beforeLines="50" w:before="120" w:afterLines="100" w:after="24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在這種情況下，</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的範圍一排放資料需在回復問題</w:t>
      </w:r>
      <w:r w:rsidRPr="002F32EB">
        <w:rPr>
          <w:rFonts w:eastAsia="新細明體"/>
          <w:color w:val="485464"/>
          <w:spacing w:val="7"/>
          <w:sz w:val="13"/>
          <w:szCs w:val="13"/>
          <w:lang w:eastAsia="zh-TW"/>
        </w:rPr>
        <w:t>C6.1</w:t>
      </w:r>
      <w:r w:rsidRPr="000555FB">
        <w:rPr>
          <w:rFonts w:ascii="微軟正黑體" w:eastAsia="微軟正黑體" w:hAnsi="微軟正黑體" w:cs="微軟正黑體" w:hint="eastAsia"/>
          <w:color w:val="485464"/>
          <w:spacing w:val="7"/>
          <w:sz w:val="13"/>
          <w:szCs w:val="13"/>
          <w:lang w:eastAsia="zh-TW"/>
        </w:rPr>
        <w:t>時提供，</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的範圍二排放資料需在回復問題</w:t>
      </w:r>
      <w:r w:rsidRPr="002F32EB">
        <w:rPr>
          <w:rFonts w:eastAsia="新細明體"/>
          <w:color w:val="485464"/>
          <w:spacing w:val="7"/>
          <w:sz w:val="13"/>
          <w:szCs w:val="13"/>
          <w:lang w:eastAsia="zh-TW"/>
        </w:rPr>
        <w:t>C6.3</w:t>
      </w:r>
      <w:r w:rsidRPr="000555FB">
        <w:rPr>
          <w:rFonts w:ascii="微軟正黑體" w:eastAsia="微軟正黑體" w:hAnsi="微軟正黑體" w:cs="微軟正黑體" w:hint="eastAsia"/>
          <w:color w:val="485464"/>
          <w:spacing w:val="7"/>
          <w:sz w:val="13"/>
          <w:szCs w:val="13"/>
          <w:lang w:eastAsia="zh-TW"/>
        </w:rPr>
        <w:t>時提供。</w:t>
      </w:r>
    </w:p>
    <w:p w14:paraId="1E708801" w14:textId="6A013218" w:rsidR="003446E1" w:rsidRPr="000555FB" w:rsidRDefault="002F32EB" w:rsidP="00E234AB">
      <w:pPr>
        <w:widowControl/>
        <w:numPr>
          <w:ilvl w:val="0"/>
          <w:numId w:val="136"/>
        </w:numPr>
        <w:shd w:val="clear" w:color="auto" w:fill="FFFFFF"/>
        <w:autoSpaceDE/>
        <w:autoSpaceDN/>
        <w:spacing w:beforeLines="50" w:before="120" w:afterLines="100" w:after="24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如果去年的資料已經重申，請參考</w:t>
      </w:r>
      <w:r w:rsidRPr="002F32EB">
        <w:rPr>
          <w:rFonts w:eastAsia="新細明體"/>
          <w:color w:val="485464"/>
          <w:spacing w:val="7"/>
          <w:sz w:val="13"/>
          <w:szCs w:val="13"/>
          <w:lang w:eastAsia="zh-TW"/>
        </w:rPr>
        <w:t>CDP</w:t>
      </w:r>
      <w:r w:rsidRPr="000555FB">
        <w:rPr>
          <w:rFonts w:ascii="微軟正黑體" w:eastAsia="微軟正黑體" w:hAnsi="微軟正黑體" w:cs="微軟正黑體" w:hint="eastAsia"/>
          <w:color w:val="485464"/>
          <w:spacing w:val="7"/>
          <w:sz w:val="13"/>
          <w:szCs w:val="13"/>
          <w:lang w:eastAsia="zh-TW"/>
        </w:rPr>
        <w:t>的</w:t>
      </w:r>
      <w:hyperlink r:id="rId50" w:history="1">
        <w:r w:rsidRPr="000555FB">
          <w:rPr>
            <w:rStyle w:val="Hyperlink"/>
            <w:rFonts w:ascii="微軟正黑體" w:eastAsia="微軟正黑體" w:hAnsi="微軟正黑體" w:cs="微軟正黑體" w:hint="eastAsia"/>
            <w:spacing w:val="7"/>
            <w:sz w:val="13"/>
            <w:szCs w:val="13"/>
            <w:lang w:eastAsia="zh-TW"/>
          </w:rPr>
          <w:t>技術說明</w:t>
        </w:r>
        <w:r w:rsidRPr="002F32EB">
          <w:rPr>
            <w:rStyle w:val="Hyperlink"/>
            <w:rFonts w:eastAsia="新細明體" w:hint="eastAsia"/>
            <w:spacing w:val="7"/>
            <w:sz w:val="13"/>
            <w:szCs w:val="13"/>
            <w:lang w:eastAsia="zh-TW"/>
          </w:rPr>
          <w:t>“</w:t>
        </w:r>
        <w:r w:rsidRPr="000555FB">
          <w:rPr>
            <w:rStyle w:val="Hyperlink"/>
            <w:rFonts w:ascii="微軟正黑體" w:eastAsia="微軟正黑體" w:hAnsi="微軟正黑體" w:cs="微軟正黑體" w:hint="eastAsia"/>
            <w:spacing w:val="7"/>
            <w:sz w:val="13"/>
            <w:szCs w:val="13"/>
            <w:lang w:eastAsia="zh-TW"/>
          </w:rPr>
          <w:t>重申</w:t>
        </w:r>
        <w:r w:rsidRPr="002F32EB">
          <w:rPr>
            <w:rStyle w:val="Hyperlink"/>
            <w:rFonts w:eastAsia="新細明體" w:hint="eastAsia"/>
            <w:spacing w:val="7"/>
            <w:sz w:val="13"/>
            <w:szCs w:val="13"/>
            <w:lang w:eastAsia="zh-TW"/>
          </w:rPr>
          <w:t>”</w:t>
        </w:r>
      </w:hyperlink>
      <w:r w:rsidRPr="000555FB">
        <w:rPr>
          <w:rFonts w:ascii="微軟正黑體" w:eastAsia="微軟正黑體" w:hAnsi="微軟正黑體" w:cs="微軟正黑體" w:hint="eastAsia"/>
          <w:color w:val="485464"/>
          <w:spacing w:val="7"/>
          <w:sz w:val="13"/>
          <w:szCs w:val="13"/>
          <w:lang w:eastAsia="zh-TW"/>
        </w:rPr>
        <w:t>以確定是使用報告給</w:t>
      </w:r>
      <w:r w:rsidRPr="002F32EB">
        <w:rPr>
          <w:rFonts w:eastAsia="新細明體"/>
          <w:color w:val="485464"/>
          <w:spacing w:val="7"/>
          <w:sz w:val="13"/>
          <w:szCs w:val="13"/>
          <w:lang w:eastAsia="zh-TW"/>
        </w:rPr>
        <w:t>CDP</w:t>
      </w:r>
      <w:r w:rsidRPr="000555FB">
        <w:rPr>
          <w:rFonts w:ascii="微軟正黑體" w:eastAsia="微軟正黑體" w:hAnsi="微軟正黑體" w:cs="微軟正黑體" w:hint="eastAsia"/>
          <w:color w:val="485464"/>
          <w:spacing w:val="7"/>
          <w:sz w:val="13"/>
          <w:szCs w:val="13"/>
          <w:lang w:eastAsia="zh-TW"/>
        </w:rPr>
        <w:t>的原始排放資料還是使用重申資料進行計算。進行比較的上一年應直接採用報告期之前的</w:t>
      </w:r>
      <w:r w:rsidRPr="002F32EB">
        <w:rPr>
          <w:rFonts w:eastAsia="新細明體"/>
          <w:color w:val="485464"/>
          <w:spacing w:val="7"/>
          <w:sz w:val="13"/>
          <w:szCs w:val="13"/>
          <w:lang w:eastAsia="zh-TW"/>
        </w:rPr>
        <w:t>12</w:t>
      </w:r>
      <w:r w:rsidRPr="000555FB">
        <w:rPr>
          <w:rFonts w:ascii="微軟正黑體" w:eastAsia="微軟正黑體" w:hAnsi="微軟正黑體" w:cs="微軟正黑體" w:hint="eastAsia"/>
          <w:color w:val="485464"/>
          <w:spacing w:val="7"/>
          <w:sz w:val="13"/>
          <w:szCs w:val="13"/>
          <w:lang w:eastAsia="zh-TW"/>
        </w:rPr>
        <w:t>個月，即使這一時期並未完全覆蓋之前向</w:t>
      </w:r>
      <w:r w:rsidRPr="002F32EB">
        <w:rPr>
          <w:rFonts w:eastAsia="新細明體"/>
          <w:color w:val="485464"/>
          <w:spacing w:val="7"/>
          <w:sz w:val="13"/>
          <w:szCs w:val="13"/>
          <w:lang w:eastAsia="zh-TW"/>
        </w:rPr>
        <w:t>CDP</w:t>
      </w:r>
      <w:r w:rsidRPr="000555FB">
        <w:rPr>
          <w:rFonts w:ascii="微軟正黑體" w:eastAsia="微軟正黑體" w:hAnsi="微軟正黑體" w:cs="微軟正黑體" w:hint="eastAsia"/>
          <w:color w:val="485464"/>
          <w:spacing w:val="7"/>
          <w:sz w:val="13"/>
          <w:szCs w:val="13"/>
          <w:lang w:eastAsia="zh-TW"/>
        </w:rPr>
        <w:t>報告的時間段。</w:t>
      </w:r>
    </w:p>
    <w:p w14:paraId="50DF3AC8" w14:textId="7845784D" w:rsidR="00E30345" w:rsidRPr="000555FB" w:rsidRDefault="002F32EB" w:rsidP="00A4306A">
      <w:pPr>
        <w:pStyle w:val="Heading2"/>
        <w:rPr>
          <w:rFonts w:ascii="微軟正黑體" w:eastAsia="微軟正黑體" w:hAnsi="微軟正黑體"/>
          <w:bCs/>
          <w:lang w:eastAsia="zh-CN"/>
        </w:rPr>
      </w:pPr>
      <w:r w:rsidRPr="002F32EB">
        <w:rPr>
          <w:rFonts w:eastAsia="新細明體"/>
          <w:lang w:eastAsia="zh-TW"/>
        </w:rPr>
        <w:t>[4.4a] (</w:t>
      </w:r>
      <w:r w:rsidRPr="000555FB">
        <w:rPr>
          <w:rFonts w:ascii="微軟正黑體" w:eastAsia="微軟正黑體" w:hAnsi="微軟正黑體" w:cs="微軟正黑體" w:hint="eastAsia"/>
          <w:lang w:eastAsia="zh-TW"/>
        </w:rPr>
        <w:t>增加</w:t>
      </w:r>
      <w:r w:rsidRPr="000555FB">
        <w:rPr>
          <w:rFonts w:ascii="微軟正黑體" w:eastAsia="微軟正黑體" w:hAnsi="微軟正黑體" w:cs="微軟正黑體"/>
          <w:lang w:eastAsia="zh-TW"/>
        </w:rPr>
        <w:t xml:space="preserve">/ </w:t>
      </w:r>
      <w:r w:rsidRPr="000555FB">
        <w:rPr>
          <w:rFonts w:ascii="微軟正黑體" w:eastAsia="微軟正黑體" w:hAnsi="微軟正黑體" w:cs="微軟正黑體" w:hint="eastAsia"/>
          <w:lang w:eastAsia="zh-TW"/>
        </w:rPr>
        <w:t>減少</w:t>
      </w:r>
      <w:r w:rsidRPr="000555FB">
        <w:rPr>
          <w:rFonts w:ascii="微軟正黑體" w:eastAsia="微軟正黑體" w:hAnsi="微軟正黑體" w:cs="微軟正黑體"/>
          <w:lang w:eastAsia="zh-TW"/>
        </w:rPr>
        <w:t>/</w:t>
      </w:r>
      <w:r w:rsidRPr="002F32EB">
        <w:rPr>
          <w:rFonts w:eastAsia="新細明體"/>
          <w:lang w:eastAsia="zh-TW"/>
        </w:rPr>
        <w:t xml:space="preserve"> </w:t>
      </w:r>
      <w:r w:rsidRPr="000555FB">
        <w:rPr>
          <w:rFonts w:ascii="微軟正黑體" w:eastAsia="微軟正黑體" w:hAnsi="微軟正黑體" w:cs="微軟正黑體" w:hint="eastAsia"/>
          <w:lang w:eastAsia="zh-TW"/>
        </w:rPr>
        <w:t>總量保持一致</w:t>
      </w:r>
      <w:r w:rsidRPr="002F32EB">
        <w:rPr>
          <w:rFonts w:eastAsia="新細明體"/>
          <w:lang w:eastAsia="zh-TW"/>
        </w:rPr>
        <w:t xml:space="preserve">) </w:t>
      </w:r>
      <w:r w:rsidRPr="000555FB">
        <w:rPr>
          <w:rFonts w:ascii="微軟正黑體" w:eastAsia="微軟正黑體" w:hAnsi="微軟正黑體" w:cs="微軟正黑體" w:hint="eastAsia"/>
          <w:lang w:eastAsia="zh-TW"/>
        </w:rPr>
        <w:t>請明確全球總排放量（結合範圍一和範圍二）變化的原因，並闡述與去年相比，該原因對貴公司排放量的影響。</w:t>
      </w:r>
      <w:r w:rsidRPr="000555FB">
        <w:rPr>
          <w:rFonts w:ascii="微軟正黑體" w:eastAsia="微軟正黑體" w:hAnsi="微軟正黑體"/>
          <w:bCs/>
          <w:lang w:eastAsia="zh-TW"/>
        </w:rPr>
        <w:t xml:space="preserve"> </w:t>
      </w:r>
      <w:r w:rsidRPr="000555FB">
        <w:rPr>
          <w:rFonts w:ascii="微軟正黑體" w:eastAsia="微軟正黑體" w:hAnsi="微軟正黑體" w:hint="eastAsia"/>
          <w:bCs/>
          <w:lang w:eastAsia="zh-TW"/>
        </w:rPr>
        <w:t>（來源：</w:t>
      </w:r>
      <w:r w:rsidRPr="000555FB">
        <w:rPr>
          <w:rFonts w:ascii="微軟正黑體" w:eastAsia="微軟正黑體" w:hAnsi="微軟正黑體"/>
          <w:bCs/>
          <w:lang w:eastAsia="zh-TW"/>
        </w:rPr>
        <w:t>2022</w:t>
      </w:r>
      <w:r w:rsidRPr="000555FB">
        <w:rPr>
          <w:rFonts w:ascii="微軟正黑體" w:eastAsia="微軟正黑體" w:hAnsi="微軟正黑體" w:hint="eastAsia"/>
          <w:bCs/>
          <w:lang w:eastAsia="zh-TW"/>
        </w:rPr>
        <w:t>年</w:t>
      </w:r>
      <w:r w:rsidRPr="000555FB">
        <w:rPr>
          <w:rFonts w:ascii="微軟正黑體" w:eastAsia="微軟正黑體" w:hAnsi="微軟正黑體"/>
          <w:bCs/>
          <w:lang w:eastAsia="zh-TW"/>
        </w:rPr>
        <w:t>CDP</w:t>
      </w:r>
      <w:r w:rsidRPr="000555FB">
        <w:rPr>
          <w:rFonts w:ascii="微軟正黑體" w:eastAsia="微軟正黑體" w:hAnsi="微軟正黑體" w:hint="eastAsia"/>
          <w:bCs/>
          <w:lang w:eastAsia="zh-TW"/>
        </w:rPr>
        <w:t>氣候變化調查問卷）</w:t>
      </w:r>
    </w:p>
    <w:p w14:paraId="32C3BA71" w14:textId="546F6E9E" w:rsidR="003446E1" w:rsidRPr="000555FB" w:rsidRDefault="002F32EB" w:rsidP="003446E1">
      <w:pPr>
        <w:pStyle w:val="Heading3"/>
        <w:spacing w:beforeLines="50" w:before="120"/>
        <w:textAlignment w:val="baseline"/>
        <w:rPr>
          <w:rFonts w:eastAsia="SimSun"/>
          <w:color w:val="82246F"/>
          <w:spacing w:val="7"/>
          <w:lang w:eastAsia="zh-CN"/>
        </w:rPr>
      </w:pPr>
      <w:r w:rsidRPr="000555FB">
        <w:rPr>
          <w:rFonts w:ascii="微軟正黑體" w:eastAsia="微軟正黑體" w:hAnsi="微軟正黑體" w:cs="微軟正黑體" w:hint="eastAsia"/>
          <w:color w:val="82246F"/>
          <w:spacing w:val="7"/>
          <w:lang w:eastAsia="zh-TW"/>
        </w:rPr>
        <w:t>理由</w:t>
      </w:r>
    </w:p>
    <w:p w14:paraId="19D45A5E" w14:textId="688CDA2F" w:rsidR="003446E1" w:rsidRPr="000555FB" w:rsidRDefault="002F32EB" w:rsidP="003446E1">
      <w:pPr>
        <w:pStyle w:val="NormalWeb"/>
        <w:spacing w:beforeLines="50" w:before="120" w:beforeAutospacing="0" w:after="0" w:afterAutospacing="0"/>
        <w:ind w:left="115"/>
        <w:textAlignment w:val="baseline"/>
        <w:rPr>
          <w:rFonts w:ascii="Arial" w:hAnsi="Arial" w:cs="Arial"/>
          <w:color w:val="485464"/>
          <w:spacing w:val="7"/>
          <w:sz w:val="13"/>
          <w:szCs w:val="13"/>
        </w:rPr>
      </w:pPr>
      <w:r w:rsidRPr="002F32EB">
        <w:rPr>
          <w:rFonts w:ascii="Arial" w:eastAsia="新細明體" w:hAnsi="Arial" w:cs="Arial" w:hint="eastAsia"/>
          <w:color w:val="485464"/>
          <w:spacing w:val="7"/>
          <w:sz w:val="13"/>
          <w:szCs w:val="13"/>
          <w:lang w:eastAsia="zh-TW"/>
        </w:rPr>
        <w:t>調查逐年的全球總排放（範圍一和範圍二）變化時，</w:t>
      </w:r>
      <w:r w:rsidRPr="002F32EB">
        <w:rPr>
          <w:rFonts w:ascii="Arial" w:eastAsia="新細明體" w:hAnsi="Arial" w:cs="Arial"/>
          <w:color w:val="485464"/>
          <w:spacing w:val="7"/>
          <w:sz w:val="13"/>
          <w:szCs w:val="13"/>
          <w:lang w:eastAsia="zh-TW"/>
        </w:rPr>
        <w:t>CDP</w:t>
      </w:r>
      <w:r w:rsidRPr="002F32EB">
        <w:rPr>
          <w:rFonts w:ascii="Arial" w:eastAsia="新細明體" w:hAnsi="Arial" w:cs="Arial" w:hint="eastAsia"/>
          <w:color w:val="485464"/>
          <w:spacing w:val="7"/>
          <w:sz w:val="13"/>
          <w:szCs w:val="13"/>
          <w:lang w:eastAsia="zh-TW"/>
        </w:rPr>
        <w:t>及其投資者希望瞭解確切的變化，這樣一來，</w:t>
      </w:r>
      <w:r w:rsidRPr="002F32EB">
        <w:rPr>
          <w:rFonts w:ascii="Arial" w:eastAsia="新細明體" w:hAnsi="Arial" w:cs="Arial"/>
          <w:color w:val="485464"/>
          <w:spacing w:val="7"/>
          <w:sz w:val="13"/>
          <w:szCs w:val="13"/>
          <w:lang w:eastAsia="zh-TW"/>
        </w:rPr>
        <w:t>CDP</w:t>
      </w:r>
      <w:r w:rsidRPr="002F32EB">
        <w:rPr>
          <w:rFonts w:ascii="Arial" w:eastAsia="新細明體" w:hAnsi="Arial" w:cs="Arial" w:hint="eastAsia"/>
          <w:color w:val="485464"/>
          <w:spacing w:val="7"/>
          <w:sz w:val="13"/>
          <w:szCs w:val="13"/>
          <w:lang w:eastAsia="zh-TW"/>
        </w:rPr>
        <w:t>的資料使用者可以深入瞭解造成這些變化的因素。</w:t>
      </w:r>
    </w:p>
    <w:p w14:paraId="029B8F69" w14:textId="204C0F5A" w:rsidR="003446E1" w:rsidRPr="000555FB" w:rsidRDefault="002F32EB" w:rsidP="003446E1">
      <w:pPr>
        <w:pStyle w:val="Heading3"/>
        <w:spacing w:beforeLines="50" w:before="120"/>
        <w:textAlignment w:val="baseline"/>
        <w:rPr>
          <w:color w:val="82246F"/>
          <w:spacing w:val="7"/>
          <w:lang w:eastAsia="zh-CN"/>
        </w:rPr>
      </w:pPr>
      <w:r w:rsidRPr="000555FB">
        <w:rPr>
          <w:rFonts w:ascii="微軟正黑體" w:eastAsia="微軟正黑體" w:hAnsi="微軟正黑體" w:cs="微軟正黑體" w:hint="eastAsia"/>
          <w:color w:val="82246F"/>
          <w:spacing w:val="7"/>
          <w:lang w:eastAsia="zh-TW"/>
        </w:rPr>
        <w:t>連接到其它框架</w:t>
      </w:r>
    </w:p>
    <w:p w14:paraId="24D958A8" w14:textId="0DEB7958" w:rsidR="003446E1" w:rsidRPr="000555FB" w:rsidRDefault="002F32EB" w:rsidP="003446E1">
      <w:pPr>
        <w:pStyle w:val="Heading4"/>
        <w:spacing w:beforeLines="50"/>
        <w:textAlignment w:val="baseline"/>
        <w:rPr>
          <w:iCs/>
          <w:color w:val="82246F"/>
          <w:spacing w:val="7"/>
          <w:szCs w:val="13"/>
          <w:lang w:eastAsia="zh-CN"/>
        </w:rPr>
      </w:pPr>
      <w:r w:rsidRPr="002F32EB">
        <w:rPr>
          <w:rFonts w:eastAsia="新細明體"/>
          <w:b/>
          <w:bCs/>
          <w:i w:val="0"/>
          <w:iCs/>
          <w:color w:val="82246F"/>
          <w:spacing w:val="7"/>
          <w:szCs w:val="13"/>
          <w:lang w:eastAsia="zh-TW"/>
        </w:rPr>
        <w:t>SDG</w:t>
      </w:r>
    </w:p>
    <w:p w14:paraId="412AF0A3" w14:textId="63D7F1AF" w:rsidR="003446E1" w:rsidRPr="000555FB" w:rsidRDefault="002F32EB" w:rsidP="003446E1">
      <w:pPr>
        <w:pStyle w:val="NormalWeb"/>
        <w:spacing w:beforeLines="50" w:before="120" w:beforeAutospacing="0" w:after="0" w:afterAutospacing="0"/>
        <w:ind w:firstLine="115"/>
        <w:textAlignment w:val="baseline"/>
        <w:rPr>
          <w:rFonts w:ascii="Arial" w:hAnsi="Arial" w:cs="Arial"/>
          <w:color w:val="485464"/>
          <w:spacing w:val="7"/>
          <w:sz w:val="13"/>
          <w:szCs w:val="13"/>
        </w:rPr>
      </w:pPr>
      <w:r w:rsidRPr="002F32EB">
        <w:rPr>
          <w:rFonts w:ascii="Arial" w:eastAsia="新細明體" w:hAnsi="Arial" w:cs="Arial" w:hint="eastAsia"/>
          <w:color w:val="485464"/>
          <w:spacing w:val="7"/>
          <w:sz w:val="13"/>
          <w:szCs w:val="13"/>
          <w:lang w:eastAsia="zh-TW"/>
        </w:rPr>
        <w:t>目標</w:t>
      </w:r>
      <w:r w:rsidRPr="002F32EB">
        <w:rPr>
          <w:rFonts w:ascii="Arial" w:eastAsia="新細明體" w:hAnsi="Arial" w:cs="Arial"/>
          <w:color w:val="485464"/>
          <w:spacing w:val="7"/>
          <w:sz w:val="13"/>
          <w:szCs w:val="13"/>
          <w:lang w:eastAsia="zh-TW"/>
        </w:rPr>
        <w:t>7</w:t>
      </w:r>
      <w:r w:rsidRPr="002F32EB">
        <w:rPr>
          <w:rFonts w:ascii="Arial" w:eastAsia="新細明體" w:hAnsi="Arial" w:cs="Arial" w:hint="eastAsia"/>
          <w:color w:val="485464"/>
          <w:spacing w:val="7"/>
          <w:sz w:val="13"/>
          <w:szCs w:val="13"/>
          <w:lang w:eastAsia="zh-TW"/>
        </w:rPr>
        <w:t>：經濟實惠的清潔能源</w:t>
      </w:r>
    </w:p>
    <w:p w14:paraId="275E7243" w14:textId="67997D28" w:rsidR="003446E1" w:rsidRPr="000555FB" w:rsidRDefault="002F32EB" w:rsidP="003446E1">
      <w:pPr>
        <w:pStyle w:val="Heading3"/>
        <w:spacing w:beforeLines="50" w:before="120"/>
        <w:textAlignment w:val="baseline"/>
        <w:rPr>
          <w:color w:val="82246F"/>
          <w:spacing w:val="7"/>
          <w:lang w:eastAsia="zh-CN"/>
        </w:rPr>
      </w:pPr>
      <w:r w:rsidRPr="000555FB">
        <w:rPr>
          <w:rFonts w:ascii="微軟正黑體" w:eastAsia="微軟正黑體" w:hAnsi="微軟正黑體" w:cs="微軟正黑體" w:hint="eastAsia"/>
          <w:color w:val="82246F"/>
          <w:spacing w:val="7"/>
          <w:lang w:eastAsia="zh-TW"/>
        </w:rPr>
        <w:t>回復意見</w:t>
      </w:r>
    </w:p>
    <w:p w14:paraId="6D522E08" w14:textId="2DCBF1C4" w:rsidR="003446E1" w:rsidRPr="000555FB" w:rsidRDefault="002F32EB" w:rsidP="003446E1">
      <w:pPr>
        <w:pStyle w:val="NormalWeb"/>
        <w:spacing w:before="0" w:beforeAutospacing="0" w:after="0" w:afterAutospacing="0"/>
        <w:ind w:firstLine="115"/>
        <w:textAlignment w:val="baseline"/>
        <w:rPr>
          <w:rFonts w:ascii="Arial" w:hAnsi="Arial" w:cs="Arial"/>
          <w:color w:val="485464"/>
          <w:spacing w:val="7"/>
          <w:sz w:val="13"/>
          <w:szCs w:val="13"/>
        </w:rPr>
      </w:pPr>
      <w:r w:rsidRPr="002F32EB">
        <w:rPr>
          <w:rFonts w:ascii="Arial" w:eastAsia="新細明體" w:hAnsi="Arial" w:cs="Arial" w:hint="eastAsia"/>
          <w:color w:val="485464"/>
          <w:spacing w:val="7"/>
          <w:sz w:val="13"/>
          <w:szCs w:val="13"/>
          <w:lang w:eastAsia="zh-TW"/>
        </w:rPr>
        <w:t>請完成下方表格：</w:t>
      </w:r>
    </w:p>
    <w:tbl>
      <w:tblPr>
        <w:tblW w:w="15013" w:type="dxa"/>
        <w:tblCellMar>
          <w:left w:w="0" w:type="dxa"/>
          <w:right w:w="0" w:type="dxa"/>
        </w:tblCellMar>
        <w:tblLook w:val="04A0" w:firstRow="1" w:lastRow="0" w:firstColumn="1" w:lastColumn="0" w:noHBand="0" w:noVBand="1"/>
      </w:tblPr>
      <w:tblGrid>
        <w:gridCol w:w="2037"/>
        <w:gridCol w:w="5297"/>
        <w:gridCol w:w="1481"/>
        <w:gridCol w:w="4323"/>
        <w:gridCol w:w="1875"/>
      </w:tblGrid>
      <w:tr w:rsidR="003446E1" w:rsidRPr="000555FB" w14:paraId="4322DFFF" w14:textId="77777777" w:rsidTr="001C4B1B">
        <w:trPr>
          <w:tblHeader/>
        </w:trPr>
        <w:tc>
          <w:tcPr>
            <w:tcW w:w="2107"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04BCE3DE" w14:textId="0ED7D47D" w:rsidR="003446E1" w:rsidRPr="000555FB" w:rsidRDefault="002F32EB">
            <w:pPr>
              <w:rPr>
                <w:b/>
                <w:bCs/>
                <w:color w:val="FFFFFF"/>
                <w:spacing w:val="7"/>
                <w:sz w:val="13"/>
                <w:szCs w:val="13"/>
              </w:rPr>
            </w:pPr>
            <w:r w:rsidRPr="000555FB">
              <w:rPr>
                <w:rFonts w:ascii="微軟正黑體" w:eastAsia="微軟正黑體" w:hAnsi="微軟正黑體" w:cs="微軟正黑體" w:hint="eastAsia"/>
                <w:b/>
                <w:bCs/>
                <w:color w:val="FFFFFF"/>
                <w:spacing w:val="7"/>
                <w:sz w:val="13"/>
                <w:szCs w:val="13"/>
                <w:lang w:eastAsia="zh-TW"/>
              </w:rPr>
              <w:t>原因</w:t>
            </w:r>
          </w:p>
        </w:tc>
        <w:tc>
          <w:tcPr>
            <w:tcW w:w="5044"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5D7E71F8" w14:textId="69F14B24" w:rsidR="003446E1" w:rsidRPr="000555FB" w:rsidRDefault="002F32EB">
            <w:pPr>
              <w:rPr>
                <w:b/>
                <w:bCs/>
                <w:color w:val="FFFFFF"/>
                <w:spacing w:val="7"/>
                <w:sz w:val="13"/>
                <w:szCs w:val="13"/>
                <w:lang w:eastAsia="zh-CN"/>
              </w:rPr>
            </w:pPr>
            <w:r w:rsidRPr="000555FB">
              <w:rPr>
                <w:rFonts w:ascii="微軟正黑體" w:eastAsia="微軟正黑體" w:hAnsi="微軟正黑體" w:cs="微軟正黑體" w:hint="eastAsia"/>
                <w:b/>
                <w:bCs/>
                <w:color w:val="FFFFFF"/>
                <w:spacing w:val="7"/>
                <w:sz w:val="13"/>
                <w:szCs w:val="13"/>
                <w:lang w:eastAsia="zh-TW"/>
              </w:rPr>
              <w:t>原因排放變化（公噸</w:t>
            </w:r>
            <w:r w:rsidRPr="002F32EB">
              <w:rPr>
                <w:rFonts w:eastAsia="新細明體"/>
                <w:b/>
                <w:bCs/>
                <w:color w:val="FFFFFF"/>
                <w:spacing w:val="7"/>
                <w:sz w:val="13"/>
                <w:szCs w:val="13"/>
                <w:lang w:eastAsia="zh-TW"/>
              </w:rPr>
              <w:t>C02e</w:t>
            </w:r>
            <w:r w:rsidRPr="000555FB">
              <w:rPr>
                <w:rFonts w:ascii="微軟正黑體" w:eastAsia="微軟正黑體" w:hAnsi="微軟正黑體" w:cs="微軟正黑體" w:hint="eastAsia"/>
                <w:b/>
                <w:bCs/>
                <w:color w:val="FFFFFF"/>
                <w:spacing w:val="7"/>
                <w:sz w:val="13"/>
                <w:szCs w:val="13"/>
                <w:lang w:eastAsia="zh-TW"/>
              </w:rPr>
              <w:t>）</w:t>
            </w:r>
          </w:p>
        </w:tc>
        <w:tc>
          <w:tcPr>
            <w:tcW w:w="1502"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56E72B62" w14:textId="73ED6BF2" w:rsidR="003446E1" w:rsidRPr="000555FB" w:rsidRDefault="002F32EB">
            <w:pPr>
              <w:rPr>
                <w:b/>
                <w:bCs/>
                <w:color w:val="FFFFFF"/>
                <w:spacing w:val="7"/>
                <w:sz w:val="13"/>
                <w:szCs w:val="13"/>
              </w:rPr>
            </w:pPr>
            <w:r w:rsidRPr="000555FB">
              <w:rPr>
                <w:rFonts w:ascii="微軟正黑體" w:eastAsia="微軟正黑體" w:hAnsi="微軟正黑體" w:cs="微軟正黑體" w:hint="eastAsia"/>
                <w:b/>
                <w:bCs/>
                <w:color w:val="FFFFFF"/>
                <w:spacing w:val="7"/>
                <w:sz w:val="13"/>
                <w:szCs w:val="13"/>
                <w:lang w:eastAsia="zh-TW"/>
              </w:rPr>
              <w:t>排放變化方向</w:t>
            </w:r>
          </w:p>
        </w:tc>
        <w:tc>
          <w:tcPr>
            <w:tcW w:w="4429"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7D7824D7" w14:textId="6D1E1729" w:rsidR="003446E1" w:rsidRPr="000555FB" w:rsidRDefault="002F32EB" w:rsidP="001C4B1B">
            <w:pPr>
              <w:rPr>
                <w:b/>
                <w:bCs/>
                <w:color w:val="FFFFFF"/>
                <w:spacing w:val="7"/>
                <w:sz w:val="13"/>
                <w:szCs w:val="13"/>
              </w:rPr>
            </w:pPr>
            <w:r w:rsidRPr="000555FB">
              <w:rPr>
                <w:rFonts w:ascii="微軟正黑體" w:eastAsia="微軟正黑體" w:hAnsi="微軟正黑體" w:cs="微軟正黑體" w:hint="eastAsia"/>
                <w:b/>
                <w:bCs/>
                <w:color w:val="FFFFFF"/>
                <w:spacing w:val="7"/>
                <w:sz w:val="13"/>
                <w:szCs w:val="13"/>
                <w:lang w:eastAsia="zh-TW"/>
              </w:rPr>
              <w:t>排放值（百分比）</w:t>
            </w:r>
          </w:p>
        </w:tc>
        <w:tc>
          <w:tcPr>
            <w:tcW w:w="1931"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052A4EEF" w14:textId="557A0CB0" w:rsidR="003446E1" w:rsidRPr="000555FB" w:rsidRDefault="002F32EB">
            <w:pPr>
              <w:rPr>
                <w:b/>
                <w:bCs/>
                <w:color w:val="FFFFFF"/>
                <w:spacing w:val="7"/>
                <w:sz w:val="13"/>
                <w:szCs w:val="13"/>
              </w:rPr>
            </w:pPr>
            <w:r w:rsidRPr="000555FB">
              <w:rPr>
                <w:rFonts w:ascii="微軟正黑體" w:eastAsia="微軟正黑體" w:hAnsi="微軟正黑體" w:cs="微軟正黑體" w:hint="eastAsia"/>
                <w:b/>
                <w:bCs/>
                <w:color w:val="FFFFFF"/>
                <w:spacing w:val="7"/>
                <w:sz w:val="13"/>
                <w:szCs w:val="13"/>
                <w:lang w:eastAsia="zh-TW"/>
              </w:rPr>
              <w:t>請解釋計算方式</w:t>
            </w:r>
          </w:p>
        </w:tc>
      </w:tr>
      <w:tr w:rsidR="003446E1" w:rsidRPr="000555FB" w14:paraId="0D105868" w14:textId="77777777" w:rsidTr="003446E1">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2BF803D1" w14:textId="7AC5B477" w:rsidR="003446E1" w:rsidRPr="000555FB" w:rsidRDefault="002F32EB">
            <w:pPr>
              <w:pStyle w:val="NormalWeb"/>
              <w:spacing w:before="0" w:beforeAutospacing="0" w:after="0" w:afterAutospacing="0"/>
              <w:textAlignment w:val="baseline"/>
              <w:rPr>
                <w:rFonts w:ascii="微軟正黑體" w:eastAsia="微軟正黑體" w:hAnsi="微軟正黑體" w:cs="Arial"/>
                <w:spacing w:val="7"/>
                <w:sz w:val="13"/>
                <w:szCs w:val="13"/>
              </w:rPr>
            </w:pPr>
            <w:r w:rsidRPr="000555FB">
              <w:rPr>
                <w:rFonts w:ascii="微軟正黑體" w:eastAsia="微軟正黑體" w:hAnsi="微軟正黑體" w:cs="Arial" w:hint="eastAsia"/>
                <w:spacing w:val="7"/>
                <w:sz w:val="13"/>
                <w:szCs w:val="13"/>
                <w:lang w:eastAsia="zh-TW"/>
              </w:rPr>
              <w:t>可再生能源消耗量變化</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4B73C05" w14:textId="4B5BBD4C" w:rsidR="003446E1" w:rsidRPr="000555FB" w:rsidRDefault="002F32EB">
            <w:pPr>
              <w:pStyle w:val="NormalWeb"/>
              <w:spacing w:before="0" w:beforeAutospacing="0" w:after="0" w:afterAutospacing="0"/>
              <w:textAlignment w:val="baseline"/>
              <w:rPr>
                <w:rFonts w:ascii="Arial" w:hAnsi="Arial" w:cs="Arial"/>
                <w:spacing w:val="7"/>
                <w:sz w:val="13"/>
                <w:szCs w:val="13"/>
              </w:rPr>
            </w:pPr>
            <w:r w:rsidRPr="002F32EB">
              <w:rPr>
                <w:rFonts w:ascii="Arial" w:eastAsia="新細明體" w:hAnsi="Arial" w:cs="Arial" w:hint="eastAsia"/>
                <w:spacing w:val="7"/>
                <w:sz w:val="13"/>
                <w:szCs w:val="13"/>
                <w:lang w:eastAsia="zh-TW"/>
              </w:rPr>
              <w:t>數位欄位</w:t>
            </w:r>
            <w:r w:rsidRPr="002F32EB">
              <w:rPr>
                <w:rFonts w:ascii="Arial" w:eastAsia="新細明體" w:hAnsi="Arial" w:cs="Arial"/>
                <w:spacing w:val="7"/>
                <w:sz w:val="13"/>
                <w:szCs w:val="13"/>
                <w:lang w:eastAsia="zh-TW"/>
              </w:rPr>
              <w:t>[</w:t>
            </w:r>
            <w:r w:rsidRPr="002F32EB">
              <w:rPr>
                <w:rFonts w:ascii="Arial" w:eastAsia="新細明體" w:hAnsi="Arial" w:cs="Arial" w:hint="eastAsia"/>
                <w:spacing w:val="7"/>
                <w:sz w:val="13"/>
                <w:szCs w:val="13"/>
                <w:lang w:eastAsia="zh-TW"/>
              </w:rPr>
              <w:t>請輸入</w:t>
            </w:r>
            <w:r w:rsidRPr="002F32EB">
              <w:rPr>
                <w:rFonts w:ascii="Arial" w:eastAsia="新細明體" w:hAnsi="Arial" w:cs="Arial"/>
                <w:spacing w:val="7"/>
                <w:sz w:val="13"/>
                <w:szCs w:val="13"/>
                <w:lang w:eastAsia="zh-TW"/>
              </w:rPr>
              <w:t>0</w:t>
            </w:r>
            <w:r w:rsidRPr="002F32EB">
              <w:rPr>
                <w:rFonts w:ascii="Arial" w:eastAsia="新細明體" w:hAnsi="Arial" w:cs="Arial" w:hint="eastAsia"/>
                <w:spacing w:val="7"/>
                <w:sz w:val="13"/>
                <w:szCs w:val="13"/>
                <w:lang w:eastAsia="zh-TW"/>
              </w:rPr>
              <w:t>到</w:t>
            </w:r>
            <w:r w:rsidRPr="002F32EB">
              <w:rPr>
                <w:rFonts w:ascii="Arial" w:eastAsia="新細明體" w:hAnsi="Arial" w:cs="Arial"/>
                <w:spacing w:val="7"/>
                <w:sz w:val="13"/>
                <w:szCs w:val="13"/>
                <w:lang w:eastAsia="zh-TW"/>
              </w:rPr>
              <w:t>999,999,999,999</w:t>
            </w:r>
            <w:r w:rsidRPr="002F32EB">
              <w:rPr>
                <w:rFonts w:ascii="Arial" w:eastAsia="新細明體" w:hAnsi="Arial" w:cs="Arial" w:hint="eastAsia"/>
                <w:spacing w:val="7"/>
                <w:sz w:val="13"/>
                <w:szCs w:val="13"/>
                <w:lang w:eastAsia="zh-TW"/>
              </w:rPr>
              <w:t>之間的數位，最多保留</w:t>
            </w:r>
            <w:r w:rsidRPr="002F32EB">
              <w:rPr>
                <w:rFonts w:ascii="Arial" w:eastAsia="新細明體" w:hAnsi="Arial" w:cs="Arial"/>
                <w:spacing w:val="7"/>
                <w:sz w:val="13"/>
                <w:szCs w:val="13"/>
                <w:lang w:eastAsia="zh-TW"/>
              </w:rPr>
              <w:t>3</w:t>
            </w:r>
            <w:r w:rsidRPr="002F32EB">
              <w:rPr>
                <w:rFonts w:ascii="Arial" w:eastAsia="新細明體" w:hAnsi="Arial" w:cs="Arial" w:hint="eastAsia"/>
                <w:spacing w:val="7"/>
                <w:sz w:val="13"/>
                <w:szCs w:val="13"/>
                <w:lang w:eastAsia="zh-TW"/>
              </w:rPr>
              <w:t>位元小數，不使用逗號</w:t>
            </w:r>
            <w:r w:rsidRPr="002F32EB">
              <w:rPr>
                <w:rFonts w:ascii="Arial" w:eastAsia="新細明體" w:hAnsi="Arial" w:cs="Arial"/>
                <w:spacing w:val="7"/>
                <w:sz w:val="13"/>
                <w:szCs w:val="13"/>
                <w:lang w:eastAsia="zh-TW"/>
              </w:rPr>
              <w:t>]</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3C76E64" w14:textId="73C7243E" w:rsidR="001C4B1B" w:rsidRPr="000555FB" w:rsidRDefault="002F32EB" w:rsidP="001C4B1B">
            <w:pPr>
              <w:pStyle w:val="NormalWeb"/>
              <w:textAlignment w:val="baseline"/>
              <w:rPr>
                <w:rFonts w:ascii="Arial" w:hAnsi="Arial" w:cs="Arial"/>
                <w:spacing w:val="7"/>
                <w:sz w:val="13"/>
                <w:szCs w:val="13"/>
              </w:rPr>
            </w:pPr>
            <w:r w:rsidRPr="002F32EB">
              <w:rPr>
                <w:rFonts w:ascii="Arial" w:eastAsia="新細明體" w:hAnsi="Arial" w:cs="Arial" w:hint="eastAsia"/>
                <w:spacing w:val="7"/>
                <w:sz w:val="13"/>
                <w:szCs w:val="13"/>
                <w:lang w:eastAsia="zh-TW"/>
              </w:rPr>
              <w:t>請選擇：</w:t>
            </w:r>
          </w:p>
          <w:p w14:paraId="64E29EC2" w14:textId="061C4623" w:rsidR="001C4B1B" w:rsidRPr="000555FB" w:rsidRDefault="002F32EB" w:rsidP="00E234AB">
            <w:pPr>
              <w:widowControl/>
              <w:numPr>
                <w:ilvl w:val="0"/>
                <w:numId w:val="137"/>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增加</w:t>
            </w:r>
          </w:p>
          <w:p w14:paraId="64F16DAA" w14:textId="00B965BA" w:rsidR="001C4B1B" w:rsidRPr="000555FB" w:rsidRDefault="002F32EB" w:rsidP="00E234AB">
            <w:pPr>
              <w:widowControl/>
              <w:numPr>
                <w:ilvl w:val="0"/>
                <w:numId w:val="137"/>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減少</w:t>
            </w:r>
          </w:p>
          <w:p w14:paraId="5BC2F581" w14:textId="4A047A70" w:rsidR="003446E1" w:rsidRPr="000555FB" w:rsidRDefault="002F32EB" w:rsidP="00E234AB">
            <w:pPr>
              <w:widowControl/>
              <w:numPr>
                <w:ilvl w:val="0"/>
                <w:numId w:val="137"/>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沒有變化</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1512EE0" w14:textId="6CD75C71" w:rsidR="003446E1" w:rsidRPr="000555FB" w:rsidRDefault="002F32EB">
            <w:pPr>
              <w:pStyle w:val="NormalWeb"/>
              <w:spacing w:before="0" w:beforeAutospacing="0" w:after="0" w:afterAutospacing="0"/>
              <w:textAlignment w:val="baseline"/>
              <w:rPr>
                <w:rFonts w:ascii="Arial" w:hAnsi="Arial" w:cs="Arial"/>
                <w:spacing w:val="7"/>
                <w:sz w:val="13"/>
                <w:szCs w:val="13"/>
              </w:rPr>
            </w:pPr>
            <w:r w:rsidRPr="002F32EB">
              <w:rPr>
                <w:rFonts w:ascii="Arial" w:eastAsia="新細明體" w:hAnsi="Arial" w:cs="Arial" w:hint="eastAsia"/>
                <w:spacing w:val="7"/>
                <w:sz w:val="13"/>
                <w:szCs w:val="13"/>
                <w:lang w:eastAsia="zh-TW"/>
              </w:rPr>
              <w:t>數位欄位</w:t>
            </w:r>
            <w:r w:rsidRPr="002F32EB">
              <w:rPr>
                <w:rFonts w:ascii="Arial" w:eastAsia="新細明體" w:hAnsi="Arial" w:cs="Arial"/>
                <w:spacing w:val="7"/>
                <w:sz w:val="13"/>
                <w:szCs w:val="13"/>
                <w:lang w:eastAsia="zh-TW"/>
              </w:rPr>
              <w:t>[</w:t>
            </w:r>
            <w:r w:rsidRPr="002F32EB">
              <w:rPr>
                <w:rFonts w:ascii="Arial" w:eastAsia="新細明體" w:hAnsi="Arial" w:cs="Arial" w:hint="eastAsia"/>
                <w:spacing w:val="7"/>
                <w:sz w:val="13"/>
                <w:szCs w:val="13"/>
                <w:lang w:eastAsia="zh-TW"/>
              </w:rPr>
              <w:t>輸入</w:t>
            </w:r>
            <w:r w:rsidRPr="002F32EB">
              <w:rPr>
                <w:rFonts w:ascii="Arial" w:eastAsia="新細明體" w:hAnsi="Arial" w:cs="Arial"/>
                <w:spacing w:val="7"/>
                <w:sz w:val="13"/>
                <w:szCs w:val="13"/>
                <w:lang w:eastAsia="zh-TW"/>
              </w:rPr>
              <w:t>0</w:t>
            </w:r>
            <w:r w:rsidRPr="002F32EB">
              <w:rPr>
                <w:rFonts w:ascii="Arial" w:eastAsia="新細明體" w:hAnsi="Arial" w:cs="Arial" w:hint="eastAsia"/>
                <w:spacing w:val="7"/>
                <w:sz w:val="13"/>
                <w:szCs w:val="13"/>
                <w:lang w:eastAsia="zh-TW"/>
              </w:rPr>
              <w:t>至</w:t>
            </w:r>
            <w:r w:rsidRPr="002F32EB">
              <w:rPr>
                <w:rFonts w:ascii="Arial" w:eastAsia="新細明體" w:hAnsi="Arial" w:cs="Arial"/>
                <w:spacing w:val="7"/>
                <w:sz w:val="13"/>
                <w:szCs w:val="13"/>
                <w:lang w:eastAsia="zh-TW"/>
              </w:rPr>
              <w:t>999</w:t>
            </w:r>
            <w:r w:rsidRPr="002F32EB">
              <w:rPr>
                <w:rFonts w:ascii="Arial" w:eastAsia="新細明體" w:hAnsi="Arial" w:cs="Arial" w:hint="eastAsia"/>
                <w:spacing w:val="7"/>
                <w:sz w:val="13"/>
                <w:szCs w:val="13"/>
                <w:lang w:eastAsia="zh-TW"/>
              </w:rPr>
              <w:t>之間的數位，最多保留</w:t>
            </w:r>
            <w:r w:rsidRPr="002F32EB">
              <w:rPr>
                <w:rFonts w:ascii="Arial" w:eastAsia="新細明體" w:hAnsi="Arial" w:cs="Arial"/>
                <w:spacing w:val="7"/>
                <w:sz w:val="13"/>
                <w:szCs w:val="13"/>
                <w:lang w:eastAsia="zh-TW"/>
              </w:rPr>
              <w:t>4</w:t>
            </w:r>
            <w:r w:rsidRPr="002F32EB">
              <w:rPr>
                <w:rFonts w:ascii="Arial" w:eastAsia="新細明體" w:hAnsi="Arial" w:cs="Arial" w:hint="eastAsia"/>
                <w:spacing w:val="7"/>
                <w:sz w:val="13"/>
                <w:szCs w:val="13"/>
                <w:lang w:eastAsia="zh-TW"/>
              </w:rPr>
              <w:t>位元小數，不使用逗號</w:t>
            </w:r>
            <w:r w:rsidRPr="002F32EB">
              <w:rPr>
                <w:rFonts w:ascii="Arial" w:eastAsia="新細明體" w:hAnsi="Arial" w:cs="Arial"/>
                <w:spacing w:val="7"/>
                <w:sz w:val="13"/>
                <w:szCs w:val="13"/>
                <w:lang w:eastAsia="zh-TW"/>
              </w:rPr>
              <w:t>]</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02803F7D" w14:textId="5089F86F" w:rsidR="003446E1" w:rsidRPr="000555FB" w:rsidRDefault="002F32EB">
            <w:pPr>
              <w:pStyle w:val="NormalWeb"/>
              <w:spacing w:before="0" w:beforeAutospacing="0" w:after="0" w:afterAutospacing="0"/>
              <w:textAlignment w:val="baseline"/>
              <w:rPr>
                <w:rFonts w:ascii="Arial" w:hAnsi="Arial" w:cs="Arial"/>
                <w:spacing w:val="7"/>
                <w:sz w:val="13"/>
                <w:szCs w:val="13"/>
              </w:rPr>
            </w:pPr>
            <w:r w:rsidRPr="002F32EB">
              <w:rPr>
                <w:rFonts w:ascii="Arial" w:eastAsia="新細明體" w:hAnsi="Arial" w:cs="Arial" w:hint="eastAsia"/>
                <w:spacing w:val="7"/>
                <w:sz w:val="13"/>
                <w:szCs w:val="13"/>
                <w:lang w:eastAsia="zh-TW"/>
              </w:rPr>
              <w:t>文本域</w:t>
            </w:r>
            <w:r w:rsidRPr="002F32EB">
              <w:rPr>
                <w:rFonts w:ascii="Arial" w:eastAsia="新細明體" w:hAnsi="Arial" w:cs="Arial"/>
                <w:spacing w:val="7"/>
                <w:sz w:val="13"/>
                <w:szCs w:val="13"/>
                <w:lang w:eastAsia="zh-TW"/>
              </w:rPr>
              <w:t>[</w:t>
            </w:r>
            <w:r w:rsidRPr="002F32EB">
              <w:rPr>
                <w:rFonts w:ascii="Arial" w:eastAsia="新細明體" w:hAnsi="Arial" w:cs="Arial" w:hint="eastAsia"/>
                <w:spacing w:val="7"/>
                <w:sz w:val="13"/>
                <w:szCs w:val="13"/>
                <w:lang w:eastAsia="zh-TW"/>
              </w:rPr>
              <w:t>最多</w:t>
            </w:r>
            <w:r w:rsidRPr="002F32EB">
              <w:rPr>
                <w:rFonts w:ascii="Arial" w:eastAsia="新細明體" w:hAnsi="Arial" w:cs="Arial"/>
                <w:spacing w:val="7"/>
                <w:sz w:val="13"/>
                <w:szCs w:val="13"/>
                <w:lang w:eastAsia="zh-TW"/>
              </w:rPr>
              <w:t>2,400</w:t>
            </w:r>
            <w:r w:rsidRPr="002F32EB">
              <w:rPr>
                <w:rFonts w:ascii="Arial" w:eastAsia="新細明體" w:hAnsi="Arial" w:cs="Arial" w:hint="eastAsia"/>
                <w:spacing w:val="7"/>
                <w:sz w:val="13"/>
                <w:szCs w:val="13"/>
                <w:lang w:eastAsia="zh-TW"/>
              </w:rPr>
              <w:t>個字元</w:t>
            </w:r>
            <w:r w:rsidRPr="002F32EB">
              <w:rPr>
                <w:rFonts w:ascii="Arial" w:eastAsia="新細明體" w:hAnsi="Arial" w:cs="Arial"/>
                <w:spacing w:val="7"/>
                <w:sz w:val="13"/>
                <w:szCs w:val="13"/>
                <w:lang w:eastAsia="zh-TW"/>
              </w:rPr>
              <w:t>]</w:t>
            </w:r>
          </w:p>
        </w:tc>
      </w:tr>
      <w:tr w:rsidR="001C4B1B" w:rsidRPr="000555FB" w14:paraId="18C15223" w14:textId="77777777" w:rsidTr="00A15A88">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hideMark/>
          </w:tcPr>
          <w:p w14:paraId="471C57E3" w14:textId="75C7FEFD" w:rsidR="001C4B1B" w:rsidRPr="000555FB" w:rsidRDefault="002F32EB" w:rsidP="001C4B1B">
            <w:pPr>
              <w:pStyle w:val="NormalWeb"/>
              <w:spacing w:before="0" w:beforeAutospacing="0" w:after="0" w:afterAutospacing="0"/>
              <w:textAlignment w:val="baseline"/>
              <w:rPr>
                <w:rFonts w:ascii="微軟正黑體" w:eastAsia="微軟正黑體" w:hAnsi="微軟正黑體" w:cs="Arial"/>
                <w:spacing w:val="7"/>
                <w:sz w:val="13"/>
                <w:szCs w:val="13"/>
              </w:rPr>
            </w:pPr>
            <w:r w:rsidRPr="000555FB">
              <w:rPr>
                <w:rFonts w:ascii="微軟正黑體" w:eastAsia="微軟正黑體" w:hAnsi="微軟正黑體" w:cs="Arial" w:hint="eastAsia"/>
                <w:spacing w:val="7"/>
                <w:sz w:val="13"/>
                <w:szCs w:val="13"/>
                <w:lang w:eastAsia="zh-TW"/>
              </w:rPr>
              <w:t>其它減排活動</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25648296" w14:textId="77777777" w:rsidR="001C4B1B" w:rsidRPr="000555FB" w:rsidRDefault="001C4B1B" w:rsidP="001C4B1B">
            <w:pPr>
              <w:rPr>
                <w:strike/>
                <w:spacing w:val="7"/>
                <w:sz w:val="13"/>
                <w:szCs w:val="13"/>
              </w:rPr>
            </w:pP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1BF28AF6" w14:textId="77777777" w:rsidR="001C4B1B" w:rsidRPr="000555FB" w:rsidRDefault="001C4B1B" w:rsidP="001C4B1B">
            <w:pPr>
              <w:rPr>
                <w:rFonts w:eastAsia="Times New Roman"/>
                <w:sz w:val="13"/>
                <w:szCs w:val="13"/>
              </w:rPr>
            </w:pP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42C9CA5F" w14:textId="77777777" w:rsidR="001C4B1B" w:rsidRPr="000555FB" w:rsidRDefault="001C4B1B" w:rsidP="001C4B1B">
            <w:pPr>
              <w:rPr>
                <w:rFonts w:eastAsia="Times New Roman"/>
                <w:sz w:val="13"/>
                <w:szCs w:val="13"/>
              </w:rPr>
            </w:pP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52657188" w14:textId="77777777" w:rsidR="001C4B1B" w:rsidRPr="000555FB" w:rsidRDefault="001C4B1B" w:rsidP="001C4B1B">
            <w:pPr>
              <w:rPr>
                <w:rFonts w:eastAsia="Times New Roman"/>
                <w:sz w:val="13"/>
                <w:szCs w:val="13"/>
              </w:rPr>
            </w:pPr>
          </w:p>
        </w:tc>
      </w:tr>
      <w:tr w:rsidR="001C4B1B" w:rsidRPr="000555FB" w14:paraId="54D45AC9" w14:textId="77777777" w:rsidTr="00A15A88">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hideMark/>
          </w:tcPr>
          <w:p w14:paraId="4B78D97D" w14:textId="2A43A377" w:rsidR="001C4B1B" w:rsidRPr="000555FB" w:rsidRDefault="002F32EB" w:rsidP="001C4B1B">
            <w:pPr>
              <w:pStyle w:val="NormalWeb"/>
              <w:spacing w:before="0" w:beforeAutospacing="0" w:after="0" w:afterAutospacing="0"/>
              <w:textAlignment w:val="baseline"/>
              <w:rPr>
                <w:rFonts w:ascii="微軟正黑體" w:eastAsia="微軟正黑體" w:hAnsi="微軟正黑體" w:cs="Arial"/>
                <w:spacing w:val="7"/>
                <w:sz w:val="13"/>
                <w:szCs w:val="13"/>
              </w:rPr>
            </w:pPr>
            <w:r w:rsidRPr="000555FB">
              <w:rPr>
                <w:rFonts w:ascii="微軟正黑體" w:eastAsia="微軟正黑體" w:hAnsi="微軟正黑體" w:cs="Arial" w:hint="eastAsia"/>
                <w:spacing w:val="7"/>
                <w:sz w:val="13"/>
                <w:szCs w:val="13"/>
                <w:lang w:eastAsia="zh-TW"/>
              </w:rPr>
              <w:lastRenderedPageBreak/>
              <w:t>撤資</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763C62E7" w14:textId="77777777" w:rsidR="001C4B1B" w:rsidRPr="000555FB" w:rsidRDefault="001C4B1B" w:rsidP="001C4B1B">
            <w:pPr>
              <w:rPr>
                <w:strike/>
                <w:spacing w:val="7"/>
                <w:sz w:val="13"/>
                <w:szCs w:val="13"/>
              </w:rPr>
            </w:pP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05AB379A" w14:textId="77777777" w:rsidR="001C4B1B" w:rsidRPr="000555FB" w:rsidRDefault="001C4B1B" w:rsidP="001C4B1B">
            <w:pPr>
              <w:rPr>
                <w:rFonts w:eastAsia="Times New Roman"/>
                <w:sz w:val="13"/>
                <w:szCs w:val="13"/>
              </w:rPr>
            </w:pP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480AFD8" w14:textId="77777777" w:rsidR="001C4B1B" w:rsidRPr="000555FB" w:rsidRDefault="001C4B1B" w:rsidP="001C4B1B">
            <w:pPr>
              <w:rPr>
                <w:rFonts w:eastAsia="Times New Roman"/>
                <w:sz w:val="13"/>
                <w:szCs w:val="13"/>
              </w:rPr>
            </w:pP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27E69AFB" w14:textId="77777777" w:rsidR="001C4B1B" w:rsidRPr="000555FB" w:rsidRDefault="001C4B1B" w:rsidP="001C4B1B">
            <w:pPr>
              <w:rPr>
                <w:rFonts w:eastAsia="Times New Roman"/>
                <w:sz w:val="13"/>
                <w:szCs w:val="13"/>
              </w:rPr>
            </w:pPr>
          </w:p>
        </w:tc>
      </w:tr>
      <w:tr w:rsidR="001C4B1B" w:rsidRPr="000555FB" w14:paraId="0BE9DCB1" w14:textId="77777777" w:rsidTr="00A15A88">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hideMark/>
          </w:tcPr>
          <w:p w14:paraId="71ABB56C" w14:textId="3A59E37C" w:rsidR="001C4B1B" w:rsidRPr="000555FB" w:rsidRDefault="002F32EB" w:rsidP="001C4B1B">
            <w:pPr>
              <w:pStyle w:val="NormalWeb"/>
              <w:spacing w:before="0" w:beforeAutospacing="0" w:after="0" w:afterAutospacing="0"/>
              <w:textAlignment w:val="baseline"/>
              <w:rPr>
                <w:rFonts w:ascii="微軟正黑體" w:eastAsia="微軟正黑體" w:hAnsi="微軟正黑體" w:cs="Arial"/>
                <w:spacing w:val="7"/>
                <w:sz w:val="13"/>
                <w:szCs w:val="13"/>
              </w:rPr>
            </w:pPr>
            <w:r w:rsidRPr="000555FB">
              <w:rPr>
                <w:rFonts w:ascii="微軟正黑體" w:eastAsia="微軟正黑體" w:hAnsi="微軟正黑體" w:cs="Arial" w:hint="eastAsia"/>
                <w:spacing w:val="7"/>
                <w:sz w:val="13"/>
                <w:szCs w:val="13"/>
                <w:lang w:eastAsia="zh-TW"/>
              </w:rPr>
              <w:t>收購</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635BD95B" w14:textId="77777777" w:rsidR="001C4B1B" w:rsidRPr="000555FB" w:rsidRDefault="001C4B1B" w:rsidP="001C4B1B">
            <w:pPr>
              <w:rPr>
                <w:strike/>
                <w:spacing w:val="7"/>
                <w:sz w:val="13"/>
                <w:szCs w:val="13"/>
              </w:rPr>
            </w:pP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55AE7244" w14:textId="77777777" w:rsidR="001C4B1B" w:rsidRPr="000555FB" w:rsidRDefault="001C4B1B" w:rsidP="001C4B1B">
            <w:pPr>
              <w:rPr>
                <w:rFonts w:eastAsia="Times New Roman"/>
                <w:sz w:val="13"/>
                <w:szCs w:val="13"/>
              </w:rPr>
            </w:pP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20627E5C" w14:textId="77777777" w:rsidR="001C4B1B" w:rsidRPr="000555FB" w:rsidRDefault="001C4B1B" w:rsidP="001C4B1B">
            <w:pPr>
              <w:rPr>
                <w:rFonts w:eastAsia="Times New Roman"/>
                <w:sz w:val="13"/>
                <w:szCs w:val="13"/>
              </w:rPr>
            </w:pP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7D965939" w14:textId="77777777" w:rsidR="001C4B1B" w:rsidRPr="000555FB" w:rsidRDefault="001C4B1B" w:rsidP="001C4B1B">
            <w:pPr>
              <w:rPr>
                <w:rFonts w:eastAsia="Times New Roman"/>
                <w:sz w:val="13"/>
                <w:szCs w:val="13"/>
              </w:rPr>
            </w:pPr>
          </w:p>
        </w:tc>
      </w:tr>
      <w:tr w:rsidR="001C4B1B" w:rsidRPr="000555FB" w14:paraId="1D6E5940" w14:textId="77777777" w:rsidTr="00A15A88">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hideMark/>
          </w:tcPr>
          <w:p w14:paraId="25C424E1" w14:textId="299F4C92" w:rsidR="001C4B1B" w:rsidRPr="000555FB" w:rsidRDefault="002F32EB" w:rsidP="001C4B1B">
            <w:pPr>
              <w:pStyle w:val="NormalWeb"/>
              <w:spacing w:before="0" w:beforeAutospacing="0" w:after="0" w:afterAutospacing="0"/>
              <w:textAlignment w:val="baseline"/>
              <w:rPr>
                <w:rFonts w:ascii="微軟正黑體" w:eastAsia="微軟正黑體" w:hAnsi="微軟正黑體" w:cs="Arial"/>
                <w:spacing w:val="7"/>
                <w:sz w:val="13"/>
                <w:szCs w:val="13"/>
              </w:rPr>
            </w:pPr>
            <w:r w:rsidRPr="000555FB">
              <w:rPr>
                <w:rFonts w:ascii="微軟正黑體" w:eastAsia="微軟正黑體" w:hAnsi="微軟正黑體" w:cs="Arial" w:hint="eastAsia"/>
                <w:spacing w:val="7"/>
                <w:sz w:val="13"/>
                <w:szCs w:val="13"/>
                <w:lang w:eastAsia="zh-TW"/>
              </w:rPr>
              <w:t>合併</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70C79684" w14:textId="77777777" w:rsidR="001C4B1B" w:rsidRPr="000555FB" w:rsidRDefault="001C4B1B" w:rsidP="001C4B1B">
            <w:pPr>
              <w:rPr>
                <w:strike/>
                <w:spacing w:val="7"/>
                <w:sz w:val="13"/>
                <w:szCs w:val="13"/>
              </w:rPr>
            </w:pP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3E62A6F" w14:textId="77777777" w:rsidR="001C4B1B" w:rsidRPr="000555FB" w:rsidRDefault="001C4B1B" w:rsidP="001C4B1B">
            <w:pPr>
              <w:rPr>
                <w:rFonts w:eastAsia="Times New Roman"/>
                <w:sz w:val="13"/>
                <w:szCs w:val="13"/>
              </w:rPr>
            </w:pP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FF6AE22" w14:textId="77777777" w:rsidR="001C4B1B" w:rsidRPr="000555FB" w:rsidRDefault="001C4B1B" w:rsidP="001C4B1B">
            <w:pPr>
              <w:rPr>
                <w:rFonts w:eastAsia="Times New Roman"/>
                <w:sz w:val="13"/>
                <w:szCs w:val="13"/>
              </w:rPr>
            </w:pP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5582FE9B" w14:textId="77777777" w:rsidR="001C4B1B" w:rsidRPr="000555FB" w:rsidRDefault="001C4B1B" w:rsidP="001C4B1B">
            <w:pPr>
              <w:rPr>
                <w:rFonts w:eastAsia="Times New Roman"/>
                <w:sz w:val="13"/>
                <w:szCs w:val="13"/>
              </w:rPr>
            </w:pPr>
          </w:p>
        </w:tc>
      </w:tr>
      <w:tr w:rsidR="001C4B1B" w:rsidRPr="000555FB" w14:paraId="0D9DB41B" w14:textId="77777777" w:rsidTr="00A15A88">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hideMark/>
          </w:tcPr>
          <w:p w14:paraId="2D62B708" w14:textId="18B6E885" w:rsidR="001C4B1B" w:rsidRPr="000555FB" w:rsidRDefault="002F32EB" w:rsidP="001C4B1B">
            <w:pPr>
              <w:pStyle w:val="NormalWeb"/>
              <w:spacing w:before="0" w:beforeAutospacing="0" w:after="0" w:afterAutospacing="0"/>
              <w:textAlignment w:val="baseline"/>
              <w:rPr>
                <w:rFonts w:ascii="微軟正黑體" w:eastAsia="微軟正黑體" w:hAnsi="微軟正黑體" w:cs="Arial"/>
                <w:spacing w:val="7"/>
                <w:sz w:val="13"/>
                <w:szCs w:val="13"/>
              </w:rPr>
            </w:pPr>
            <w:r w:rsidRPr="000555FB">
              <w:rPr>
                <w:rFonts w:ascii="微軟正黑體" w:eastAsia="微軟正黑體" w:hAnsi="微軟正黑體" w:cs="Arial" w:hint="eastAsia"/>
                <w:spacing w:val="7"/>
                <w:sz w:val="13"/>
                <w:szCs w:val="13"/>
                <w:lang w:eastAsia="zh-TW"/>
              </w:rPr>
              <w:t>產出變化</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3F146C06" w14:textId="77777777" w:rsidR="001C4B1B" w:rsidRPr="000555FB" w:rsidRDefault="001C4B1B" w:rsidP="001C4B1B">
            <w:pPr>
              <w:rPr>
                <w:strike/>
                <w:spacing w:val="7"/>
                <w:sz w:val="13"/>
                <w:szCs w:val="13"/>
              </w:rPr>
            </w:pP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0D80EBEA" w14:textId="77777777" w:rsidR="001C4B1B" w:rsidRPr="000555FB" w:rsidRDefault="001C4B1B" w:rsidP="001C4B1B">
            <w:pPr>
              <w:rPr>
                <w:rFonts w:eastAsia="Times New Roman"/>
                <w:sz w:val="13"/>
                <w:szCs w:val="13"/>
              </w:rPr>
            </w:pP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25E7194C" w14:textId="77777777" w:rsidR="001C4B1B" w:rsidRPr="000555FB" w:rsidRDefault="001C4B1B" w:rsidP="001C4B1B">
            <w:pPr>
              <w:rPr>
                <w:rFonts w:eastAsia="Times New Roman"/>
                <w:sz w:val="13"/>
                <w:szCs w:val="13"/>
              </w:rPr>
            </w:pP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2DC22F4F" w14:textId="77777777" w:rsidR="001C4B1B" w:rsidRPr="000555FB" w:rsidRDefault="001C4B1B" w:rsidP="001C4B1B">
            <w:pPr>
              <w:rPr>
                <w:rFonts w:eastAsia="Times New Roman"/>
                <w:sz w:val="13"/>
                <w:szCs w:val="13"/>
              </w:rPr>
            </w:pPr>
          </w:p>
        </w:tc>
      </w:tr>
      <w:tr w:rsidR="001C4B1B" w:rsidRPr="000555FB" w14:paraId="3666F11C" w14:textId="77777777" w:rsidTr="00A15A88">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hideMark/>
          </w:tcPr>
          <w:p w14:paraId="76133171" w14:textId="599E8216" w:rsidR="001C4B1B" w:rsidRPr="000555FB" w:rsidRDefault="002F32EB" w:rsidP="001C4B1B">
            <w:pPr>
              <w:pStyle w:val="NormalWeb"/>
              <w:spacing w:before="0" w:beforeAutospacing="0" w:after="0" w:afterAutospacing="0"/>
              <w:textAlignment w:val="baseline"/>
              <w:rPr>
                <w:rFonts w:ascii="微軟正黑體" w:eastAsia="微軟正黑體" w:hAnsi="微軟正黑體" w:cs="Arial"/>
                <w:spacing w:val="7"/>
                <w:sz w:val="13"/>
                <w:szCs w:val="13"/>
              </w:rPr>
            </w:pPr>
            <w:r w:rsidRPr="000555FB">
              <w:rPr>
                <w:rFonts w:ascii="微軟正黑體" w:eastAsia="微軟正黑體" w:hAnsi="微軟正黑體" w:cs="Arial" w:hint="eastAsia"/>
                <w:spacing w:val="7"/>
                <w:sz w:val="13"/>
                <w:szCs w:val="13"/>
                <w:lang w:eastAsia="zh-TW"/>
              </w:rPr>
              <w:t>方法變化</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595CC0BF" w14:textId="77777777" w:rsidR="001C4B1B" w:rsidRPr="000555FB" w:rsidRDefault="001C4B1B" w:rsidP="001C4B1B">
            <w:pPr>
              <w:rPr>
                <w:strike/>
                <w:spacing w:val="7"/>
                <w:sz w:val="13"/>
                <w:szCs w:val="13"/>
              </w:rPr>
            </w:pP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565B5399" w14:textId="77777777" w:rsidR="001C4B1B" w:rsidRPr="000555FB" w:rsidRDefault="001C4B1B" w:rsidP="001C4B1B">
            <w:pPr>
              <w:rPr>
                <w:rFonts w:eastAsia="Times New Roman"/>
                <w:sz w:val="13"/>
                <w:szCs w:val="13"/>
              </w:rPr>
            </w:pP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08A30A39" w14:textId="77777777" w:rsidR="001C4B1B" w:rsidRPr="000555FB" w:rsidRDefault="001C4B1B" w:rsidP="001C4B1B">
            <w:pPr>
              <w:rPr>
                <w:rFonts w:eastAsia="Times New Roman"/>
                <w:sz w:val="13"/>
                <w:szCs w:val="13"/>
              </w:rPr>
            </w:pP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71CBE6EC" w14:textId="77777777" w:rsidR="001C4B1B" w:rsidRPr="000555FB" w:rsidRDefault="001C4B1B" w:rsidP="001C4B1B">
            <w:pPr>
              <w:rPr>
                <w:rFonts w:eastAsia="Times New Roman"/>
                <w:sz w:val="13"/>
                <w:szCs w:val="13"/>
              </w:rPr>
            </w:pPr>
          </w:p>
        </w:tc>
      </w:tr>
      <w:tr w:rsidR="001C4B1B" w:rsidRPr="000555FB" w14:paraId="0A21473C" w14:textId="77777777" w:rsidTr="00A15A88">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hideMark/>
          </w:tcPr>
          <w:p w14:paraId="263C7EF0" w14:textId="37B9B742" w:rsidR="001C4B1B" w:rsidRPr="000555FB" w:rsidRDefault="002F32EB" w:rsidP="001C4B1B">
            <w:pPr>
              <w:pStyle w:val="NormalWeb"/>
              <w:spacing w:before="0" w:beforeAutospacing="0" w:after="0" w:afterAutospacing="0"/>
              <w:textAlignment w:val="baseline"/>
              <w:rPr>
                <w:rFonts w:ascii="微軟正黑體" w:eastAsia="微軟正黑體" w:hAnsi="微軟正黑體" w:cs="Arial"/>
                <w:spacing w:val="7"/>
                <w:sz w:val="13"/>
                <w:szCs w:val="13"/>
              </w:rPr>
            </w:pPr>
            <w:r w:rsidRPr="000555FB">
              <w:rPr>
                <w:rFonts w:ascii="微軟正黑體" w:eastAsia="微軟正黑體" w:hAnsi="微軟正黑體" w:cs="Arial" w:hint="eastAsia"/>
                <w:spacing w:val="7"/>
                <w:sz w:val="13"/>
                <w:szCs w:val="13"/>
                <w:lang w:eastAsia="zh-TW"/>
              </w:rPr>
              <w:t>範圍變化</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79DE86C4" w14:textId="77777777" w:rsidR="001C4B1B" w:rsidRPr="000555FB" w:rsidRDefault="001C4B1B" w:rsidP="001C4B1B">
            <w:pPr>
              <w:rPr>
                <w:strike/>
                <w:spacing w:val="7"/>
                <w:sz w:val="13"/>
                <w:szCs w:val="13"/>
              </w:rPr>
            </w:pP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68E4F547" w14:textId="77777777" w:rsidR="001C4B1B" w:rsidRPr="000555FB" w:rsidRDefault="001C4B1B" w:rsidP="001C4B1B">
            <w:pPr>
              <w:rPr>
                <w:rFonts w:eastAsia="Times New Roman"/>
                <w:sz w:val="13"/>
                <w:szCs w:val="13"/>
              </w:rPr>
            </w:pP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32A28A2C" w14:textId="77777777" w:rsidR="001C4B1B" w:rsidRPr="000555FB" w:rsidRDefault="001C4B1B" w:rsidP="001C4B1B">
            <w:pPr>
              <w:rPr>
                <w:rFonts w:eastAsia="Times New Roman"/>
                <w:sz w:val="13"/>
                <w:szCs w:val="13"/>
              </w:rPr>
            </w:pP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209B8A9C" w14:textId="77777777" w:rsidR="001C4B1B" w:rsidRPr="000555FB" w:rsidRDefault="001C4B1B" w:rsidP="001C4B1B">
            <w:pPr>
              <w:rPr>
                <w:rFonts w:eastAsia="Times New Roman"/>
                <w:sz w:val="13"/>
                <w:szCs w:val="13"/>
              </w:rPr>
            </w:pPr>
          </w:p>
        </w:tc>
      </w:tr>
      <w:tr w:rsidR="001C4B1B" w:rsidRPr="000555FB" w14:paraId="2D49552D" w14:textId="77777777" w:rsidTr="00A15A88">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hideMark/>
          </w:tcPr>
          <w:p w14:paraId="39B683FE" w14:textId="3696D08D" w:rsidR="001C4B1B" w:rsidRPr="000555FB" w:rsidRDefault="002F32EB" w:rsidP="001C4B1B">
            <w:pPr>
              <w:pStyle w:val="NormalWeb"/>
              <w:spacing w:before="0" w:beforeAutospacing="0" w:after="0" w:afterAutospacing="0"/>
              <w:textAlignment w:val="baseline"/>
              <w:rPr>
                <w:rFonts w:ascii="微軟正黑體" w:eastAsia="微軟正黑體" w:hAnsi="微軟正黑體" w:cs="Arial"/>
                <w:spacing w:val="7"/>
                <w:sz w:val="13"/>
                <w:szCs w:val="13"/>
              </w:rPr>
            </w:pPr>
            <w:r w:rsidRPr="000555FB">
              <w:rPr>
                <w:rFonts w:ascii="微軟正黑體" w:eastAsia="微軟正黑體" w:hAnsi="微軟正黑體" w:cs="Arial" w:hint="eastAsia"/>
                <w:spacing w:val="7"/>
                <w:sz w:val="13"/>
                <w:szCs w:val="13"/>
                <w:lang w:eastAsia="zh-TW"/>
              </w:rPr>
              <w:t>實際經營條件變化</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29F26DC8" w14:textId="77777777" w:rsidR="001C4B1B" w:rsidRPr="000555FB" w:rsidRDefault="001C4B1B" w:rsidP="001C4B1B">
            <w:pPr>
              <w:rPr>
                <w:strike/>
                <w:spacing w:val="7"/>
                <w:sz w:val="13"/>
                <w:szCs w:val="13"/>
              </w:rPr>
            </w:pP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546A6892" w14:textId="77777777" w:rsidR="001C4B1B" w:rsidRPr="000555FB" w:rsidRDefault="001C4B1B" w:rsidP="001C4B1B">
            <w:pPr>
              <w:rPr>
                <w:rFonts w:eastAsia="Times New Roman"/>
                <w:sz w:val="13"/>
                <w:szCs w:val="13"/>
              </w:rPr>
            </w:pP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13A9DDB" w14:textId="77777777" w:rsidR="001C4B1B" w:rsidRPr="000555FB" w:rsidRDefault="001C4B1B" w:rsidP="001C4B1B">
            <w:pPr>
              <w:rPr>
                <w:rFonts w:eastAsia="Times New Roman"/>
                <w:sz w:val="13"/>
                <w:szCs w:val="13"/>
              </w:rPr>
            </w:pP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0C694DB" w14:textId="77777777" w:rsidR="001C4B1B" w:rsidRPr="000555FB" w:rsidRDefault="001C4B1B" w:rsidP="001C4B1B">
            <w:pPr>
              <w:rPr>
                <w:rFonts w:eastAsia="Times New Roman"/>
                <w:sz w:val="13"/>
                <w:szCs w:val="13"/>
              </w:rPr>
            </w:pPr>
          </w:p>
        </w:tc>
      </w:tr>
      <w:tr w:rsidR="001C4B1B" w:rsidRPr="000555FB" w14:paraId="15B3CD3E" w14:textId="77777777" w:rsidTr="00A15A88">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hideMark/>
          </w:tcPr>
          <w:p w14:paraId="71555AFD" w14:textId="6221DED5" w:rsidR="001C4B1B" w:rsidRPr="000555FB" w:rsidRDefault="002F32EB" w:rsidP="001C4B1B">
            <w:pPr>
              <w:pStyle w:val="NormalWeb"/>
              <w:spacing w:before="0" w:beforeAutospacing="0" w:after="0" w:afterAutospacing="0"/>
              <w:textAlignment w:val="baseline"/>
              <w:rPr>
                <w:rFonts w:ascii="微軟正黑體" w:eastAsia="微軟正黑體" w:hAnsi="微軟正黑體" w:cs="Arial"/>
                <w:spacing w:val="7"/>
                <w:sz w:val="13"/>
                <w:szCs w:val="13"/>
              </w:rPr>
            </w:pPr>
            <w:r w:rsidRPr="000555FB">
              <w:rPr>
                <w:rFonts w:ascii="微軟正黑體" w:eastAsia="微軟正黑體" w:hAnsi="微軟正黑體" w:cs="Arial" w:hint="eastAsia"/>
                <w:spacing w:val="7"/>
                <w:sz w:val="13"/>
                <w:szCs w:val="13"/>
                <w:lang w:eastAsia="zh-TW"/>
              </w:rPr>
              <w:t>未確認</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72908C3A" w14:textId="77777777" w:rsidR="001C4B1B" w:rsidRPr="000555FB" w:rsidRDefault="001C4B1B" w:rsidP="001C4B1B">
            <w:pPr>
              <w:rPr>
                <w:strike/>
                <w:spacing w:val="7"/>
                <w:sz w:val="13"/>
                <w:szCs w:val="13"/>
              </w:rPr>
            </w:pP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2E6071B3" w14:textId="77777777" w:rsidR="001C4B1B" w:rsidRPr="000555FB" w:rsidRDefault="001C4B1B" w:rsidP="001C4B1B">
            <w:pPr>
              <w:rPr>
                <w:rFonts w:eastAsia="Times New Roman"/>
                <w:sz w:val="13"/>
                <w:szCs w:val="13"/>
              </w:rPr>
            </w:pP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44F6B7C5" w14:textId="77777777" w:rsidR="001C4B1B" w:rsidRPr="000555FB" w:rsidRDefault="001C4B1B" w:rsidP="001C4B1B">
            <w:pPr>
              <w:rPr>
                <w:rFonts w:eastAsia="Times New Roman"/>
                <w:sz w:val="13"/>
                <w:szCs w:val="13"/>
              </w:rPr>
            </w:pP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47F4CEF1" w14:textId="77777777" w:rsidR="001C4B1B" w:rsidRPr="000555FB" w:rsidRDefault="001C4B1B" w:rsidP="001C4B1B">
            <w:pPr>
              <w:rPr>
                <w:rFonts w:eastAsia="Times New Roman"/>
                <w:sz w:val="13"/>
                <w:szCs w:val="13"/>
              </w:rPr>
            </w:pPr>
          </w:p>
        </w:tc>
      </w:tr>
      <w:tr w:rsidR="001C4B1B" w:rsidRPr="000555FB" w14:paraId="2C9AAA7C" w14:textId="77777777" w:rsidTr="00A15A88">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hideMark/>
          </w:tcPr>
          <w:p w14:paraId="2DD58743" w14:textId="51F9B3A6" w:rsidR="001C4B1B" w:rsidRPr="000555FB" w:rsidRDefault="002F32EB" w:rsidP="001C4B1B">
            <w:pPr>
              <w:pStyle w:val="NormalWeb"/>
              <w:spacing w:before="0" w:beforeAutospacing="0" w:after="0" w:afterAutospacing="0"/>
              <w:textAlignment w:val="baseline"/>
              <w:rPr>
                <w:rFonts w:ascii="微軟正黑體" w:eastAsia="微軟正黑體" w:hAnsi="微軟正黑體" w:cs="Arial"/>
                <w:spacing w:val="7"/>
                <w:sz w:val="13"/>
                <w:szCs w:val="13"/>
              </w:rPr>
            </w:pPr>
            <w:r w:rsidRPr="000555FB">
              <w:rPr>
                <w:rFonts w:ascii="微軟正黑體" w:eastAsia="微軟正黑體" w:hAnsi="微軟正黑體" w:cs="Arial" w:hint="eastAsia"/>
                <w:spacing w:val="7"/>
                <w:sz w:val="13"/>
                <w:szCs w:val="13"/>
                <w:lang w:eastAsia="zh-TW"/>
              </w:rPr>
              <w:t>其它</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73B2D09B" w14:textId="77777777" w:rsidR="001C4B1B" w:rsidRPr="000555FB" w:rsidRDefault="001C4B1B" w:rsidP="001C4B1B">
            <w:pPr>
              <w:rPr>
                <w:spacing w:val="7"/>
                <w:sz w:val="13"/>
                <w:szCs w:val="13"/>
              </w:rPr>
            </w:pP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2DF9BE26" w14:textId="77777777" w:rsidR="001C4B1B" w:rsidRPr="000555FB" w:rsidRDefault="001C4B1B" w:rsidP="001C4B1B">
            <w:pPr>
              <w:rPr>
                <w:rFonts w:eastAsia="Times New Roman"/>
                <w:sz w:val="13"/>
                <w:szCs w:val="13"/>
              </w:rPr>
            </w:pP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1008AC0" w14:textId="77777777" w:rsidR="001C4B1B" w:rsidRPr="000555FB" w:rsidRDefault="001C4B1B" w:rsidP="001C4B1B">
            <w:pPr>
              <w:rPr>
                <w:rFonts w:eastAsia="Times New Roman"/>
                <w:sz w:val="13"/>
                <w:szCs w:val="13"/>
              </w:rPr>
            </w:pP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CD7C482" w14:textId="77777777" w:rsidR="001C4B1B" w:rsidRPr="000555FB" w:rsidRDefault="001C4B1B" w:rsidP="001C4B1B">
            <w:pPr>
              <w:rPr>
                <w:rFonts w:eastAsia="Times New Roman"/>
                <w:sz w:val="13"/>
                <w:szCs w:val="13"/>
              </w:rPr>
            </w:pPr>
          </w:p>
        </w:tc>
      </w:tr>
    </w:tbl>
    <w:p w14:paraId="448B293E" w14:textId="5629E802" w:rsidR="003446E1" w:rsidRPr="000555FB" w:rsidRDefault="002F32EB" w:rsidP="003446E1">
      <w:pPr>
        <w:pStyle w:val="Heading3"/>
        <w:spacing w:beforeLines="50" w:before="120"/>
        <w:textAlignment w:val="baseline"/>
        <w:rPr>
          <w:rFonts w:eastAsia="SimSun"/>
          <w:color w:val="82246F"/>
          <w:spacing w:val="7"/>
        </w:rPr>
      </w:pPr>
      <w:r w:rsidRPr="000555FB">
        <w:rPr>
          <w:rFonts w:ascii="微軟正黑體" w:eastAsia="微軟正黑體" w:hAnsi="微軟正黑體" w:cs="微軟正黑體" w:hint="eastAsia"/>
          <w:color w:val="82246F"/>
          <w:spacing w:val="7"/>
          <w:lang w:eastAsia="zh-TW"/>
        </w:rPr>
        <w:t>要求內容</w:t>
      </w:r>
    </w:p>
    <w:p w14:paraId="29BA1354" w14:textId="11778574" w:rsidR="003446E1" w:rsidRPr="000555FB" w:rsidRDefault="002F32EB" w:rsidP="003446E1">
      <w:pPr>
        <w:pStyle w:val="Heading4"/>
        <w:spacing w:beforeLines="50"/>
        <w:textAlignment w:val="baseline"/>
        <w:rPr>
          <w:iCs/>
          <w:color w:val="82246F"/>
          <w:spacing w:val="7"/>
          <w:szCs w:val="13"/>
        </w:rPr>
      </w:pPr>
      <w:r w:rsidRPr="000555FB">
        <w:rPr>
          <w:rFonts w:ascii="微軟正黑體" w:eastAsia="微軟正黑體" w:hAnsi="微軟正黑體" w:cs="微軟正黑體" w:hint="eastAsia"/>
          <w:b/>
          <w:bCs/>
          <w:i w:val="0"/>
          <w:iCs/>
          <w:color w:val="82246F"/>
          <w:spacing w:val="7"/>
          <w:szCs w:val="13"/>
          <w:lang w:eastAsia="zh-TW"/>
        </w:rPr>
        <w:t>通則</w:t>
      </w:r>
    </w:p>
    <w:p w14:paraId="6787136C" w14:textId="4F30E1B1" w:rsidR="00987DB4" w:rsidRPr="000555FB" w:rsidRDefault="002F32EB" w:rsidP="00E234AB">
      <w:pPr>
        <w:widowControl/>
        <w:numPr>
          <w:ilvl w:val="0"/>
          <w:numId w:val="138"/>
        </w:numPr>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對</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的全球排放總量變化進行分類。</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需要細分所有影響範圍內一和範圍二排放的任所有變化因素，無論是增加還是減少的因素。</w:t>
      </w:r>
    </w:p>
    <w:p w14:paraId="4400F851" w14:textId="75DB2031" w:rsidR="00987DB4" w:rsidRPr="000555FB" w:rsidRDefault="002F32EB" w:rsidP="00E234AB">
      <w:pPr>
        <w:widowControl/>
        <w:numPr>
          <w:ilvl w:val="0"/>
          <w:numId w:val="138"/>
        </w:numPr>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細分各個適用因素，在各行中進行描述，提供歸因於每個因素的總排放量變化值。</w:t>
      </w:r>
    </w:p>
    <w:p w14:paraId="74430C58" w14:textId="24E55EDB" w:rsidR="00987DB4" w:rsidRPr="000555FB" w:rsidRDefault="002F32EB" w:rsidP="00E234AB">
      <w:pPr>
        <w:widowControl/>
        <w:numPr>
          <w:ilvl w:val="0"/>
          <w:numId w:val="138"/>
        </w:numPr>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即使公司範圍一和範圍二排放總體上沒有變化或絕對排放量增加，公司仍應披露減排活動。</w:t>
      </w:r>
    </w:p>
    <w:p w14:paraId="4B3D92C4" w14:textId="4ABB2A3E" w:rsidR="00987DB4" w:rsidRPr="000555FB" w:rsidRDefault="002F32EB" w:rsidP="00E234AB">
      <w:pPr>
        <w:widowControl/>
        <w:numPr>
          <w:ilvl w:val="0"/>
          <w:numId w:val="138"/>
        </w:numPr>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在不太可能出現的情況中，公司確實沒有經歷過任何類別的變化，他們應該完成</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其它</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行，並在文字方塊中說明</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沒有變化</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，然後在第</w:t>
      </w:r>
      <w:r w:rsidRPr="002F32EB">
        <w:rPr>
          <w:rFonts w:eastAsia="新細明體"/>
          <w:color w:val="485464"/>
          <w:spacing w:val="7"/>
          <w:sz w:val="13"/>
          <w:szCs w:val="13"/>
          <w:lang w:eastAsia="zh-TW"/>
        </w:rPr>
        <w:t>2</w:t>
      </w:r>
      <w:r w:rsidRPr="000555FB">
        <w:rPr>
          <w:rFonts w:ascii="微軟正黑體" w:eastAsia="微軟正黑體" w:hAnsi="微軟正黑體" w:cs="微軟正黑體" w:hint="eastAsia"/>
          <w:color w:val="485464"/>
          <w:spacing w:val="7"/>
          <w:sz w:val="13"/>
          <w:szCs w:val="13"/>
          <w:lang w:eastAsia="zh-TW"/>
        </w:rPr>
        <w:t>欄</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排放值（百分比）</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中輸入</w:t>
      </w:r>
      <w:r w:rsidRPr="002F32EB">
        <w:rPr>
          <w:rFonts w:eastAsia="新細明體"/>
          <w:color w:val="485464"/>
          <w:spacing w:val="7"/>
          <w:sz w:val="13"/>
          <w:szCs w:val="13"/>
          <w:lang w:eastAsia="zh-TW"/>
        </w:rPr>
        <w:t>0</w:t>
      </w:r>
      <w:r w:rsidRPr="000555FB">
        <w:rPr>
          <w:rFonts w:ascii="微軟正黑體" w:eastAsia="微軟正黑體" w:hAnsi="微軟正黑體" w:cs="微軟正黑體" w:hint="eastAsia"/>
          <w:color w:val="485464"/>
          <w:spacing w:val="7"/>
          <w:sz w:val="13"/>
          <w:szCs w:val="13"/>
          <w:lang w:eastAsia="zh-TW"/>
        </w:rPr>
        <w:t>。</w:t>
      </w:r>
    </w:p>
    <w:p w14:paraId="34CDAEA9" w14:textId="49066E1E" w:rsidR="003446E1" w:rsidRPr="000555FB" w:rsidRDefault="002F32EB" w:rsidP="00E234AB">
      <w:pPr>
        <w:widowControl/>
        <w:numPr>
          <w:ilvl w:val="0"/>
          <w:numId w:val="138"/>
        </w:numPr>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減排活動可能有許多不同的來源，包括減少能源消耗或降低設備</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工藝排放。如果得益於各種不同的減排活動，貴公司排放量較上個報告年有所變化，</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應該匯總因這些活動而發生的排放變化並在</w:t>
      </w:r>
      <w:r w:rsidRPr="002F32EB">
        <w:rPr>
          <w:rFonts w:eastAsia="新細明體"/>
          <w:color w:val="485464"/>
          <w:spacing w:val="7"/>
          <w:sz w:val="13"/>
          <w:szCs w:val="13"/>
          <w:lang w:eastAsia="zh-TW"/>
        </w:rPr>
        <w:t xml:space="preserve"> C7.9a</w:t>
      </w:r>
      <w:r w:rsidRPr="000555FB">
        <w:rPr>
          <w:rFonts w:ascii="微軟正黑體" w:eastAsia="微軟正黑體" w:hAnsi="微軟正黑體" w:cs="微軟正黑體" w:hint="eastAsia"/>
          <w:color w:val="485464"/>
          <w:spacing w:val="7"/>
          <w:sz w:val="13"/>
          <w:szCs w:val="13"/>
          <w:lang w:eastAsia="zh-TW"/>
        </w:rPr>
        <w:t>第</w:t>
      </w:r>
      <w:r w:rsidRPr="002F32EB">
        <w:rPr>
          <w:rFonts w:eastAsia="新細明體"/>
          <w:color w:val="485464"/>
          <w:spacing w:val="7"/>
          <w:sz w:val="13"/>
          <w:szCs w:val="13"/>
          <w:lang w:eastAsia="zh-TW"/>
        </w:rPr>
        <w:t>2</w:t>
      </w:r>
      <w:r w:rsidRPr="000555FB">
        <w:rPr>
          <w:rFonts w:ascii="微軟正黑體" w:eastAsia="微軟正黑體" w:hAnsi="微軟正黑體" w:cs="微軟正黑體" w:hint="eastAsia"/>
          <w:color w:val="485464"/>
          <w:spacing w:val="7"/>
          <w:sz w:val="13"/>
          <w:szCs w:val="13"/>
          <w:lang w:eastAsia="zh-TW"/>
        </w:rPr>
        <w:t>行中提供具體資訊。</w:t>
      </w:r>
    </w:p>
    <w:p w14:paraId="51B256DF" w14:textId="705EA0CE" w:rsidR="003446E1" w:rsidRPr="000555FB" w:rsidRDefault="002F32EB" w:rsidP="00E234AB">
      <w:pPr>
        <w:widowControl/>
        <w:numPr>
          <w:ilvl w:val="0"/>
          <w:numId w:val="138"/>
        </w:numPr>
        <w:autoSpaceDE/>
        <w:autoSpaceDN/>
        <w:spacing w:beforeLines="50" w:before="120"/>
        <w:textAlignment w:val="baseline"/>
        <w:rPr>
          <w:color w:val="485464"/>
          <w:spacing w:val="7"/>
          <w:sz w:val="13"/>
          <w:szCs w:val="13"/>
          <w:lang w:eastAsia="zh-CN"/>
        </w:rPr>
      </w:pPr>
      <w:r w:rsidRPr="000555FB">
        <w:rPr>
          <w:rStyle w:val="Strong"/>
          <w:rFonts w:ascii="微軟正黑體" w:eastAsia="微軟正黑體" w:hAnsi="微軟正黑體" w:cs="微軟正黑體" w:hint="eastAsia"/>
          <w:color w:val="485464"/>
          <w:spacing w:val="7"/>
          <w:sz w:val="13"/>
          <w:szCs w:val="13"/>
          <w:bdr w:val="none" w:sz="0" w:space="0" w:color="auto" w:frame="1"/>
          <w:lang w:eastAsia="zh-TW"/>
        </w:rPr>
        <w:t>由於新冠肺炎疫情造成的業務產出</w:t>
      </w:r>
      <w:r w:rsidRPr="002F32EB">
        <w:rPr>
          <w:rStyle w:val="Strong"/>
          <w:rFonts w:eastAsia="新細明體"/>
          <w:color w:val="485464"/>
          <w:spacing w:val="7"/>
          <w:sz w:val="13"/>
          <w:szCs w:val="13"/>
          <w:bdr w:val="none" w:sz="0" w:space="0" w:color="auto" w:frame="1"/>
          <w:lang w:eastAsia="zh-TW"/>
        </w:rPr>
        <w:t>(</w:t>
      </w:r>
      <w:r w:rsidRPr="000555FB">
        <w:rPr>
          <w:rStyle w:val="Strong"/>
          <w:rFonts w:ascii="微軟正黑體" w:eastAsia="微軟正黑體" w:hAnsi="微軟正黑體" w:cs="微軟正黑體" w:hint="eastAsia"/>
          <w:color w:val="485464"/>
          <w:spacing w:val="7"/>
          <w:sz w:val="13"/>
          <w:szCs w:val="13"/>
          <w:bdr w:val="none" w:sz="0" w:space="0" w:color="auto" w:frame="1"/>
          <w:lang w:eastAsia="zh-TW"/>
        </w:rPr>
        <w:t>產品或服務</w:t>
      </w:r>
      <w:r w:rsidRPr="002F32EB">
        <w:rPr>
          <w:rStyle w:val="Strong"/>
          <w:rFonts w:eastAsia="新細明體"/>
          <w:color w:val="485464"/>
          <w:spacing w:val="7"/>
          <w:sz w:val="13"/>
          <w:szCs w:val="13"/>
          <w:bdr w:val="none" w:sz="0" w:space="0" w:color="auto" w:frame="1"/>
          <w:lang w:eastAsia="zh-TW"/>
        </w:rPr>
        <w:t>)</w:t>
      </w:r>
      <w:r w:rsidRPr="000555FB">
        <w:rPr>
          <w:rStyle w:val="Strong"/>
          <w:rFonts w:ascii="微軟正黑體" w:eastAsia="微軟正黑體" w:hAnsi="微軟正黑體" w:cs="微軟正黑體" w:hint="eastAsia"/>
          <w:color w:val="485464"/>
          <w:spacing w:val="7"/>
          <w:sz w:val="13"/>
          <w:szCs w:val="13"/>
          <w:bdr w:val="none" w:sz="0" w:space="0" w:color="auto" w:frame="1"/>
          <w:lang w:eastAsia="zh-TW"/>
        </w:rPr>
        <w:t>下降或增加而導致的任何排放變化都應在</w:t>
      </w:r>
      <w:r w:rsidRPr="002F32EB">
        <w:rPr>
          <w:rStyle w:val="Strong"/>
          <w:rFonts w:eastAsia="新細明體"/>
          <w:color w:val="485464"/>
          <w:spacing w:val="7"/>
          <w:sz w:val="13"/>
          <w:szCs w:val="13"/>
          <w:bdr w:val="none" w:sz="0" w:space="0" w:color="auto" w:frame="1"/>
          <w:lang w:eastAsia="zh-TW"/>
        </w:rPr>
        <w:t>“</w:t>
      </w:r>
      <w:r w:rsidRPr="000555FB">
        <w:rPr>
          <w:rStyle w:val="Strong"/>
          <w:rFonts w:ascii="微軟正黑體" w:eastAsia="微軟正黑體" w:hAnsi="微軟正黑體" w:cs="微軟正黑體" w:hint="eastAsia"/>
          <w:color w:val="485464"/>
          <w:spacing w:val="7"/>
          <w:sz w:val="13"/>
          <w:szCs w:val="13"/>
          <w:bdr w:val="none" w:sz="0" w:space="0" w:color="auto" w:frame="1"/>
          <w:lang w:eastAsia="zh-TW"/>
        </w:rPr>
        <w:t>產出變化</w:t>
      </w:r>
      <w:r w:rsidRPr="002F32EB">
        <w:rPr>
          <w:rStyle w:val="Strong"/>
          <w:rFonts w:eastAsia="新細明體"/>
          <w:color w:val="485464"/>
          <w:spacing w:val="7"/>
          <w:sz w:val="13"/>
          <w:szCs w:val="13"/>
          <w:bdr w:val="none" w:sz="0" w:space="0" w:color="auto" w:frame="1"/>
          <w:lang w:eastAsia="zh-TW"/>
        </w:rPr>
        <w:t>”</w:t>
      </w:r>
      <w:r w:rsidRPr="000555FB">
        <w:rPr>
          <w:rStyle w:val="Strong"/>
          <w:rFonts w:ascii="微軟正黑體" w:eastAsia="微軟正黑體" w:hAnsi="微軟正黑體" w:cs="微軟正黑體" w:hint="eastAsia"/>
          <w:color w:val="485464"/>
          <w:spacing w:val="7"/>
          <w:sz w:val="13"/>
          <w:szCs w:val="13"/>
          <w:bdr w:val="none" w:sz="0" w:space="0" w:color="auto" w:frame="1"/>
          <w:lang w:eastAsia="zh-TW"/>
        </w:rPr>
        <w:t>一行進行報告。請在</w:t>
      </w:r>
      <w:r w:rsidRPr="002F32EB">
        <w:rPr>
          <w:rStyle w:val="Strong"/>
          <w:rFonts w:eastAsia="新細明體"/>
          <w:color w:val="485464"/>
          <w:spacing w:val="7"/>
          <w:sz w:val="13"/>
          <w:szCs w:val="13"/>
          <w:bdr w:val="none" w:sz="0" w:space="0" w:color="auto" w:frame="1"/>
          <w:lang w:eastAsia="zh-TW"/>
        </w:rPr>
        <w:t>“</w:t>
      </w:r>
      <w:r w:rsidRPr="000555FB">
        <w:rPr>
          <w:rStyle w:val="Strong"/>
          <w:rFonts w:ascii="微軟正黑體" w:eastAsia="微軟正黑體" w:hAnsi="微軟正黑體" w:cs="微軟正黑體" w:hint="eastAsia"/>
          <w:color w:val="485464"/>
          <w:spacing w:val="7"/>
          <w:sz w:val="13"/>
          <w:szCs w:val="13"/>
          <w:bdr w:val="none" w:sz="0" w:space="0" w:color="auto" w:frame="1"/>
          <w:lang w:eastAsia="zh-TW"/>
        </w:rPr>
        <w:t>請解釋計算方式</w:t>
      </w:r>
      <w:r w:rsidRPr="002F32EB">
        <w:rPr>
          <w:rStyle w:val="Strong"/>
          <w:rFonts w:eastAsia="新細明體"/>
          <w:color w:val="485464"/>
          <w:spacing w:val="7"/>
          <w:sz w:val="13"/>
          <w:szCs w:val="13"/>
          <w:bdr w:val="none" w:sz="0" w:space="0" w:color="auto" w:frame="1"/>
          <w:lang w:eastAsia="zh-TW"/>
        </w:rPr>
        <w:t>”</w:t>
      </w:r>
      <w:r w:rsidRPr="000555FB">
        <w:rPr>
          <w:rStyle w:val="Strong"/>
          <w:rFonts w:ascii="微軟正黑體" w:eastAsia="微軟正黑體" w:hAnsi="微軟正黑體" w:cs="微軟正黑體" w:hint="eastAsia"/>
          <w:color w:val="485464"/>
          <w:spacing w:val="7"/>
          <w:sz w:val="13"/>
          <w:szCs w:val="13"/>
          <w:bdr w:val="none" w:sz="0" w:space="0" w:color="auto" w:frame="1"/>
          <w:lang w:eastAsia="zh-TW"/>
        </w:rPr>
        <w:t>中說明產出受到了怎樣的影響。</w:t>
      </w:r>
    </w:p>
    <w:p w14:paraId="41BB7BCF" w14:textId="15782F65" w:rsidR="003446E1" w:rsidRPr="000555FB" w:rsidRDefault="002F32EB" w:rsidP="003446E1">
      <w:pPr>
        <w:pStyle w:val="Heading4"/>
        <w:spacing w:beforeLines="50"/>
        <w:textAlignment w:val="baseline"/>
        <w:rPr>
          <w:iCs/>
          <w:color w:val="82246F"/>
          <w:spacing w:val="7"/>
          <w:szCs w:val="13"/>
        </w:rPr>
      </w:pPr>
      <w:r w:rsidRPr="000555FB">
        <w:rPr>
          <w:rFonts w:ascii="微軟正黑體" w:eastAsia="微軟正黑體" w:hAnsi="微軟正黑體" w:cs="微軟正黑體" w:hint="eastAsia"/>
          <w:b/>
          <w:bCs/>
          <w:i w:val="0"/>
          <w:iCs/>
          <w:color w:val="82246F"/>
          <w:spacing w:val="7"/>
          <w:szCs w:val="13"/>
          <w:lang w:eastAsia="zh-TW"/>
        </w:rPr>
        <w:t>原因（第</w:t>
      </w:r>
      <w:r w:rsidRPr="002F32EB">
        <w:rPr>
          <w:rFonts w:eastAsia="新細明體"/>
          <w:b/>
          <w:bCs/>
          <w:i w:val="0"/>
          <w:iCs/>
          <w:color w:val="82246F"/>
          <w:spacing w:val="7"/>
          <w:szCs w:val="13"/>
          <w:lang w:eastAsia="zh-TW"/>
        </w:rPr>
        <w:t>1</w:t>
      </w:r>
      <w:r w:rsidRPr="000555FB">
        <w:rPr>
          <w:rFonts w:ascii="微軟正黑體" w:eastAsia="微軟正黑體" w:hAnsi="微軟正黑體" w:cs="微軟正黑體" w:hint="eastAsia"/>
          <w:b/>
          <w:bCs/>
          <w:i w:val="0"/>
          <w:iCs/>
          <w:color w:val="82246F"/>
          <w:spacing w:val="7"/>
          <w:szCs w:val="13"/>
          <w:lang w:eastAsia="zh-TW"/>
        </w:rPr>
        <w:t>欄）</w:t>
      </w:r>
    </w:p>
    <w:p w14:paraId="50898306" w14:textId="3D01086C" w:rsidR="003446E1" w:rsidRPr="000555FB" w:rsidRDefault="002F32EB" w:rsidP="00E234AB">
      <w:pPr>
        <w:widowControl/>
        <w:numPr>
          <w:ilvl w:val="0"/>
          <w:numId w:val="139"/>
        </w:numPr>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此欄為固定欄，但是，如果某行不適用於貴公司情況，例如貴公司在報告年內沒有經歷任何合併或並購，請留空此行。</w:t>
      </w:r>
    </w:p>
    <w:p w14:paraId="46745A51" w14:textId="6536113C" w:rsidR="003446E1" w:rsidRPr="000555FB" w:rsidRDefault="002F32EB" w:rsidP="00E234AB">
      <w:pPr>
        <w:widowControl/>
        <w:numPr>
          <w:ilvl w:val="0"/>
          <w:numId w:val="139"/>
        </w:numPr>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關於每個選項的進一步解釋如下：</w:t>
      </w:r>
    </w:p>
    <w:p w14:paraId="78B9A6CB" w14:textId="7DE6232B" w:rsidR="003446E1" w:rsidRPr="000555FB" w:rsidRDefault="002F32EB" w:rsidP="003446E1">
      <w:pPr>
        <w:pStyle w:val="NormalWeb"/>
        <w:spacing w:beforeLines="50" w:before="120" w:beforeAutospacing="0" w:after="0" w:afterAutospacing="0"/>
        <w:ind w:left="750"/>
        <w:textAlignment w:val="baseline"/>
        <w:rPr>
          <w:rFonts w:ascii="Arial" w:hAnsi="Arial" w:cs="Arial"/>
          <w:color w:val="485464"/>
          <w:spacing w:val="7"/>
          <w:sz w:val="13"/>
          <w:szCs w:val="13"/>
        </w:rPr>
      </w:pPr>
      <w:r w:rsidRPr="002F32EB">
        <w:rPr>
          <w:rStyle w:val="Strong"/>
          <w:rFonts w:ascii="Arial" w:eastAsia="新細明體" w:hAnsi="Arial" w:cs="Arial"/>
          <w:color w:val="485464"/>
          <w:spacing w:val="7"/>
          <w:sz w:val="13"/>
          <w:szCs w:val="13"/>
          <w:bdr w:val="none" w:sz="0" w:space="0" w:color="auto" w:frame="1"/>
          <w:lang w:eastAsia="zh-TW"/>
        </w:rPr>
        <w:t xml:space="preserve">- </w:t>
      </w:r>
      <w:r w:rsidRPr="002F32EB">
        <w:rPr>
          <w:rStyle w:val="Strong"/>
          <w:rFonts w:ascii="Arial" w:eastAsia="新細明體" w:hAnsi="Arial" w:cs="Arial" w:hint="eastAsia"/>
          <w:color w:val="485464"/>
          <w:spacing w:val="7"/>
          <w:sz w:val="13"/>
          <w:szCs w:val="13"/>
          <w:bdr w:val="none" w:sz="0" w:space="0" w:color="auto" w:frame="1"/>
          <w:lang w:eastAsia="zh-TW"/>
        </w:rPr>
        <w:t>可再生能源消耗量變化（第</w:t>
      </w:r>
      <w:r w:rsidRPr="002F32EB">
        <w:rPr>
          <w:rStyle w:val="Strong"/>
          <w:rFonts w:ascii="Arial" w:eastAsia="新細明體" w:hAnsi="Arial" w:cs="Arial"/>
          <w:color w:val="485464"/>
          <w:spacing w:val="7"/>
          <w:sz w:val="13"/>
          <w:szCs w:val="13"/>
          <w:bdr w:val="none" w:sz="0" w:space="0" w:color="auto" w:frame="1"/>
          <w:lang w:eastAsia="zh-TW"/>
        </w:rPr>
        <w:t>2</w:t>
      </w:r>
      <w:r w:rsidRPr="002F32EB">
        <w:rPr>
          <w:rStyle w:val="Strong"/>
          <w:rFonts w:ascii="Arial" w:eastAsia="新細明體" w:hAnsi="Arial" w:cs="Arial" w:hint="eastAsia"/>
          <w:color w:val="485464"/>
          <w:spacing w:val="7"/>
          <w:sz w:val="13"/>
          <w:szCs w:val="13"/>
          <w:bdr w:val="none" w:sz="0" w:space="0" w:color="auto" w:frame="1"/>
          <w:lang w:eastAsia="zh-TW"/>
        </w:rPr>
        <w:t>行）</w:t>
      </w:r>
    </w:p>
    <w:p w14:paraId="0540C3FE" w14:textId="2F4CD1ED" w:rsidR="003446E1" w:rsidRPr="000555FB" w:rsidRDefault="002F32EB" w:rsidP="00A46977">
      <w:pPr>
        <w:pStyle w:val="NormalWeb"/>
        <w:spacing w:beforeLines="50" w:before="120"/>
        <w:ind w:left="1500"/>
        <w:textAlignment w:val="baseline"/>
        <w:rPr>
          <w:rFonts w:ascii="Arial" w:hAnsi="Arial" w:cs="Arial"/>
          <w:color w:val="485464"/>
          <w:spacing w:val="7"/>
          <w:sz w:val="13"/>
          <w:szCs w:val="13"/>
        </w:rPr>
      </w:pPr>
      <w:r w:rsidRPr="002F32EB">
        <w:rPr>
          <w:rFonts w:ascii="Arial" w:eastAsia="新細明體" w:hAnsi="Arial" w:cs="Arial"/>
          <w:color w:val="485464"/>
          <w:spacing w:val="7"/>
          <w:sz w:val="13"/>
          <w:szCs w:val="13"/>
          <w:lang w:eastAsia="zh-TW"/>
        </w:rPr>
        <w:t xml:space="preserve">- </w:t>
      </w:r>
      <w:r w:rsidRPr="002F32EB">
        <w:rPr>
          <w:rFonts w:ascii="Arial" w:eastAsia="新細明體" w:hAnsi="Arial" w:cs="Arial" w:hint="eastAsia"/>
          <w:color w:val="485464"/>
          <w:spacing w:val="7"/>
          <w:sz w:val="13"/>
          <w:szCs w:val="13"/>
          <w:lang w:eastAsia="zh-TW"/>
        </w:rPr>
        <w:t>上報貴公司因自產或購買的可再生能源消耗造成的排放量的變化。</w:t>
      </w:r>
      <w:r w:rsidRPr="002F32EB">
        <w:rPr>
          <w:rFonts w:ascii="Arial" w:eastAsia="新細明體" w:hAnsi="Arial" w:cs="Arial"/>
          <w:color w:val="485464"/>
          <w:spacing w:val="7"/>
          <w:sz w:val="13"/>
          <w:szCs w:val="13"/>
          <w:lang w:eastAsia="zh-TW"/>
        </w:rPr>
        <w:t> </w:t>
      </w:r>
      <w:r w:rsidR="003446E1" w:rsidRPr="000555FB">
        <w:rPr>
          <w:rFonts w:ascii="Arial" w:hAnsi="Arial" w:cs="Arial"/>
          <w:color w:val="485464"/>
          <w:spacing w:val="7"/>
          <w:sz w:val="13"/>
          <w:szCs w:val="13"/>
        </w:rPr>
        <w:br/>
      </w:r>
      <w:r w:rsidRPr="002F32EB">
        <w:rPr>
          <w:rFonts w:ascii="Arial" w:eastAsia="新細明體" w:hAnsi="Arial" w:cs="Arial"/>
          <w:color w:val="485464"/>
          <w:spacing w:val="7"/>
          <w:sz w:val="13"/>
          <w:szCs w:val="13"/>
          <w:lang w:eastAsia="zh-TW"/>
        </w:rPr>
        <w:t xml:space="preserve">- </w:t>
      </w:r>
      <w:r w:rsidRPr="002F32EB">
        <w:rPr>
          <w:rFonts w:ascii="Arial" w:eastAsia="新細明體" w:hAnsi="Arial" w:cs="Arial" w:hint="eastAsia"/>
          <w:color w:val="485464"/>
          <w:spacing w:val="7"/>
          <w:sz w:val="13"/>
          <w:szCs w:val="13"/>
          <w:lang w:eastAsia="zh-TW"/>
        </w:rPr>
        <w:t>在使用可再生能源的情況下，你可以將這點包含在內，前提是你已在</w:t>
      </w:r>
      <w:r w:rsidRPr="002F32EB">
        <w:rPr>
          <w:rFonts w:ascii="Arial" w:eastAsia="新細明體" w:hAnsi="Arial" w:cs="Arial"/>
          <w:color w:val="485464"/>
          <w:spacing w:val="7"/>
          <w:sz w:val="13"/>
          <w:szCs w:val="13"/>
          <w:lang w:eastAsia="zh-TW"/>
        </w:rPr>
        <w:t>C6.3</w:t>
      </w:r>
      <w:r w:rsidRPr="002F32EB">
        <w:rPr>
          <w:rFonts w:ascii="Arial" w:eastAsia="新細明體" w:hAnsi="Arial" w:cs="Arial" w:hint="eastAsia"/>
          <w:color w:val="485464"/>
          <w:spacing w:val="7"/>
          <w:sz w:val="13"/>
          <w:szCs w:val="13"/>
          <w:lang w:eastAsia="zh-TW"/>
        </w:rPr>
        <w:t>上報的基於市場的範圍二資料中計入購買的可再生能源，這部分可再生能源屬於報告年內的額外採購。</w:t>
      </w:r>
      <w:r w:rsidR="00A46977" w:rsidRPr="000555FB">
        <w:rPr>
          <w:rFonts w:ascii="Arial" w:hAnsi="Arial" w:cs="Arial"/>
          <w:color w:val="485464"/>
          <w:spacing w:val="7"/>
          <w:sz w:val="13"/>
          <w:szCs w:val="13"/>
        </w:rPr>
        <w:br/>
      </w:r>
      <w:r w:rsidRPr="002F32EB">
        <w:rPr>
          <w:rFonts w:ascii="Arial" w:eastAsia="新細明體" w:hAnsi="Arial" w:cs="Arial"/>
          <w:color w:val="485464"/>
          <w:spacing w:val="7"/>
          <w:sz w:val="13"/>
          <w:szCs w:val="13"/>
          <w:lang w:eastAsia="zh-TW"/>
        </w:rPr>
        <w:t xml:space="preserve">- </w:t>
      </w:r>
      <w:r w:rsidRPr="002F32EB">
        <w:rPr>
          <w:rFonts w:ascii="Arial" w:eastAsia="新細明體" w:hAnsi="Arial" w:cs="Arial" w:hint="eastAsia"/>
          <w:color w:val="485464"/>
          <w:spacing w:val="7"/>
          <w:sz w:val="13"/>
          <w:szCs w:val="13"/>
          <w:lang w:eastAsia="zh-TW"/>
        </w:rPr>
        <w:t>因為計入範圍二基於市場的排放和低碳能源，範圍二相關核算手段改變，公司可能會看到其範圍二排放量下降。因為核算方法改變（從範圍二基於位置變更為範圍二基於市場）而造成的任何範圍二排放量變化均不應該在此處報告，而應在“方法變化”中報告（見下方）。</w:t>
      </w:r>
      <w:r w:rsidR="00A46977" w:rsidRPr="000555FB">
        <w:rPr>
          <w:rFonts w:ascii="Arial" w:hAnsi="Arial" w:cs="Arial"/>
          <w:color w:val="485464"/>
          <w:spacing w:val="7"/>
          <w:sz w:val="13"/>
          <w:szCs w:val="13"/>
        </w:rPr>
        <w:br/>
      </w:r>
      <w:r w:rsidRPr="002F32EB">
        <w:rPr>
          <w:rFonts w:ascii="Arial" w:eastAsia="新細明體" w:hAnsi="Arial" w:cs="Arial"/>
          <w:color w:val="485464"/>
          <w:spacing w:val="7"/>
          <w:sz w:val="13"/>
          <w:szCs w:val="13"/>
          <w:lang w:eastAsia="zh-TW"/>
        </w:rPr>
        <w:t>- CDP</w:t>
      </w:r>
      <w:r w:rsidRPr="002F32EB">
        <w:rPr>
          <w:rFonts w:ascii="Arial" w:eastAsia="新細明體" w:hAnsi="Arial" w:cs="Arial" w:hint="eastAsia"/>
          <w:color w:val="485464"/>
          <w:spacing w:val="7"/>
          <w:sz w:val="13"/>
          <w:szCs w:val="13"/>
          <w:lang w:eastAsia="zh-TW"/>
        </w:rPr>
        <w:t>要求披露總排放。“總”指的是不因抵消額度、利用產品和服務實現的已避免排放量和</w:t>
      </w:r>
      <w:r w:rsidRPr="002F32EB">
        <w:rPr>
          <w:rFonts w:ascii="Arial" w:eastAsia="新細明體" w:hAnsi="Arial" w:cs="Arial"/>
          <w:color w:val="485464"/>
          <w:spacing w:val="7"/>
          <w:sz w:val="13"/>
          <w:szCs w:val="13"/>
          <w:lang w:eastAsia="zh-TW"/>
        </w:rPr>
        <w:t>/</w:t>
      </w:r>
      <w:r w:rsidRPr="002F32EB">
        <w:rPr>
          <w:rFonts w:ascii="Arial" w:eastAsia="新細明體" w:hAnsi="Arial" w:cs="Arial" w:hint="eastAsia"/>
          <w:color w:val="485464"/>
          <w:spacing w:val="7"/>
          <w:sz w:val="13"/>
          <w:szCs w:val="13"/>
          <w:lang w:eastAsia="zh-TW"/>
        </w:rPr>
        <w:t>或溫室氣體封存或者轉移帶來的減排而進行任何削減或調整的排放總量。</w:t>
      </w:r>
      <w:r w:rsidRPr="002F32EB">
        <w:rPr>
          <w:rFonts w:ascii="Arial" w:eastAsia="新細明體" w:hAnsi="Arial" w:cs="Arial"/>
          <w:color w:val="485464"/>
          <w:spacing w:val="7"/>
          <w:sz w:val="13"/>
          <w:szCs w:val="13"/>
          <w:lang w:eastAsia="zh-TW"/>
        </w:rPr>
        <w:t>.</w:t>
      </w:r>
    </w:p>
    <w:p w14:paraId="20AB9FB2" w14:textId="652D7DA2" w:rsidR="003446E1" w:rsidRPr="000555FB" w:rsidRDefault="002F32EB" w:rsidP="003446E1">
      <w:pPr>
        <w:pStyle w:val="NormalWeb"/>
        <w:spacing w:beforeLines="50" w:before="120" w:beforeAutospacing="0" w:after="0" w:afterAutospacing="0"/>
        <w:ind w:left="750"/>
        <w:textAlignment w:val="baseline"/>
        <w:rPr>
          <w:rFonts w:ascii="Arial" w:hAnsi="Arial" w:cs="Arial"/>
          <w:color w:val="485464"/>
          <w:spacing w:val="7"/>
          <w:sz w:val="13"/>
          <w:szCs w:val="13"/>
        </w:rPr>
      </w:pPr>
      <w:r w:rsidRPr="002F32EB">
        <w:rPr>
          <w:rStyle w:val="Strong"/>
          <w:rFonts w:ascii="Arial" w:eastAsia="新細明體" w:hAnsi="Arial" w:cs="Arial"/>
          <w:color w:val="485464"/>
          <w:spacing w:val="7"/>
          <w:sz w:val="13"/>
          <w:szCs w:val="13"/>
          <w:bdr w:val="none" w:sz="0" w:space="0" w:color="auto" w:frame="1"/>
          <w:lang w:eastAsia="zh-TW"/>
        </w:rPr>
        <w:t xml:space="preserve">- </w:t>
      </w:r>
      <w:r w:rsidRPr="002F32EB">
        <w:rPr>
          <w:rStyle w:val="Strong"/>
          <w:rFonts w:ascii="Arial" w:eastAsia="新細明體" w:hAnsi="Arial" w:cs="Arial" w:hint="eastAsia"/>
          <w:color w:val="485464"/>
          <w:spacing w:val="7"/>
          <w:sz w:val="13"/>
          <w:szCs w:val="13"/>
          <w:bdr w:val="none" w:sz="0" w:space="0" w:color="auto" w:frame="1"/>
          <w:lang w:eastAsia="zh-TW"/>
        </w:rPr>
        <w:t>其它減排活動（第</w:t>
      </w:r>
      <w:r w:rsidRPr="002F32EB">
        <w:rPr>
          <w:rStyle w:val="Strong"/>
          <w:rFonts w:ascii="Arial" w:eastAsia="新細明體" w:hAnsi="Arial" w:cs="Arial"/>
          <w:color w:val="485464"/>
          <w:spacing w:val="7"/>
          <w:sz w:val="13"/>
          <w:szCs w:val="13"/>
          <w:bdr w:val="none" w:sz="0" w:space="0" w:color="auto" w:frame="1"/>
          <w:lang w:eastAsia="zh-TW"/>
        </w:rPr>
        <w:t>3</w:t>
      </w:r>
      <w:r w:rsidRPr="002F32EB">
        <w:rPr>
          <w:rStyle w:val="Strong"/>
          <w:rFonts w:ascii="Arial" w:eastAsia="新細明體" w:hAnsi="Arial" w:cs="Arial" w:hint="eastAsia"/>
          <w:color w:val="485464"/>
          <w:spacing w:val="7"/>
          <w:sz w:val="13"/>
          <w:szCs w:val="13"/>
          <w:bdr w:val="none" w:sz="0" w:space="0" w:color="auto" w:frame="1"/>
          <w:lang w:eastAsia="zh-TW"/>
        </w:rPr>
        <w:t>行）</w:t>
      </w:r>
    </w:p>
    <w:p w14:paraId="731A40E2" w14:textId="2E3C57AD" w:rsidR="003446E1" w:rsidRPr="000555FB" w:rsidRDefault="002F32EB" w:rsidP="003446E1">
      <w:pPr>
        <w:pStyle w:val="NormalWeb"/>
        <w:spacing w:beforeLines="50" w:before="120" w:beforeAutospacing="0" w:after="0" w:afterAutospacing="0"/>
        <w:ind w:left="1500"/>
        <w:textAlignment w:val="baseline"/>
        <w:rPr>
          <w:rFonts w:ascii="Arial" w:hAnsi="Arial" w:cs="Arial"/>
          <w:color w:val="485464"/>
          <w:spacing w:val="7"/>
          <w:sz w:val="13"/>
          <w:szCs w:val="13"/>
        </w:rPr>
      </w:pPr>
      <w:r w:rsidRPr="002F32EB">
        <w:rPr>
          <w:rFonts w:ascii="Arial" w:eastAsia="新細明體" w:hAnsi="Arial" w:cs="Arial"/>
          <w:color w:val="485464"/>
          <w:spacing w:val="7"/>
          <w:sz w:val="13"/>
          <w:szCs w:val="13"/>
          <w:lang w:eastAsia="zh-TW"/>
        </w:rPr>
        <w:t xml:space="preserve">- </w:t>
      </w:r>
      <w:r w:rsidRPr="002F32EB">
        <w:rPr>
          <w:rFonts w:ascii="Arial" w:eastAsia="新細明體" w:hAnsi="Arial" w:cs="Arial" w:hint="eastAsia"/>
          <w:color w:val="485464"/>
          <w:spacing w:val="7"/>
          <w:sz w:val="13"/>
          <w:szCs w:val="13"/>
          <w:lang w:eastAsia="zh-TW"/>
        </w:rPr>
        <w:t>這是指由於積極的減排計畫或活動（例如問題</w:t>
      </w:r>
      <w:r w:rsidRPr="002F32EB">
        <w:rPr>
          <w:rFonts w:ascii="Arial" w:eastAsia="新細明體" w:hAnsi="Arial" w:cs="Arial"/>
          <w:color w:val="485464"/>
          <w:spacing w:val="7"/>
          <w:sz w:val="13"/>
          <w:szCs w:val="13"/>
          <w:lang w:eastAsia="zh-TW"/>
        </w:rPr>
        <w:t>C4.3b</w:t>
      </w:r>
      <w:r w:rsidRPr="002F32EB">
        <w:rPr>
          <w:rFonts w:ascii="Arial" w:eastAsia="新細明體" w:hAnsi="Arial" w:cs="Arial" w:hint="eastAsia"/>
          <w:color w:val="485464"/>
          <w:spacing w:val="7"/>
          <w:sz w:val="13"/>
          <w:szCs w:val="13"/>
          <w:lang w:eastAsia="zh-TW"/>
        </w:rPr>
        <w:t>中列出的計畫或活動）而發生的排放量變化，</w:t>
      </w:r>
      <w:r w:rsidRPr="002F32EB">
        <w:rPr>
          <w:rFonts w:ascii="Arial" w:eastAsia="新細明體" w:hAnsi="Arial" w:cs="Arial" w:hint="eastAsia"/>
          <w:color w:val="485464"/>
          <w:spacing w:val="7"/>
          <w:sz w:val="13"/>
          <w:szCs w:val="13"/>
          <w:u w:val="single"/>
          <w:lang w:eastAsia="zh-TW"/>
        </w:rPr>
        <w:t>而不是可再生能源消耗量變化引起的排放量變化</w:t>
      </w:r>
      <w:r w:rsidRPr="002F32EB">
        <w:rPr>
          <w:rFonts w:ascii="Arial" w:eastAsia="新細明體" w:hAnsi="Arial" w:cs="Arial" w:hint="eastAsia"/>
          <w:color w:val="485464"/>
          <w:spacing w:val="7"/>
          <w:sz w:val="13"/>
          <w:szCs w:val="13"/>
          <w:lang w:eastAsia="zh-TW"/>
        </w:rPr>
        <w:t>（這一項應在“可再生能源消耗量變化”中報告。）。</w:t>
      </w:r>
    </w:p>
    <w:p w14:paraId="51381A68" w14:textId="0CB96EFF" w:rsidR="003446E1" w:rsidRPr="000555FB" w:rsidRDefault="002F32EB" w:rsidP="003446E1">
      <w:pPr>
        <w:pStyle w:val="NormalWeb"/>
        <w:spacing w:beforeLines="50" w:before="120" w:beforeAutospacing="0" w:after="0" w:afterAutospacing="0"/>
        <w:ind w:left="750"/>
        <w:textAlignment w:val="baseline"/>
        <w:rPr>
          <w:rFonts w:ascii="Arial" w:hAnsi="Arial" w:cs="Arial"/>
          <w:color w:val="485464"/>
          <w:spacing w:val="7"/>
          <w:sz w:val="13"/>
          <w:szCs w:val="13"/>
        </w:rPr>
      </w:pPr>
      <w:r w:rsidRPr="002F32EB">
        <w:rPr>
          <w:rStyle w:val="Strong"/>
          <w:rFonts w:ascii="Arial" w:eastAsia="新細明體" w:hAnsi="Arial" w:cs="Arial"/>
          <w:color w:val="485464"/>
          <w:spacing w:val="7"/>
          <w:sz w:val="13"/>
          <w:szCs w:val="13"/>
          <w:bdr w:val="none" w:sz="0" w:space="0" w:color="auto" w:frame="1"/>
          <w:lang w:eastAsia="zh-TW"/>
        </w:rPr>
        <w:t xml:space="preserve">- </w:t>
      </w:r>
      <w:r w:rsidRPr="002F32EB">
        <w:rPr>
          <w:rStyle w:val="Strong"/>
          <w:rFonts w:ascii="Arial" w:eastAsia="新細明體" w:hAnsi="Arial" w:cs="Arial" w:hint="eastAsia"/>
          <w:color w:val="485464"/>
          <w:spacing w:val="7"/>
          <w:sz w:val="13"/>
          <w:szCs w:val="13"/>
          <w:bdr w:val="none" w:sz="0" w:space="0" w:color="auto" w:frame="1"/>
          <w:lang w:eastAsia="zh-TW"/>
        </w:rPr>
        <w:t>撤資（第</w:t>
      </w:r>
      <w:r w:rsidRPr="002F32EB">
        <w:rPr>
          <w:rStyle w:val="Strong"/>
          <w:rFonts w:ascii="Arial" w:eastAsia="新細明體" w:hAnsi="Arial" w:cs="Arial"/>
          <w:color w:val="485464"/>
          <w:spacing w:val="7"/>
          <w:sz w:val="13"/>
          <w:szCs w:val="13"/>
          <w:bdr w:val="none" w:sz="0" w:space="0" w:color="auto" w:frame="1"/>
          <w:lang w:eastAsia="zh-TW"/>
        </w:rPr>
        <w:t>4</w:t>
      </w:r>
      <w:r w:rsidRPr="002F32EB">
        <w:rPr>
          <w:rStyle w:val="Strong"/>
          <w:rFonts w:ascii="Arial" w:eastAsia="新細明體" w:hAnsi="Arial" w:cs="Arial" w:hint="eastAsia"/>
          <w:color w:val="485464"/>
          <w:spacing w:val="7"/>
          <w:sz w:val="13"/>
          <w:szCs w:val="13"/>
          <w:bdr w:val="none" w:sz="0" w:space="0" w:color="auto" w:frame="1"/>
          <w:lang w:eastAsia="zh-TW"/>
        </w:rPr>
        <w:t>行）</w:t>
      </w:r>
    </w:p>
    <w:p w14:paraId="7059EECE" w14:textId="7CFEB81B" w:rsidR="003446E1" w:rsidRPr="000555FB" w:rsidRDefault="002F32EB" w:rsidP="003446E1">
      <w:pPr>
        <w:pStyle w:val="NormalWeb"/>
        <w:spacing w:beforeLines="50" w:before="120" w:beforeAutospacing="0" w:after="0" w:afterAutospacing="0"/>
        <w:ind w:left="1500"/>
        <w:textAlignment w:val="baseline"/>
        <w:rPr>
          <w:rFonts w:ascii="Arial" w:hAnsi="Arial" w:cs="Arial"/>
          <w:color w:val="485464"/>
          <w:spacing w:val="7"/>
          <w:sz w:val="13"/>
          <w:szCs w:val="13"/>
        </w:rPr>
      </w:pPr>
      <w:r w:rsidRPr="002F32EB">
        <w:rPr>
          <w:rFonts w:ascii="Arial" w:eastAsia="新細明體" w:hAnsi="Arial" w:cs="Arial"/>
          <w:color w:val="485464"/>
          <w:spacing w:val="7"/>
          <w:sz w:val="13"/>
          <w:szCs w:val="13"/>
          <w:lang w:eastAsia="zh-TW"/>
        </w:rPr>
        <w:t xml:space="preserve">- </w:t>
      </w:r>
      <w:r w:rsidRPr="002F32EB">
        <w:rPr>
          <w:rFonts w:ascii="Arial" w:eastAsia="新細明體" w:hAnsi="Arial" w:cs="Arial" w:hint="eastAsia"/>
          <w:color w:val="485464"/>
          <w:spacing w:val="7"/>
          <w:sz w:val="13"/>
          <w:szCs w:val="13"/>
          <w:lang w:eastAsia="zh-TW"/>
        </w:rPr>
        <w:t>這是指由於出售某些方面的業務而發生的變化。</w:t>
      </w:r>
    </w:p>
    <w:p w14:paraId="452B4BAC" w14:textId="31F9C9D8" w:rsidR="003446E1" w:rsidRPr="000555FB" w:rsidRDefault="002F32EB" w:rsidP="003446E1">
      <w:pPr>
        <w:pStyle w:val="NormalWeb"/>
        <w:spacing w:beforeLines="50" w:before="120" w:beforeAutospacing="0" w:after="0" w:afterAutospacing="0"/>
        <w:ind w:left="750"/>
        <w:textAlignment w:val="baseline"/>
        <w:rPr>
          <w:rFonts w:ascii="Arial" w:hAnsi="Arial" w:cs="Arial"/>
          <w:color w:val="485464"/>
          <w:spacing w:val="7"/>
          <w:sz w:val="13"/>
          <w:szCs w:val="13"/>
        </w:rPr>
      </w:pPr>
      <w:r w:rsidRPr="002F32EB">
        <w:rPr>
          <w:rStyle w:val="Strong"/>
          <w:rFonts w:ascii="Arial" w:eastAsia="新細明體" w:hAnsi="Arial" w:cs="Arial"/>
          <w:color w:val="485464"/>
          <w:spacing w:val="7"/>
          <w:sz w:val="13"/>
          <w:szCs w:val="13"/>
          <w:bdr w:val="none" w:sz="0" w:space="0" w:color="auto" w:frame="1"/>
          <w:lang w:eastAsia="zh-TW"/>
        </w:rPr>
        <w:t xml:space="preserve">- </w:t>
      </w:r>
      <w:r w:rsidRPr="002F32EB">
        <w:rPr>
          <w:rStyle w:val="Strong"/>
          <w:rFonts w:ascii="Arial" w:eastAsia="新細明體" w:hAnsi="Arial" w:cs="Arial" w:hint="eastAsia"/>
          <w:color w:val="485464"/>
          <w:spacing w:val="7"/>
          <w:sz w:val="13"/>
          <w:szCs w:val="13"/>
          <w:bdr w:val="none" w:sz="0" w:space="0" w:color="auto" w:frame="1"/>
          <w:lang w:eastAsia="zh-TW"/>
        </w:rPr>
        <w:t>收購（第</w:t>
      </w:r>
      <w:r w:rsidRPr="002F32EB">
        <w:rPr>
          <w:rStyle w:val="Strong"/>
          <w:rFonts w:ascii="Arial" w:eastAsia="新細明體" w:hAnsi="Arial" w:cs="Arial"/>
          <w:color w:val="485464"/>
          <w:spacing w:val="7"/>
          <w:sz w:val="13"/>
          <w:szCs w:val="13"/>
          <w:bdr w:val="none" w:sz="0" w:space="0" w:color="auto" w:frame="1"/>
          <w:lang w:eastAsia="zh-TW"/>
        </w:rPr>
        <w:t>5</w:t>
      </w:r>
      <w:r w:rsidRPr="002F32EB">
        <w:rPr>
          <w:rStyle w:val="Strong"/>
          <w:rFonts w:ascii="Arial" w:eastAsia="新細明體" w:hAnsi="Arial" w:cs="Arial" w:hint="eastAsia"/>
          <w:color w:val="485464"/>
          <w:spacing w:val="7"/>
          <w:sz w:val="13"/>
          <w:szCs w:val="13"/>
          <w:bdr w:val="none" w:sz="0" w:space="0" w:color="auto" w:frame="1"/>
          <w:lang w:eastAsia="zh-TW"/>
        </w:rPr>
        <w:t>行）</w:t>
      </w:r>
    </w:p>
    <w:p w14:paraId="2902E29F" w14:textId="744A79D5" w:rsidR="003446E1" w:rsidRPr="000555FB" w:rsidRDefault="002F32EB" w:rsidP="003446E1">
      <w:pPr>
        <w:pStyle w:val="NormalWeb"/>
        <w:spacing w:beforeLines="50" w:before="120" w:beforeAutospacing="0" w:after="0" w:afterAutospacing="0"/>
        <w:ind w:left="1500"/>
        <w:textAlignment w:val="baseline"/>
        <w:rPr>
          <w:rFonts w:ascii="Arial" w:hAnsi="Arial" w:cs="Arial"/>
          <w:color w:val="485464"/>
          <w:spacing w:val="7"/>
          <w:sz w:val="13"/>
          <w:szCs w:val="13"/>
        </w:rPr>
      </w:pPr>
      <w:r w:rsidRPr="002F32EB">
        <w:rPr>
          <w:rFonts w:ascii="Arial" w:eastAsia="新細明體" w:hAnsi="Arial" w:cs="Arial"/>
          <w:color w:val="485464"/>
          <w:spacing w:val="7"/>
          <w:sz w:val="13"/>
          <w:szCs w:val="13"/>
          <w:lang w:eastAsia="zh-TW"/>
        </w:rPr>
        <w:lastRenderedPageBreak/>
        <w:t xml:space="preserve">- </w:t>
      </w:r>
      <w:r w:rsidRPr="002F32EB">
        <w:rPr>
          <w:rFonts w:ascii="Arial" w:eastAsia="新細明體" w:hAnsi="Arial" w:cs="Arial" w:hint="eastAsia"/>
          <w:color w:val="485464"/>
          <w:spacing w:val="7"/>
          <w:sz w:val="13"/>
          <w:szCs w:val="13"/>
          <w:lang w:eastAsia="zh-TW"/>
        </w:rPr>
        <w:t>這是指因為購買或獲得另一家公司</w:t>
      </w:r>
      <w:r w:rsidRPr="002F32EB">
        <w:rPr>
          <w:rFonts w:ascii="Arial" w:eastAsia="新細明體" w:hAnsi="Arial" w:cs="Arial"/>
          <w:color w:val="485464"/>
          <w:spacing w:val="7"/>
          <w:sz w:val="13"/>
          <w:szCs w:val="13"/>
          <w:lang w:eastAsia="zh-TW"/>
        </w:rPr>
        <w:t>/</w:t>
      </w:r>
      <w:r w:rsidRPr="002F32EB">
        <w:rPr>
          <w:rFonts w:ascii="Arial" w:eastAsia="新細明體" w:hAnsi="Arial" w:cs="Arial" w:hint="eastAsia"/>
          <w:color w:val="485464"/>
          <w:spacing w:val="7"/>
          <w:sz w:val="13"/>
          <w:szCs w:val="13"/>
          <w:lang w:eastAsia="zh-TW"/>
        </w:rPr>
        <w:t>子公司</w:t>
      </w:r>
      <w:r w:rsidRPr="002F32EB">
        <w:rPr>
          <w:rFonts w:ascii="Arial" w:eastAsia="新細明體" w:hAnsi="Arial" w:cs="Arial"/>
          <w:color w:val="485464"/>
          <w:spacing w:val="7"/>
          <w:sz w:val="13"/>
          <w:szCs w:val="13"/>
          <w:lang w:eastAsia="zh-TW"/>
        </w:rPr>
        <w:t>/</w:t>
      </w:r>
      <w:r w:rsidRPr="002F32EB">
        <w:rPr>
          <w:rFonts w:ascii="Arial" w:eastAsia="新細明體" w:hAnsi="Arial" w:cs="Arial" w:hint="eastAsia"/>
          <w:color w:val="485464"/>
          <w:spacing w:val="7"/>
          <w:sz w:val="13"/>
          <w:szCs w:val="13"/>
          <w:lang w:eastAsia="zh-TW"/>
        </w:rPr>
        <w:t>設施而發生的範圍三排放量變化。</w:t>
      </w:r>
    </w:p>
    <w:p w14:paraId="6EBCBF22" w14:textId="74DA2115" w:rsidR="003446E1" w:rsidRPr="000555FB" w:rsidRDefault="002F32EB" w:rsidP="003446E1">
      <w:pPr>
        <w:pStyle w:val="NormalWeb"/>
        <w:spacing w:beforeLines="50" w:before="120" w:beforeAutospacing="0" w:after="0" w:afterAutospacing="0"/>
        <w:ind w:left="750"/>
        <w:textAlignment w:val="baseline"/>
        <w:rPr>
          <w:rFonts w:ascii="Arial" w:hAnsi="Arial" w:cs="Arial"/>
          <w:color w:val="485464"/>
          <w:spacing w:val="7"/>
          <w:sz w:val="13"/>
          <w:szCs w:val="13"/>
        </w:rPr>
      </w:pPr>
      <w:r w:rsidRPr="002F32EB">
        <w:rPr>
          <w:rStyle w:val="Strong"/>
          <w:rFonts w:ascii="Arial" w:eastAsia="新細明體" w:hAnsi="Arial" w:cs="Arial"/>
          <w:color w:val="485464"/>
          <w:spacing w:val="7"/>
          <w:sz w:val="13"/>
          <w:szCs w:val="13"/>
          <w:bdr w:val="none" w:sz="0" w:space="0" w:color="auto" w:frame="1"/>
          <w:lang w:eastAsia="zh-TW"/>
        </w:rPr>
        <w:t xml:space="preserve">- </w:t>
      </w:r>
      <w:r w:rsidRPr="002F32EB">
        <w:rPr>
          <w:rStyle w:val="Strong"/>
          <w:rFonts w:ascii="Arial" w:eastAsia="新細明體" w:hAnsi="Arial" w:cs="Arial" w:hint="eastAsia"/>
          <w:color w:val="485464"/>
          <w:spacing w:val="7"/>
          <w:sz w:val="13"/>
          <w:szCs w:val="13"/>
          <w:bdr w:val="none" w:sz="0" w:space="0" w:color="auto" w:frame="1"/>
          <w:lang w:eastAsia="zh-TW"/>
        </w:rPr>
        <w:t>合併（第</w:t>
      </w:r>
      <w:r w:rsidRPr="002F32EB">
        <w:rPr>
          <w:rStyle w:val="Strong"/>
          <w:rFonts w:ascii="Arial" w:eastAsia="新細明體" w:hAnsi="Arial" w:cs="Arial"/>
          <w:color w:val="485464"/>
          <w:spacing w:val="7"/>
          <w:sz w:val="13"/>
          <w:szCs w:val="13"/>
          <w:bdr w:val="none" w:sz="0" w:space="0" w:color="auto" w:frame="1"/>
          <w:lang w:eastAsia="zh-TW"/>
        </w:rPr>
        <w:t>6</w:t>
      </w:r>
      <w:r w:rsidRPr="002F32EB">
        <w:rPr>
          <w:rStyle w:val="Strong"/>
          <w:rFonts w:ascii="Arial" w:eastAsia="新細明體" w:hAnsi="Arial" w:cs="Arial" w:hint="eastAsia"/>
          <w:color w:val="485464"/>
          <w:spacing w:val="7"/>
          <w:sz w:val="13"/>
          <w:szCs w:val="13"/>
          <w:bdr w:val="none" w:sz="0" w:space="0" w:color="auto" w:frame="1"/>
          <w:lang w:eastAsia="zh-TW"/>
        </w:rPr>
        <w:t>行）</w:t>
      </w:r>
    </w:p>
    <w:p w14:paraId="59FD5F3B" w14:textId="6680E980" w:rsidR="003446E1" w:rsidRPr="000555FB" w:rsidRDefault="002F32EB" w:rsidP="003446E1">
      <w:pPr>
        <w:pStyle w:val="NormalWeb"/>
        <w:spacing w:beforeLines="50" w:before="120" w:beforeAutospacing="0" w:after="0" w:afterAutospacing="0"/>
        <w:ind w:left="1500"/>
        <w:textAlignment w:val="baseline"/>
        <w:rPr>
          <w:rFonts w:ascii="Arial" w:hAnsi="Arial" w:cs="Arial"/>
          <w:color w:val="485464"/>
          <w:spacing w:val="7"/>
          <w:sz w:val="13"/>
          <w:szCs w:val="13"/>
        </w:rPr>
      </w:pPr>
      <w:r w:rsidRPr="002F32EB">
        <w:rPr>
          <w:rFonts w:ascii="Arial" w:eastAsia="新細明體" w:hAnsi="Arial" w:cs="Arial"/>
          <w:color w:val="485464"/>
          <w:spacing w:val="7"/>
          <w:sz w:val="13"/>
          <w:szCs w:val="13"/>
          <w:lang w:eastAsia="zh-TW"/>
        </w:rPr>
        <w:t xml:space="preserve">- </w:t>
      </w:r>
      <w:r w:rsidRPr="002F32EB">
        <w:rPr>
          <w:rFonts w:ascii="Arial" w:eastAsia="新細明體" w:hAnsi="Arial" w:cs="Arial" w:hint="eastAsia"/>
          <w:color w:val="485464"/>
          <w:spacing w:val="7"/>
          <w:sz w:val="13"/>
          <w:szCs w:val="13"/>
          <w:lang w:eastAsia="zh-TW"/>
        </w:rPr>
        <w:t>這是指因為業務合併而發生的變化。</w:t>
      </w:r>
    </w:p>
    <w:p w14:paraId="683B3937" w14:textId="2BAA04C0" w:rsidR="003446E1" w:rsidRPr="000555FB" w:rsidRDefault="002F32EB" w:rsidP="003446E1">
      <w:pPr>
        <w:pStyle w:val="NormalWeb"/>
        <w:spacing w:beforeLines="50" w:before="120" w:beforeAutospacing="0" w:after="0" w:afterAutospacing="0"/>
        <w:ind w:left="750"/>
        <w:textAlignment w:val="baseline"/>
        <w:rPr>
          <w:rFonts w:ascii="Arial" w:hAnsi="Arial" w:cs="Arial"/>
          <w:color w:val="485464"/>
          <w:spacing w:val="7"/>
          <w:sz w:val="13"/>
          <w:szCs w:val="13"/>
        </w:rPr>
      </w:pPr>
      <w:r w:rsidRPr="002F32EB">
        <w:rPr>
          <w:rStyle w:val="Strong"/>
          <w:rFonts w:ascii="Arial" w:eastAsia="新細明體" w:hAnsi="Arial" w:cs="Arial"/>
          <w:color w:val="485464"/>
          <w:spacing w:val="7"/>
          <w:sz w:val="13"/>
          <w:szCs w:val="13"/>
          <w:bdr w:val="none" w:sz="0" w:space="0" w:color="auto" w:frame="1"/>
          <w:lang w:eastAsia="zh-TW"/>
        </w:rPr>
        <w:t xml:space="preserve">- </w:t>
      </w:r>
      <w:r w:rsidRPr="002F32EB">
        <w:rPr>
          <w:rStyle w:val="Strong"/>
          <w:rFonts w:ascii="Arial" w:eastAsia="新細明體" w:hAnsi="Arial" w:cs="Arial" w:hint="eastAsia"/>
          <w:color w:val="485464"/>
          <w:spacing w:val="7"/>
          <w:sz w:val="13"/>
          <w:szCs w:val="13"/>
          <w:bdr w:val="none" w:sz="0" w:space="0" w:color="auto" w:frame="1"/>
          <w:lang w:eastAsia="zh-TW"/>
        </w:rPr>
        <w:t>產出變化（第</w:t>
      </w:r>
      <w:r w:rsidRPr="002F32EB">
        <w:rPr>
          <w:rStyle w:val="Strong"/>
          <w:rFonts w:ascii="Arial" w:eastAsia="新細明體" w:hAnsi="Arial" w:cs="Arial"/>
          <w:color w:val="485464"/>
          <w:spacing w:val="7"/>
          <w:sz w:val="13"/>
          <w:szCs w:val="13"/>
          <w:bdr w:val="none" w:sz="0" w:space="0" w:color="auto" w:frame="1"/>
          <w:lang w:eastAsia="zh-TW"/>
        </w:rPr>
        <w:t>7</w:t>
      </w:r>
      <w:r w:rsidRPr="002F32EB">
        <w:rPr>
          <w:rStyle w:val="Strong"/>
          <w:rFonts w:ascii="Arial" w:eastAsia="新細明體" w:hAnsi="Arial" w:cs="Arial" w:hint="eastAsia"/>
          <w:color w:val="485464"/>
          <w:spacing w:val="7"/>
          <w:sz w:val="13"/>
          <w:szCs w:val="13"/>
          <w:bdr w:val="none" w:sz="0" w:space="0" w:color="auto" w:frame="1"/>
          <w:lang w:eastAsia="zh-TW"/>
        </w:rPr>
        <w:t>行）</w:t>
      </w:r>
    </w:p>
    <w:p w14:paraId="430EEA91" w14:textId="17FE3A18" w:rsidR="003446E1" w:rsidRPr="000555FB" w:rsidRDefault="002F32EB" w:rsidP="003446E1">
      <w:pPr>
        <w:pStyle w:val="NormalWeb"/>
        <w:spacing w:beforeLines="50" w:before="120" w:beforeAutospacing="0" w:after="0" w:afterAutospacing="0"/>
        <w:ind w:left="1500"/>
        <w:textAlignment w:val="baseline"/>
        <w:rPr>
          <w:rFonts w:ascii="Arial" w:hAnsi="Arial" w:cs="Arial"/>
          <w:color w:val="485464"/>
          <w:spacing w:val="7"/>
          <w:sz w:val="13"/>
          <w:szCs w:val="13"/>
        </w:rPr>
      </w:pPr>
      <w:r w:rsidRPr="002F32EB">
        <w:rPr>
          <w:rFonts w:ascii="Arial" w:eastAsia="新細明體" w:hAnsi="Arial" w:cs="Arial"/>
          <w:color w:val="485464"/>
          <w:spacing w:val="7"/>
          <w:sz w:val="13"/>
          <w:szCs w:val="13"/>
          <w:lang w:eastAsia="zh-TW"/>
        </w:rPr>
        <w:t xml:space="preserve">- </w:t>
      </w:r>
      <w:r w:rsidRPr="002F32EB">
        <w:rPr>
          <w:rFonts w:ascii="Arial" w:eastAsia="新細明體" w:hAnsi="Arial" w:cs="Arial" w:hint="eastAsia"/>
          <w:color w:val="485464"/>
          <w:spacing w:val="7"/>
          <w:sz w:val="13"/>
          <w:szCs w:val="13"/>
          <w:lang w:eastAsia="zh-TW"/>
        </w:rPr>
        <w:t>這是指由於業務產出（即產品或服務）變化（增加或減少）而發生的變化；例如，這可以是內部增長、因業務擴張而購買額外設施、由於全球經濟蕭條導致的銷售下降或新產品的發佈。</w:t>
      </w:r>
    </w:p>
    <w:p w14:paraId="2E49929F" w14:textId="293E39E8" w:rsidR="003446E1" w:rsidRPr="000555FB" w:rsidRDefault="002F32EB" w:rsidP="003446E1">
      <w:pPr>
        <w:pStyle w:val="NormalWeb"/>
        <w:spacing w:beforeLines="50" w:before="120" w:beforeAutospacing="0" w:after="0" w:afterAutospacing="0"/>
        <w:ind w:left="720"/>
        <w:textAlignment w:val="baseline"/>
        <w:rPr>
          <w:rFonts w:ascii="Arial" w:hAnsi="Arial" w:cs="Arial"/>
          <w:color w:val="485464"/>
          <w:spacing w:val="7"/>
          <w:sz w:val="13"/>
          <w:szCs w:val="13"/>
        </w:rPr>
      </w:pPr>
      <w:r w:rsidRPr="002F32EB">
        <w:rPr>
          <w:rStyle w:val="Strong"/>
          <w:rFonts w:ascii="Arial" w:eastAsia="新細明體" w:hAnsi="Arial" w:cs="Arial"/>
          <w:color w:val="485464"/>
          <w:spacing w:val="7"/>
          <w:sz w:val="13"/>
          <w:szCs w:val="13"/>
          <w:bdr w:val="none" w:sz="0" w:space="0" w:color="auto" w:frame="1"/>
          <w:lang w:eastAsia="zh-TW"/>
        </w:rPr>
        <w:t xml:space="preserve">- </w:t>
      </w:r>
      <w:r w:rsidRPr="002F32EB">
        <w:rPr>
          <w:rStyle w:val="Strong"/>
          <w:rFonts w:ascii="Arial" w:eastAsia="新細明體" w:hAnsi="Arial" w:cs="Arial" w:hint="eastAsia"/>
          <w:color w:val="485464"/>
          <w:spacing w:val="7"/>
          <w:sz w:val="13"/>
          <w:szCs w:val="13"/>
          <w:bdr w:val="none" w:sz="0" w:space="0" w:color="auto" w:frame="1"/>
          <w:lang w:eastAsia="zh-TW"/>
        </w:rPr>
        <w:t>方法變化（第</w:t>
      </w:r>
      <w:r w:rsidRPr="002F32EB">
        <w:rPr>
          <w:rStyle w:val="Strong"/>
          <w:rFonts w:ascii="Arial" w:eastAsia="新細明體" w:hAnsi="Arial" w:cs="Arial"/>
          <w:color w:val="485464"/>
          <w:spacing w:val="7"/>
          <w:sz w:val="13"/>
          <w:szCs w:val="13"/>
          <w:bdr w:val="none" w:sz="0" w:space="0" w:color="auto" w:frame="1"/>
          <w:lang w:eastAsia="zh-TW"/>
        </w:rPr>
        <w:t>8</w:t>
      </w:r>
      <w:r w:rsidRPr="002F32EB">
        <w:rPr>
          <w:rStyle w:val="Strong"/>
          <w:rFonts w:ascii="Arial" w:eastAsia="新細明體" w:hAnsi="Arial" w:cs="Arial" w:hint="eastAsia"/>
          <w:color w:val="485464"/>
          <w:spacing w:val="7"/>
          <w:sz w:val="13"/>
          <w:szCs w:val="13"/>
          <w:bdr w:val="none" w:sz="0" w:space="0" w:color="auto" w:frame="1"/>
          <w:lang w:eastAsia="zh-TW"/>
        </w:rPr>
        <w:t>行）</w:t>
      </w:r>
    </w:p>
    <w:p w14:paraId="578A9E59" w14:textId="08F840D8" w:rsidR="003446E1" w:rsidRPr="000555FB" w:rsidRDefault="002F32EB" w:rsidP="00A46977">
      <w:pPr>
        <w:pStyle w:val="NormalWeb"/>
        <w:spacing w:beforeLines="50" w:before="120"/>
        <w:ind w:left="1500"/>
        <w:textAlignment w:val="baseline"/>
        <w:rPr>
          <w:rFonts w:ascii="Arial" w:hAnsi="Arial" w:cs="Arial"/>
          <w:color w:val="485464"/>
          <w:spacing w:val="7"/>
          <w:sz w:val="13"/>
          <w:szCs w:val="13"/>
        </w:rPr>
      </w:pPr>
      <w:r w:rsidRPr="002F32EB">
        <w:rPr>
          <w:rFonts w:ascii="Arial" w:eastAsia="新細明體" w:hAnsi="Arial" w:cs="Arial"/>
          <w:color w:val="485464"/>
          <w:spacing w:val="7"/>
          <w:sz w:val="13"/>
          <w:szCs w:val="13"/>
          <w:lang w:eastAsia="zh-TW"/>
        </w:rPr>
        <w:t xml:space="preserve">- </w:t>
      </w:r>
      <w:r w:rsidRPr="002F32EB">
        <w:rPr>
          <w:rFonts w:ascii="Arial" w:eastAsia="新細明體" w:hAnsi="Arial" w:cs="Arial" w:hint="eastAsia"/>
          <w:color w:val="485464"/>
          <w:spacing w:val="7"/>
          <w:sz w:val="13"/>
          <w:szCs w:val="13"/>
          <w:lang w:eastAsia="zh-TW"/>
        </w:rPr>
        <w:t>這是指因為清單計算方式修改而發生的變化，例如，所使用排放因數的變化或隨後的方法協定的變化。</w:t>
      </w:r>
      <w:r w:rsidR="00A46977" w:rsidRPr="000555FB">
        <w:rPr>
          <w:rFonts w:ascii="Arial" w:hAnsi="Arial" w:cs="Arial"/>
          <w:color w:val="485464"/>
          <w:spacing w:val="7"/>
          <w:sz w:val="13"/>
          <w:szCs w:val="13"/>
        </w:rPr>
        <w:br/>
      </w:r>
      <w:r w:rsidRPr="002F32EB">
        <w:rPr>
          <w:rFonts w:ascii="Arial" w:eastAsia="新細明體" w:hAnsi="Arial" w:cs="Arial"/>
          <w:color w:val="485464"/>
          <w:spacing w:val="7"/>
          <w:sz w:val="13"/>
          <w:szCs w:val="13"/>
          <w:lang w:eastAsia="zh-TW"/>
        </w:rPr>
        <w:t xml:space="preserve">- </w:t>
      </w:r>
      <w:r w:rsidRPr="002F32EB">
        <w:rPr>
          <w:rFonts w:ascii="Arial" w:eastAsia="新細明體" w:hAnsi="Arial" w:cs="Arial" w:hint="eastAsia"/>
          <w:color w:val="485464"/>
          <w:spacing w:val="7"/>
          <w:sz w:val="13"/>
          <w:szCs w:val="13"/>
          <w:lang w:eastAsia="zh-TW"/>
        </w:rPr>
        <w:t>因為低碳能源的範圍二核算手段發生變化而修改了其範圍二排放數字的公司應在此處報告。</w:t>
      </w:r>
    </w:p>
    <w:p w14:paraId="7BE9AC32" w14:textId="0CA0BD80" w:rsidR="003446E1" w:rsidRPr="000555FB" w:rsidRDefault="002F32EB" w:rsidP="003446E1">
      <w:pPr>
        <w:pStyle w:val="NormalWeb"/>
        <w:spacing w:beforeLines="50" w:before="120" w:beforeAutospacing="0" w:after="0" w:afterAutospacing="0"/>
        <w:ind w:left="750"/>
        <w:textAlignment w:val="baseline"/>
        <w:rPr>
          <w:rFonts w:ascii="Arial" w:hAnsi="Arial" w:cs="Arial"/>
          <w:color w:val="485464"/>
          <w:spacing w:val="7"/>
          <w:sz w:val="13"/>
          <w:szCs w:val="13"/>
        </w:rPr>
      </w:pPr>
      <w:r w:rsidRPr="002F32EB">
        <w:rPr>
          <w:rStyle w:val="Strong"/>
          <w:rFonts w:ascii="Arial" w:eastAsia="新細明體" w:hAnsi="Arial" w:cs="Arial"/>
          <w:color w:val="485464"/>
          <w:spacing w:val="7"/>
          <w:sz w:val="13"/>
          <w:szCs w:val="13"/>
          <w:bdr w:val="none" w:sz="0" w:space="0" w:color="auto" w:frame="1"/>
          <w:lang w:eastAsia="zh-TW"/>
        </w:rPr>
        <w:t xml:space="preserve">- </w:t>
      </w:r>
      <w:r w:rsidRPr="002F32EB">
        <w:rPr>
          <w:rStyle w:val="Strong"/>
          <w:rFonts w:ascii="Arial" w:eastAsia="新細明體" w:hAnsi="Arial" w:cs="Arial" w:hint="eastAsia"/>
          <w:color w:val="485464"/>
          <w:spacing w:val="7"/>
          <w:sz w:val="13"/>
          <w:szCs w:val="13"/>
          <w:bdr w:val="none" w:sz="0" w:space="0" w:color="auto" w:frame="1"/>
          <w:lang w:eastAsia="zh-TW"/>
        </w:rPr>
        <w:t>範圍變化（第</w:t>
      </w:r>
      <w:r w:rsidRPr="002F32EB">
        <w:rPr>
          <w:rStyle w:val="Strong"/>
          <w:rFonts w:ascii="Arial" w:eastAsia="新細明體" w:hAnsi="Arial" w:cs="Arial"/>
          <w:color w:val="485464"/>
          <w:spacing w:val="7"/>
          <w:sz w:val="13"/>
          <w:szCs w:val="13"/>
          <w:bdr w:val="none" w:sz="0" w:space="0" w:color="auto" w:frame="1"/>
          <w:lang w:eastAsia="zh-TW"/>
        </w:rPr>
        <w:t>9</w:t>
      </w:r>
      <w:r w:rsidRPr="002F32EB">
        <w:rPr>
          <w:rStyle w:val="Strong"/>
          <w:rFonts w:ascii="Arial" w:eastAsia="新細明體" w:hAnsi="Arial" w:cs="Arial" w:hint="eastAsia"/>
          <w:color w:val="485464"/>
          <w:spacing w:val="7"/>
          <w:sz w:val="13"/>
          <w:szCs w:val="13"/>
          <w:bdr w:val="none" w:sz="0" w:space="0" w:color="auto" w:frame="1"/>
          <w:lang w:eastAsia="zh-TW"/>
        </w:rPr>
        <w:t>行）</w:t>
      </w:r>
    </w:p>
    <w:p w14:paraId="4E8001A2" w14:textId="457166E5" w:rsidR="003446E1" w:rsidRPr="000555FB" w:rsidRDefault="002F32EB" w:rsidP="003446E1">
      <w:pPr>
        <w:pStyle w:val="NormalWeb"/>
        <w:spacing w:beforeLines="50" w:before="120" w:beforeAutospacing="0" w:after="0" w:afterAutospacing="0"/>
        <w:ind w:left="1500"/>
        <w:textAlignment w:val="baseline"/>
        <w:rPr>
          <w:rFonts w:ascii="Arial" w:hAnsi="Arial" w:cs="Arial"/>
          <w:color w:val="485464"/>
          <w:spacing w:val="7"/>
          <w:sz w:val="13"/>
          <w:szCs w:val="13"/>
        </w:rPr>
      </w:pPr>
      <w:r w:rsidRPr="002F32EB">
        <w:rPr>
          <w:rFonts w:ascii="Arial" w:eastAsia="新細明體" w:hAnsi="Arial" w:cs="Arial"/>
          <w:color w:val="485464"/>
          <w:spacing w:val="7"/>
          <w:sz w:val="13"/>
          <w:szCs w:val="13"/>
          <w:lang w:eastAsia="zh-TW"/>
        </w:rPr>
        <w:t xml:space="preserve">- </w:t>
      </w:r>
      <w:r w:rsidRPr="002F32EB">
        <w:rPr>
          <w:rFonts w:ascii="Arial" w:eastAsia="新細明體" w:hAnsi="Arial" w:cs="Arial" w:hint="eastAsia"/>
          <w:color w:val="485464"/>
          <w:spacing w:val="7"/>
          <w:sz w:val="13"/>
          <w:szCs w:val="13"/>
          <w:lang w:eastAsia="zh-TW"/>
        </w:rPr>
        <w:t>這是指用於清單計算的範圍變化，即從財務控制轉變為運營控制。如果你已經將往年排除的設施納入你的清單中，那麼此項也適用。</w:t>
      </w:r>
    </w:p>
    <w:p w14:paraId="1FCB8D47" w14:textId="383E4EE9" w:rsidR="003446E1" w:rsidRPr="000555FB" w:rsidRDefault="002F32EB" w:rsidP="003446E1">
      <w:pPr>
        <w:pStyle w:val="NormalWeb"/>
        <w:spacing w:beforeLines="50" w:before="120" w:beforeAutospacing="0" w:after="0" w:afterAutospacing="0"/>
        <w:ind w:left="750"/>
        <w:textAlignment w:val="baseline"/>
        <w:rPr>
          <w:rFonts w:ascii="Arial" w:hAnsi="Arial" w:cs="Arial"/>
          <w:color w:val="485464"/>
          <w:spacing w:val="7"/>
          <w:sz w:val="13"/>
          <w:szCs w:val="13"/>
        </w:rPr>
      </w:pPr>
      <w:r w:rsidRPr="002F32EB">
        <w:rPr>
          <w:rStyle w:val="Strong"/>
          <w:rFonts w:ascii="Arial" w:eastAsia="新細明體" w:hAnsi="Arial" w:cs="Arial"/>
          <w:color w:val="485464"/>
          <w:spacing w:val="7"/>
          <w:sz w:val="13"/>
          <w:szCs w:val="13"/>
          <w:bdr w:val="none" w:sz="0" w:space="0" w:color="auto" w:frame="1"/>
          <w:lang w:eastAsia="zh-TW"/>
        </w:rPr>
        <w:t xml:space="preserve">- </w:t>
      </w:r>
      <w:r w:rsidRPr="002F32EB">
        <w:rPr>
          <w:rStyle w:val="Strong"/>
          <w:rFonts w:ascii="Arial" w:eastAsia="新細明體" w:hAnsi="Arial" w:cs="Arial" w:hint="eastAsia"/>
          <w:color w:val="485464"/>
          <w:spacing w:val="7"/>
          <w:sz w:val="13"/>
          <w:szCs w:val="13"/>
          <w:bdr w:val="none" w:sz="0" w:space="0" w:color="auto" w:frame="1"/>
          <w:lang w:eastAsia="zh-TW"/>
        </w:rPr>
        <w:t>實際經營條件變化（第</w:t>
      </w:r>
      <w:r w:rsidRPr="002F32EB">
        <w:rPr>
          <w:rStyle w:val="Strong"/>
          <w:rFonts w:ascii="Arial" w:eastAsia="新細明體" w:hAnsi="Arial" w:cs="Arial"/>
          <w:color w:val="485464"/>
          <w:spacing w:val="7"/>
          <w:sz w:val="13"/>
          <w:szCs w:val="13"/>
          <w:bdr w:val="none" w:sz="0" w:space="0" w:color="auto" w:frame="1"/>
          <w:lang w:eastAsia="zh-TW"/>
        </w:rPr>
        <w:t>10</w:t>
      </w:r>
      <w:r w:rsidRPr="002F32EB">
        <w:rPr>
          <w:rStyle w:val="Strong"/>
          <w:rFonts w:ascii="Arial" w:eastAsia="新細明體" w:hAnsi="Arial" w:cs="Arial" w:hint="eastAsia"/>
          <w:color w:val="485464"/>
          <w:spacing w:val="7"/>
          <w:sz w:val="13"/>
          <w:szCs w:val="13"/>
          <w:bdr w:val="none" w:sz="0" w:space="0" w:color="auto" w:frame="1"/>
          <w:lang w:eastAsia="zh-TW"/>
        </w:rPr>
        <w:t>行）</w:t>
      </w:r>
    </w:p>
    <w:p w14:paraId="5EF7A612" w14:textId="37F590A2" w:rsidR="003446E1" w:rsidRPr="000555FB" w:rsidRDefault="002F32EB" w:rsidP="003446E1">
      <w:pPr>
        <w:pStyle w:val="NormalWeb"/>
        <w:spacing w:beforeLines="50" w:before="120" w:beforeAutospacing="0" w:after="0" w:afterAutospacing="0"/>
        <w:ind w:left="1500"/>
        <w:textAlignment w:val="baseline"/>
        <w:rPr>
          <w:rFonts w:ascii="Arial" w:hAnsi="Arial" w:cs="Arial"/>
          <w:color w:val="485464"/>
          <w:spacing w:val="7"/>
          <w:sz w:val="13"/>
          <w:szCs w:val="13"/>
        </w:rPr>
      </w:pPr>
      <w:r w:rsidRPr="002F32EB">
        <w:rPr>
          <w:rFonts w:ascii="Arial" w:eastAsia="新細明體" w:hAnsi="Arial" w:cs="Arial"/>
          <w:color w:val="485464"/>
          <w:spacing w:val="7"/>
          <w:sz w:val="13"/>
          <w:szCs w:val="13"/>
          <w:lang w:eastAsia="zh-TW"/>
        </w:rPr>
        <w:t xml:space="preserve">- </w:t>
      </w:r>
      <w:r w:rsidRPr="002F32EB">
        <w:rPr>
          <w:rFonts w:ascii="Arial" w:eastAsia="新細明體" w:hAnsi="Arial" w:cs="Arial" w:hint="eastAsia"/>
          <w:color w:val="485464"/>
          <w:spacing w:val="7"/>
          <w:sz w:val="13"/>
          <w:szCs w:val="13"/>
          <w:lang w:eastAsia="zh-TW"/>
        </w:rPr>
        <w:t>指的是給公司經營模式帶來重大影響，但又無法歸類到其他可用選項中的天氣變化，例如下雨量增加造成水力發電量的增加。</w:t>
      </w:r>
    </w:p>
    <w:p w14:paraId="5DAAF31A" w14:textId="365CCF3A" w:rsidR="003446E1" w:rsidRPr="000555FB" w:rsidRDefault="002F32EB" w:rsidP="003446E1">
      <w:pPr>
        <w:pStyle w:val="NormalWeb"/>
        <w:spacing w:beforeLines="50" w:before="120" w:beforeAutospacing="0" w:after="0" w:afterAutospacing="0"/>
        <w:ind w:left="750"/>
        <w:textAlignment w:val="baseline"/>
        <w:rPr>
          <w:rFonts w:ascii="Arial" w:hAnsi="Arial" w:cs="Arial"/>
          <w:color w:val="485464"/>
          <w:spacing w:val="7"/>
          <w:sz w:val="13"/>
          <w:szCs w:val="13"/>
        </w:rPr>
      </w:pPr>
      <w:r w:rsidRPr="002F32EB">
        <w:rPr>
          <w:rStyle w:val="Strong"/>
          <w:rFonts w:ascii="Arial" w:eastAsia="新細明體" w:hAnsi="Arial" w:cs="Arial"/>
          <w:color w:val="485464"/>
          <w:spacing w:val="7"/>
          <w:sz w:val="13"/>
          <w:szCs w:val="13"/>
          <w:bdr w:val="none" w:sz="0" w:space="0" w:color="auto" w:frame="1"/>
          <w:lang w:eastAsia="zh-TW"/>
        </w:rPr>
        <w:t xml:space="preserve">- </w:t>
      </w:r>
      <w:r w:rsidRPr="002F32EB">
        <w:rPr>
          <w:rStyle w:val="Strong"/>
          <w:rFonts w:ascii="Arial" w:eastAsia="新細明體" w:hAnsi="Arial" w:cs="Arial" w:hint="eastAsia"/>
          <w:color w:val="485464"/>
          <w:spacing w:val="7"/>
          <w:sz w:val="13"/>
          <w:szCs w:val="13"/>
          <w:bdr w:val="none" w:sz="0" w:space="0" w:color="auto" w:frame="1"/>
          <w:lang w:eastAsia="zh-TW"/>
        </w:rPr>
        <w:t>未確認（第</w:t>
      </w:r>
      <w:r w:rsidRPr="002F32EB">
        <w:rPr>
          <w:rStyle w:val="Strong"/>
          <w:rFonts w:ascii="Arial" w:eastAsia="新細明體" w:hAnsi="Arial" w:cs="Arial"/>
          <w:color w:val="485464"/>
          <w:spacing w:val="7"/>
          <w:sz w:val="13"/>
          <w:szCs w:val="13"/>
          <w:bdr w:val="none" w:sz="0" w:space="0" w:color="auto" w:frame="1"/>
          <w:lang w:eastAsia="zh-TW"/>
        </w:rPr>
        <w:t>11</w:t>
      </w:r>
      <w:r w:rsidRPr="002F32EB">
        <w:rPr>
          <w:rStyle w:val="Strong"/>
          <w:rFonts w:ascii="Arial" w:eastAsia="新細明體" w:hAnsi="Arial" w:cs="Arial" w:hint="eastAsia"/>
          <w:color w:val="485464"/>
          <w:spacing w:val="7"/>
          <w:sz w:val="13"/>
          <w:szCs w:val="13"/>
          <w:bdr w:val="none" w:sz="0" w:space="0" w:color="auto" w:frame="1"/>
          <w:lang w:eastAsia="zh-TW"/>
        </w:rPr>
        <w:t>行）</w:t>
      </w:r>
    </w:p>
    <w:p w14:paraId="023D223D" w14:textId="13F34587" w:rsidR="003446E1" w:rsidRPr="000555FB" w:rsidRDefault="002F32EB" w:rsidP="003446E1">
      <w:pPr>
        <w:pStyle w:val="NormalWeb"/>
        <w:spacing w:beforeLines="50" w:before="120" w:beforeAutospacing="0" w:after="0" w:afterAutospacing="0"/>
        <w:ind w:left="1500"/>
        <w:textAlignment w:val="baseline"/>
        <w:rPr>
          <w:rFonts w:ascii="Arial" w:hAnsi="Arial" w:cs="Arial"/>
          <w:color w:val="485464"/>
          <w:spacing w:val="7"/>
          <w:sz w:val="13"/>
          <w:szCs w:val="13"/>
        </w:rPr>
      </w:pPr>
      <w:r w:rsidRPr="002F32EB">
        <w:rPr>
          <w:rFonts w:ascii="Arial" w:eastAsia="新細明體" w:hAnsi="Arial" w:cs="Arial"/>
          <w:color w:val="485464"/>
          <w:spacing w:val="7"/>
          <w:sz w:val="13"/>
          <w:szCs w:val="13"/>
          <w:lang w:eastAsia="zh-TW"/>
        </w:rPr>
        <w:t xml:space="preserve">- </w:t>
      </w:r>
      <w:r w:rsidRPr="002F32EB">
        <w:rPr>
          <w:rFonts w:ascii="Arial" w:eastAsia="新細明體" w:hAnsi="Arial" w:cs="Arial" w:hint="eastAsia"/>
          <w:color w:val="485464"/>
          <w:spacing w:val="7"/>
          <w:sz w:val="13"/>
          <w:szCs w:val="13"/>
          <w:lang w:eastAsia="zh-TW"/>
        </w:rPr>
        <w:t>如果你無法確定排放量年同比發生變化的原因，請填寫本行。</w:t>
      </w:r>
    </w:p>
    <w:p w14:paraId="7E571FF3" w14:textId="4AAF36AD" w:rsidR="003446E1" w:rsidRPr="000555FB" w:rsidRDefault="002F32EB" w:rsidP="003446E1">
      <w:pPr>
        <w:pStyle w:val="NormalWeb"/>
        <w:spacing w:beforeLines="50" w:before="120" w:beforeAutospacing="0" w:after="0" w:afterAutospacing="0"/>
        <w:ind w:left="750"/>
        <w:textAlignment w:val="baseline"/>
        <w:rPr>
          <w:rFonts w:ascii="Arial" w:hAnsi="Arial" w:cs="Arial"/>
          <w:color w:val="485464"/>
          <w:spacing w:val="7"/>
          <w:sz w:val="13"/>
          <w:szCs w:val="13"/>
        </w:rPr>
      </w:pPr>
      <w:r w:rsidRPr="002F32EB">
        <w:rPr>
          <w:rStyle w:val="Strong"/>
          <w:rFonts w:ascii="Arial" w:eastAsia="新細明體" w:hAnsi="Arial" w:cs="Arial"/>
          <w:color w:val="485464"/>
          <w:spacing w:val="7"/>
          <w:sz w:val="13"/>
          <w:szCs w:val="13"/>
          <w:bdr w:val="none" w:sz="0" w:space="0" w:color="auto" w:frame="1"/>
          <w:lang w:eastAsia="zh-TW"/>
        </w:rPr>
        <w:t xml:space="preserve">- </w:t>
      </w:r>
      <w:r w:rsidRPr="002F32EB">
        <w:rPr>
          <w:rStyle w:val="Strong"/>
          <w:rFonts w:ascii="Arial" w:eastAsia="新細明體" w:hAnsi="Arial" w:cs="Arial" w:hint="eastAsia"/>
          <w:color w:val="485464"/>
          <w:spacing w:val="7"/>
          <w:sz w:val="13"/>
          <w:szCs w:val="13"/>
          <w:bdr w:val="none" w:sz="0" w:space="0" w:color="auto" w:frame="1"/>
          <w:lang w:eastAsia="zh-TW"/>
        </w:rPr>
        <w:t>其他（第</w:t>
      </w:r>
      <w:r w:rsidRPr="002F32EB">
        <w:rPr>
          <w:rStyle w:val="Strong"/>
          <w:rFonts w:ascii="Arial" w:eastAsia="新細明體" w:hAnsi="Arial" w:cs="Arial"/>
          <w:color w:val="485464"/>
          <w:spacing w:val="7"/>
          <w:sz w:val="13"/>
          <w:szCs w:val="13"/>
          <w:bdr w:val="none" w:sz="0" w:space="0" w:color="auto" w:frame="1"/>
          <w:lang w:eastAsia="zh-TW"/>
        </w:rPr>
        <w:t>12</w:t>
      </w:r>
      <w:r w:rsidRPr="002F32EB">
        <w:rPr>
          <w:rStyle w:val="Strong"/>
          <w:rFonts w:ascii="Arial" w:eastAsia="新細明體" w:hAnsi="Arial" w:cs="Arial" w:hint="eastAsia"/>
          <w:color w:val="485464"/>
          <w:spacing w:val="7"/>
          <w:sz w:val="13"/>
          <w:szCs w:val="13"/>
          <w:bdr w:val="none" w:sz="0" w:space="0" w:color="auto" w:frame="1"/>
          <w:lang w:eastAsia="zh-TW"/>
        </w:rPr>
        <w:t>行）</w:t>
      </w:r>
    </w:p>
    <w:p w14:paraId="6F71AA68" w14:textId="7AC3E887" w:rsidR="003446E1" w:rsidRPr="000555FB" w:rsidRDefault="002F32EB" w:rsidP="003446E1">
      <w:pPr>
        <w:pStyle w:val="NormalWeb"/>
        <w:spacing w:beforeLines="50" w:before="120" w:beforeAutospacing="0" w:after="0" w:afterAutospacing="0"/>
        <w:ind w:left="1500"/>
        <w:textAlignment w:val="baseline"/>
        <w:rPr>
          <w:rFonts w:ascii="Arial" w:hAnsi="Arial" w:cs="Arial"/>
          <w:color w:val="485464"/>
          <w:spacing w:val="7"/>
          <w:sz w:val="13"/>
          <w:szCs w:val="13"/>
        </w:rPr>
      </w:pPr>
      <w:r w:rsidRPr="002F32EB">
        <w:rPr>
          <w:rFonts w:ascii="Arial" w:eastAsia="新細明體" w:hAnsi="Arial" w:cs="Arial"/>
          <w:color w:val="485464"/>
          <w:spacing w:val="7"/>
          <w:sz w:val="13"/>
          <w:szCs w:val="13"/>
          <w:lang w:eastAsia="zh-TW"/>
        </w:rPr>
        <w:t xml:space="preserve">- </w:t>
      </w:r>
      <w:r w:rsidRPr="002F32EB">
        <w:rPr>
          <w:rFonts w:ascii="Arial" w:eastAsia="新細明體" w:hAnsi="Arial" w:cs="Arial" w:hint="eastAsia"/>
          <w:color w:val="485464"/>
          <w:spacing w:val="7"/>
          <w:sz w:val="13"/>
          <w:szCs w:val="13"/>
          <w:lang w:eastAsia="zh-TW"/>
        </w:rPr>
        <w:t>如果有其他發生變化的原因，請填寫本行。如果你已經選擇了該選項，請在“請詳述”欄中詳細說明原因。</w:t>
      </w:r>
    </w:p>
    <w:p w14:paraId="76A355BC" w14:textId="40B25CBA" w:rsidR="003446E1" w:rsidRPr="000555FB" w:rsidRDefault="002F32EB" w:rsidP="003446E1">
      <w:pPr>
        <w:pStyle w:val="Heading4"/>
        <w:spacing w:beforeLines="50"/>
        <w:textAlignment w:val="baseline"/>
        <w:rPr>
          <w:iCs/>
          <w:color w:val="82246F"/>
          <w:spacing w:val="7"/>
          <w:szCs w:val="13"/>
        </w:rPr>
      </w:pPr>
      <w:r w:rsidRPr="000555FB">
        <w:rPr>
          <w:rFonts w:ascii="微軟正黑體" w:eastAsia="微軟正黑體" w:hAnsi="微軟正黑體" w:cs="微軟正黑體" w:hint="eastAsia"/>
          <w:b/>
          <w:bCs/>
          <w:i w:val="0"/>
          <w:iCs/>
          <w:color w:val="82246F"/>
          <w:spacing w:val="7"/>
          <w:szCs w:val="13"/>
          <w:lang w:eastAsia="zh-TW"/>
        </w:rPr>
        <w:t>排放變化方向（第</w:t>
      </w:r>
      <w:r w:rsidRPr="002F32EB">
        <w:rPr>
          <w:rFonts w:eastAsia="新細明體"/>
          <w:b/>
          <w:bCs/>
          <w:i w:val="0"/>
          <w:iCs/>
          <w:color w:val="82246F"/>
          <w:spacing w:val="7"/>
          <w:szCs w:val="13"/>
          <w:lang w:eastAsia="zh-TW"/>
        </w:rPr>
        <w:t>3</w:t>
      </w:r>
      <w:r w:rsidRPr="000555FB">
        <w:rPr>
          <w:rFonts w:ascii="微軟正黑體" w:eastAsia="微軟正黑體" w:hAnsi="微軟正黑體" w:cs="微軟正黑體" w:hint="eastAsia"/>
          <w:b/>
          <w:bCs/>
          <w:i w:val="0"/>
          <w:iCs/>
          <w:color w:val="82246F"/>
          <w:spacing w:val="7"/>
          <w:szCs w:val="13"/>
          <w:lang w:eastAsia="zh-TW"/>
        </w:rPr>
        <w:t>欄）</w:t>
      </w:r>
    </w:p>
    <w:p w14:paraId="731CF42C" w14:textId="3199857F" w:rsidR="003446E1" w:rsidRPr="000555FB" w:rsidRDefault="002F32EB" w:rsidP="00E234AB">
      <w:pPr>
        <w:widowControl/>
        <w:numPr>
          <w:ilvl w:val="0"/>
          <w:numId w:val="140"/>
        </w:numPr>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輸入全球總排放量（範圍一</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範圍二）因為上述原因發生的變化趨勢，例如增加、減少或者持平。</w:t>
      </w:r>
    </w:p>
    <w:p w14:paraId="38D024F6" w14:textId="454F0A9A" w:rsidR="003446E1" w:rsidRPr="000555FB" w:rsidRDefault="002F32EB" w:rsidP="003446E1">
      <w:pPr>
        <w:pStyle w:val="Heading4"/>
        <w:spacing w:beforeLines="50"/>
        <w:textAlignment w:val="baseline"/>
        <w:rPr>
          <w:iCs/>
          <w:color w:val="82246F"/>
          <w:spacing w:val="7"/>
          <w:szCs w:val="13"/>
          <w:lang w:eastAsia="zh-CN"/>
        </w:rPr>
      </w:pPr>
      <w:r w:rsidRPr="000555FB">
        <w:rPr>
          <w:rFonts w:ascii="微軟正黑體" w:eastAsia="微軟正黑體" w:hAnsi="微軟正黑體" w:cs="微軟正黑體" w:hint="eastAsia"/>
          <w:b/>
          <w:bCs/>
          <w:i w:val="0"/>
          <w:iCs/>
          <w:color w:val="82246F"/>
          <w:spacing w:val="7"/>
          <w:szCs w:val="13"/>
          <w:lang w:eastAsia="zh-TW"/>
        </w:rPr>
        <w:t>排放值（百分比）（第</w:t>
      </w:r>
      <w:r w:rsidRPr="002F32EB">
        <w:rPr>
          <w:rFonts w:eastAsia="新細明體"/>
          <w:b/>
          <w:bCs/>
          <w:i w:val="0"/>
          <w:iCs/>
          <w:color w:val="82246F"/>
          <w:spacing w:val="7"/>
          <w:szCs w:val="13"/>
          <w:lang w:eastAsia="zh-TW"/>
        </w:rPr>
        <w:t>4</w:t>
      </w:r>
      <w:r w:rsidRPr="000555FB">
        <w:rPr>
          <w:rFonts w:ascii="微軟正黑體" w:eastAsia="微軟正黑體" w:hAnsi="微軟正黑體" w:cs="微軟正黑體" w:hint="eastAsia"/>
          <w:b/>
          <w:bCs/>
          <w:i w:val="0"/>
          <w:iCs/>
          <w:color w:val="82246F"/>
          <w:spacing w:val="7"/>
          <w:szCs w:val="13"/>
          <w:lang w:eastAsia="zh-TW"/>
        </w:rPr>
        <w:t>欄）</w:t>
      </w:r>
    </w:p>
    <w:p w14:paraId="2426B747" w14:textId="5BB434AF" w:rsidR="003446E1" w:rsidRPr="000555FB" w:rsidRDefault="002F32EB" w:rsidP="00E234AB">
      <w:pPr>
        <w:widowControl/>
        <w:numPr>
          <w:ilvl w:val="0"/>
          <w:numId w:val="141"/>
        </w:numPr>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請以範圍一加範圍二總排放量百分比的方式輸入因為第</w:t>
      </w:r>
      <w:r w:rsidRPr="002F32EB">
        <w:rPr>
          <w:rFonts w:eastAsia="新細明體"/>
          <w:color w:val="485464"/>
          <w:spacing w:val="7"/>
          <w:sz w:val="13"/>
          <w:szCs w:val="13"/>
          <w:lang w:eastAsia="zh-TW"/>
        </w:rPr>
        <w:t>1</w:t>
      </w:r>
      <w:r w:rsidRPr="000555FB">
        <w:rPr>
          <w:rFonts w:ascii="微軟正黑體" w:eastAsia="微軟正黑體" w:hAnsi="微軟正黑體" w:cs="微軟正黑體" w:hint="eastAsia"/>
          <w:color w:val="485464"/>
          <w:spacing w:val="7"/>
          <w:sz w:val="13"/>
          <w:szCs w:val="13"/>
          <w:lang w:eastAsia="zh-TW"/>
        </w:rPr>
        <w:t>欄中的原因而發生的排放量變化。該數值不得大於</w:t>
      </w:r>
      <w:r w:rsidRPr="002F32EB">
        <w:rPr>
          <w:rFonts w:eastAsia="新細明體"/>
          <w:color w:val="485464"/>
          <w:spacing w:val="7"/>
          <w:sz w:val="13"/>
          <w:szCs w:val="13"/>
          <w:lang w:eastAsia="zh-TW"/>
        </w:rPr>
        <w:t>999</w:t>
      </w:r>
      <w:r w:rsidRPr="000555FB">
        <w:rPr>
          <w:rFonts w:ascii="微軟正黑體" w:eastAsia="微軟正黑體" w:hAnsi="微軟正黑體" w:cs="微軟正黑體" w:hint="eastAsia"/>
          <w:color w:val="485464"/>
          <w:spacing w:val="7"/>
          <w:sz w:val="13"/>
          <w:szCs w:val="13"/>
          <w:lang w:eastAsia="zh-TW"/>
        </w:rPr>
        <w:t>，也不得超過小數點後四位。如果該值舍入到小於零到小數點後四位（例如</w:t>
      </w:r>
      <w:r w:rsidRPr="002F32EB">
        <w:rPr>
          <w:rFonts w:eastAsia="新細明體"/>
          <w:color w:val="485464"/>
          <w:spacing w:val="7"/>
          <w:sz w:val="13"/>
          <w:szCs w:val="13"/>
          <w:lang w:eastAsia="zh-TW"/>
        </w:rPr>
        <w:t xml:space="preserve"> 0.00003</w:t>
      </w:r>
      <w:r w:rsidRPr="000555FB">
        <w:rPr>
          <w:rFonts w:ascii="微軟正黑體" w:eastAsia="微軟正黑體" w:hAnsi="微軟正黑體" w:cs="微軟正黑體" w:hint="eastAsia"/>
          <w:color w:val="485464"/>
          <w:spacing w:val="7"/>
          <w:sz w:val="13"/>
          <w:szCs w:val="13"/>
          <w:lang w:eastAsia="zh-TW"/>
        </w:rPr>
        <w:t>），則應輸入</w:t>
      </w:r>
      <w:r w:rsidRPr="002F32EB">
        <w:rPr>
          <w:rFonts w:eastAsia="新細明體"/>
          <w:color w:val="485464"/>
          <w:spacing w:val="7"/>
          <w:sz w:val="13"/>
          <w:szCs w:val="13"/>
          <w:lang w:eastAsia="zh-TW"/>
        </w:rPr>
        <w:t>0.0000</w:t>
      </w:r>
      <w:r w:rsidRPr="000555FB">
        <w:rPr>
          <w:rFonts w:ascii="微軟正黑體" w:eastAsia="微軟正黑體" w:hAnsi="微軟正黑體" w:cs="微軟正黑體" w:hint="eastAsia"/>
          <w:color w:val="485464"/>
          <w:spacing w:val="7"/>
          <w:sz w:val="13"/>
          <w:szCs w:val="13"/>
          <w:lang w:eastAsia="zh-TW"/>
        </w:rPr>
        <w:t>。不必輸入</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符號，變化趨勢將在第</w:t>
      </w:r>
      <w:r w:rsidRPr="002F32EB">
        <w:rPr>
          <w:rFonts w:eastAsia="新細明體"/>
          <w:color w:val="485464"/>
          <w:spacing w:val="7"/>
          <w:sz w:val="13"/>
          <w:szCs w:val="13"/>
          <w:lang w:eastAsia="zh-TW"/>
        </w:rPr>
        <w:t>3</w:t>
      </w:r>
      <w:r w:rsidRPr="000555FB">
        <w:rPr>
          <w:rFonts w:ascii="微軟正黑體" w:eastAsia="微軟正黑體" w:hAnsi="微軟正黑體" w:cs="微軟正黑體" w:hint="eastAsia"/>
          <w:color w:val="485464"/>
          <w:spacing w:val="7"/>
          <w:sz w:val="13"/>
          <w:szCs w:val="13"/>
          <w:lang w:eastAsia="zh-TW"/>
        </w:rPr>
        <w:t>欄中說明。該數值應按以下方法計算：</w:t>
      </w:r>
    </w:p>
    <w:p w14:paraId="7C51E453" w14:textId="0DEA5433" w:rsidR="003446E1" w:rsidRPr="000555FB" w:rsidRDefault="003446E1" w:rsidP="003446E1">
      <w:pPr>
        <w:pStyle w:val="NormalWeb"/>
        <w:spacing w:before="0" w:beforeAutospacing="0" w:after="0" w:afterAutospacing="0"/>
        <w:ind w:firstLine="360"/>
        <w:textAlignment w:val="baseline"/>
        <w:rPr>
          <w:rFonts w:ascii="Arial" w:hAnsi="Arial" w:cs="Arial"/>
          <w:color w:val="485464"/>
          <w:spacing w:val="7"/>
          <w:sz w:val="13"/>
          <w:szCs w:val="13"/>
        </w:rPr>
      </w:pPr>
      <w:r w:rsidRPr="000555FB">
        <w:rPr>
          <w:rFonts w:ascii="Arial" w:hAnsi="Arial" w:cs="Arial"/>
          <w:noProof/>
          <w:color w:val="485464"/>
          <w:spacing w:val="7"/>
          <w:sz w:val="13"/>
          <w:szCs w:val="13"/>
          <w:lang w:val="en-GB"/>
        </w:rPr>
        <w:drawing>
          <wp:inline distT="0" distB="0" distL="0" distR="0" wp14:anchorId="5C55FDE3" wp14:editId="23B9EF6E">
            <wp:extent cx="4118642" cy="327874"/>
            <wp:effectExtent l="0" t="0" r="0" b="0"/>
            <wp:docPr id="4" name="Picture 4" descr="Formula C7.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ula C7.9a"/>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151537" cy="330493"/>
                    </a:xfrm>
                    <a:prstGeom prst="rect">
                      <a:avLst/>
                    </a:prstGeom>
                    <a:noFill/>
                    <a:ln>
                      <a:noFill/>
                    </a:ln>
                  </pic:spPr>
                </pic:pic>
              </a:graphicData>
            </a:graphic>
          </wp:inline>
        </w:drawing>
      </w:r>
    </w:p>
    <w:p w14:paraId="6CB13391" w14:textId="29A78887" w:rsidR="003446E1" w:rsidRPr="000555FB" w:rsidRDefault="002F32EB" w:rsidP="003446E1">
      <w:pPr>
        <w:pStyle w:val="Heading4"/>
        <w:spacing w:beforeLines="50"/>
        <w:textAlignment w:val="baseline"/>
        <w:rPr>
          <w:iCs/>
          <w:color w:val="82246F"/>
          <w:spacing w:val="7"/>
          <w:szCs w:val="13"/>
          <w:lang w:eastAsia="zh-CN"/>
        </w:rPr>
      </w:pPr>
      <w:r w:rsidRPr="000555FB">
        <w:rPr>
          <w:rFonts w:ascii="微軟正黑體" w:eastAsia="微軟正黑體" w:hAnsi="微軟正黑體" w:cs="微軟正黑體" w:hint="eastAsia"/>
          <w:b/>
          <w:bCs/>
          <w:i w:val="0"/>
          <w:iCs/>
          <w:color w:val="82246F"/>
          <w:spacing w:val="7"/>
          <w:szCs w:val="13"/>
          <w:lang w:eastAsia="zh-TW"/>
        </w:rPr>
        <w:t>請解釋計算方式（第</w:t>
      </w:r>
      <w:r w:rsidRPr="002F32EB">
        <w:rPr>
          <w:rFonts w:eastAsia="新細明體"/>
          <w:b/>
          <w:bCs/>
          <w:i w:val="0"/>
          <w:iCs/>
          <w:color w:val="82246F"/>
          <w:spacing w:val="7"/>
          <w:szCs w:val="13"/>
          <w:lang w:eastAsia="zh-TW"/>
        </w:rPr>
        <w:t>5</w:t>
      </w:r>
      <w:r w:rsidRPr="000555FB">
        <w:rPr>
          <w:rFonts w:ascii="微軟正黑體" w:eastAsia="微軟正黑體" w:hAnsi="微軟正黑體" w:cs="微軟正黑體" w:hint="eastAsia"/>
          <w:b/>
          <w:bCs/>
          <w:i w:val="0"/>
          <w:iCs/>
          <w:color w:val="82246F"/>
          <w:spacing w:val="7"/>
          <w:szCs w:val="13"/>
          <w:lang w:eastAsia="zh-TW"/>
        </w:rPr>
        <w:t>欄）</w:t>
      </w:r>
    </w:p>
    <w:p w14:paraId="0C244532" w14:textId="036E1461" w:rsidR="00AE7495" w:rsidRPr="000555FB" w:rsidRDefault="002F32EB" w:rsidP="00E234AB">
      <w:pPr>
        <w:widowControl/>
        <w:numPr>
          <w:ilvl w:val="0"/>
          <w:numId w:val="142"/>
        </w:numPr>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填報計算</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排放值百分比</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一欄所用的資料。如需獲得進一步指南，請參考回復示例。</w:t>
      </w:r>
    </w:p>
    <w:p w14:paraId="55C59FC2" w14:textId="27108D7C" w:rsidR="003446E1" w:rsidRPr="000555FB" w:rsidRDefault="002F32EB" w:rsidP="00E234AB">
      <w:pPr>
        <w:widowControl/>
        <w:numPr>
          <w:ilvl w:val="0"/>
          <w:numId w:val="142"/>
        </w:numPr>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請在此處提供任何反映排放變化的全部複雜性的相關補充解釋，不超過</w:t>
      </w:r>
      <w:r w:rsidRPr="002F32EB">
        <w:rPr>
          <w:rFonts w:eastAsia="新細明體"/>
          <w:color w:val="485464"/>
          <w:spacing w:val="7"/>
          <w:sz w:val="13"/>
          <w:szCs w:val="13"/>
          <w:lang w:eastAsia="zh-TW"/>
        </w:rPr>
        <w:t>2400</w:t>
      </w:r>
      <w:r w:rsidRPr="000555FB">
        <w:rPr>
          <w:rFonts w:ascii="微軟正黑體" w:eastAsia="微軟正黑體" w:hAnsi="微軟正黑體" w:cs="微軟正黑體" w:hint="eastAsia"/>
          <w:color w:val="485464"/>
          <w:spacing w:val="7"/>
          <w:sz w:val="13"/>
          <w:szCs w:val="13"/>
          <w:lang w:eastAsia="zh-TW"/>
        </w:rPr>
        <w:t>個字元。</w:t>
      </w:r>
    </w:p>
    <w:p w14:paraId="198EC5B9" w14:textId="3328ADA0" w:rsidR="003446E1" w:rsidRPr="000555FB" w:rsidRDefault="002F32EB" w:rsidP="003446E1">
      <w:pPr>
        <w:pStyle w:val="Heading4"/>
        <w:spacing w:beforeLines="50"/>
        <w:textAlignment w:val="baseline"/>
        <w:rPr>
          <w:iCs/>
          <w:color w:val="82246F"/>
          <w:spacing w:val="7"/>
          <w:szCs w:val="13"/>
          <w:lang w:eastAsia="zh-CN"/>
        </w:rPr>
      </w:pPr>
      <w:r w:rsidRPr="000555FB">
        <w:rPr>
          <w:rFonts w:ascii="微軟正黑體" w:eastAsia="微軟正黑體" w:hAnsi="微軟正黑體" w:cs="微軟正黑體" w:hint="eastAsia"/>
          <w:b/>
          <w:bCs/>
          <w:i w:val="0"/>
          <w:iCs/>
          <w:color w:val="82246F"/>
          <w:spacing w:val="7"/>
          <w:szCs w:val="13"/>
          <w:lang w:eastAsia="zh-TW"/>
        </w:rPr>
        <w:t>電力行業須知</w:t>
      </w:r>
    </w:p>
    <w:p w14:paraId="63A26EB1" w14:textId="539552F9" w:rsidR="00AE7495" w:rsidRPr="000555FB" w:rsidRDefault="002F32EB" w:rsidP="00E234AB">
      <w:pPr>
        <w:widowControl/>
        <w:numPr>
          <w:ilvl w:val="0"/>
          <w:numId w:val="143"/>
        </w:numPr>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排放量的變化可能來自容量變化（進而造成輸出變化）、電廠停運（也會造成輸出變化）和天氣事件（實際經營條件變化）。如果情況符合，請在回答</w:t>
      </w:r>
      <w:r w:rsidRPr="002F32EB">
        <w:rPr>
          <w:rFonts w:eastAsia="新細明體"/>
          <w:color w:val="485464"/>
          <w:spacing w:val="7"/>
          <w:sz w:val="13"/>
          <w:szCs w:val="13"/>
          <w:lang w:eastAsia="zh-TW"/>
        </w:rPr>
        <w:t>C7.9a</w:t>
      </w:r>
      <w:r w:rsidRPr="000555FB">
        <w:rPr>
          <w:rFonts w:ascii="微軟正黑體" w:eastAsia="微軟正黑體" w:hAnsi="微軟正黑體" w:cs="微軟正黑體" w:hint="eastAsia"/>
          <w:color w:val="485464"/>
          <w:spacing w:val="7"/>
          <w:sz w:val="13"/>
          <w:szCs w:val="13"/>
          <w:lang w:eastAsia="zh-TW"/>
        </w:rPr>
        <w:t>時提到這點。</w:t>
      </w:r>
    </w:p>
    <w:p w14:paraId="6CF7ADC7" w14:textId="107EB09C" w:rsidR="003446E1" w:rsidRPr="000555FB" w:rsidRDefault="002F32EB" w:rsidP="00E234AB">
      <w:pPr>
        <w:widowControl/>
        <w:numPr>
          <w:ilvl w:val="0"/>
          <w:numId w:val="143"/>
        </w:numPr>
        <w:autoSpaceDE/>
        <w:autoSpaceDN/>
        <w:spacing w:beforeLines="50" w:before="120"/>
        <w:textAlignment w:val="baseline"/>
        <w:rPr>
          <w:color w:val="485464"/>
          <w:spacing w:val="7"/>
          <w:sz w:val="13"/>
          <w:szCs w:val="13"/>
          <w:lang w:eastAsia="zh-CN"/>
        </w:rPr>
      </w:pP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可以在備註框中說明具體驅動因素（例如新增容量投入運行帶來的輸出變化）。</w:t>
      </w:r>
    </w:p>
    <w:p w14:paraId="01DADE21" w14:textId="04C43931" w:rsidR="002D7996" w:rsidRPr="000555FB" w:rsidRDefault="002D7996" w:rsidP="002D7996">
      <w:pPr>
        <w:pStyle w:val="Heading4"/>
        <w:spacing w:beforeLines="50"/>
        <w:textAlignment w:val="baseline"/>
        <w:rPr>
          <w:color w:val="82246F"/>
          <w:spacing w:val="7"/>
          <w:lang w:eastAsia="zh-CN"/>
        </w:rPr>
      </w:pPr>
    </w:p>
    <w:p w14:paraId="23254D39" w14:textId="1874E339" w:rsidR="002D7996" w:rsidRPr="000555FB" w:rsidRDefault="002F32EB" w:rsidP="002D7996">
      <w:pPr>
        <w:pStyle w:val="NormalWeb"/>
        <w:spacing w:beforeLines="50" w:before="120" w:beforeAutospacing="0" w:after="0" w:afterAutospacing="0"/>
        <w:ind w:firstLine="115"/>
        <w:textAlignment w:val="baseline"/>
        <w:rPr>
          <w:rFonts w:ascii="Arial" w:hAnsi="Arial" w:cs="Arial"/>
          <w:b/>
          <w:bCs/>
          <w:color w:val="485464"/>
          <w:spacing w:val="7"/>
          <w:sz w:val="13"/>
          <w:szCs w:val="13"/>
          <w:bdr w:val="none" w:sz="0" w:space="0" w:color="auto" w:frame="1"/>
        </w:rPr>
      </w:pPr>
      <w:r w:rsidRPr="000555FB">
        <w:rPr>
          <w:rFonts w:ascii="微軟正黑體" w:eastAsia="微軟正黑體" w:hAnsi="微軟正黑體" w:cs="微軟正黑體" w:hint="eastAsia"/>
          <w:b/>
          <w:bCs/>
          <w:i/>
          <w:iCs/>
          <w:color w:val="82246F"/>
          <w:spacing w:val="7"/>
          <w:w w:val="105"/>
          <w:sz w:val="13"/>
          <w:szCs w:val="13"/>
          <w:lang w:eastAsia="zh-TW"/>
        </w:rPr>
        <w:t>回復案例</w:t>
      </w:r>
      <w:r w:rsidRPr="002F32EB">
        <w:rPr>
          <w:rStyle w:val="Strong"/>
          <w:rFonts w:ascii="Arial" w:eastAsia="新細明體" w:hAnsi="Arial" w:cs="Arial" w:hint="eastAsia"/>
          <w:color w:val="485464"/>
          <w:spacing w:val="7"/>
          <w:sz w:val="13"/>
          <w:szCs w:val="13"/>
          <w:bdr w:val="none" w:sz="0" w:space="0" w:color="auto" w:frame="1"/>
          <w:lang w:eastAsia="zh-TW"/>
        </w:rPr>
        <w:t>排放變化報告的工作示例</w:t>
      </w:r>
      <w:r w:rsidR="002D7996" w:rsidRPr="000555FB">
        <w:rPr>
          <w:rStyle w:val="Strong"/>
          <w:rFonts w:ascii="Arial" w:hAnsi="Arial" w:cs="Arial"/>
          <w:color w:val="485464"/>
          <w:spacing w:val="7"/>
          <w:sz w:val="13"/>
          <w:szCs w:val="13"/>
          <w:bdr w:val="none" w:sz="0" w:space="0" w:color="auto" w:frame="1"/>
        </w:rPr>
        <w:t xml:space="preserve"> </w:t>
      </w:r>
    </w:p>
    <w:p w14:paraId="33089E8C" w14:textId="325F455F" w:rsidR="002D7996" w:rsidRPr="000555FB" w:rsidRDefault="002F32EB" w:rsidP="00E234AB">
      <w:pPr>
        <w:pStyle w:val="NormalWeb"/>
        <w:spacing w:beforeLines="50" w:before="120" w:beforeAutospacing="0" w:after="0" w:afterAutospacing="0"/>
        <w:ind w:firstLine="115"/>
        <w:textAlignment w:val="baseline"/>
        <w:rPr>
          <w:rFonts w:ascii="Arial" w:hAnsi="Arial" w:cs="Arial"/>
          <w:b/>
          <w:bCs/>
          <w:color w:val="485464"/>
          <w:spacing w:val="7"/>
          <w:sz w:val="13"/>
          <w:szCs w:val="13"/>
          <w:bdr w:val="none" w:sz="0" w:space="0" w:color="auto" w:frame="1"/>
        </w:rPr>
      </w:pPr>
      <w:r w:rsidRPr="002F32EB">
        <w:rPr>
          <w:rStyle w:val="Strong"/>
          <w:rFonts w:ascii="Arial" w:eastAsia="新細明體" w:hAnsi="Arial" w:cs="Arial" w:hint="eastAsia"/>
          <w:color w:val="485464"/>
          <w:spacing w:val="7"/>
          <w:sz w:val="13"/>
          <w:szCs w:val="13"/>
          <w:bdr w:val="none" w:sz="0" w:space="0" w:color="auto" w:frame="1"/>
          <w:lang w:eastAsia="zh-TW"/>
        </w:rPr>
        <w:t>示例</w:t>
      </w:r>
      <w:r w:rsidRPr="002F32EB">
        <w:rPr>
          <w:rStyle w:val="Strong"/>
          <w:rFonts w:ascii="Arial" w:eastAsia="新細明體" w:hAnsi="Arial" w:cs="Arial"/>
          <w:color w:val="485464"/>
          <w:spacing w:val="7"/>
          <w:sz w:val="13"/>
          <w:szCs w:val="13"/>
          <w:bdr w:val="none" w:sz="0" w:space="0" w:color="auto" w:frame="1"/>
          <w:lang w:eastAsia="zh-TW"/>
        </w:rPr>
        <w:t>1</w:t>
      </w:r>
      <w:r w:rsidRPr="002F32EB">
        <w:rPr>
          <w:rStyle w:val="Strong"/>
          <w:rFonts w:ascii="Arial" w:eastAsia="新細明體" w:hAnsi="Arial" w:cs="Arial" w:hint="eastAsia"/>
          <w:color w:val="485464"/>
          <w:spacing w:val="7"/>
          <w:sz w:val="13"/>
          <w:szCs w:val="13"/>
          <w:bdr w:val="none" w:sz="0" w:space="0" w:color="auto" w:frame="1"/>
          <w:lang w:eastAsia="zh-TW"/>
        </w:rPr>
        <w:t>：公司</w:t>
      </w:r>
      <w:r w:rsidRPr="002F32EB">
        <w:rPr>
          <w:rStyle w:val="Strong"/>
          <w:rFonts w:ascii="Arial" w:eastAsia="新細明體" w:hAnsi="Arial" w:cs="Arial"/>
          <w:color w:val="485464"/>
          <w:spacing w:val="7"/>
          <w:sz w:val="13"/>
          <w:szCs w:val="13"/>
          <w:bdr w:val="none" w:sz="0" w:space="0" w:color="auto" w:frame="1"/>
          <w:lang w:eastAsia="zh-TW"/>
        </w:rPr>
        <w:t>X</w:t>
      </w:r>
      <w:r w:rsidRPr="002F32EB">
        <w:rPr>
          <w:rStyle w:val="Strong"/>
          <w:rFonts w:ascii="Arial" w:eastAsia="新細明體" w:hAnsi="Arial" w:cs="Arial" w:hint="eastAsia"/>
          <w:color w:val="485464"/>
          <w:spacing w:val="7"/>
          <w:sz w:val="13"/>
          <w:szCs w:val="13"/>
          <w:bdr w:val="none" w:sz="0" w:space="0" w:color="auto" w:frame="1"/>
          <w:lang w:eastAsia="zh-TW"/>
        </w:rPr>
        <w:t>在本報告年度的總全球排放量（範圍</w:t>
      </w:r>
      <w:r w:rsidRPr="002F32EB">
        <w:rPr>
          <w:rStyle w:val="Strong"/>
          <w:rFonts w:ascii="Arial" w:eastAsia="新細明體" w:hAnsi="Arial" w:cs="Arial"/>
          <w:color w:val="485464"/>
          <w:spacing w:val="7"/>
          <w:sz w:val="13"/>
          <w:szCs w:val="13"/>
          <w:bdr w:val="none" w:sz="0" w:space="0" w:color="auto" w:frame="1"/>
          <w:lang w:eastAsia="zh-TW"/>
        </w:rPr>
        <w:t xml:space="preserve">1 + </w:t>
      </w:r>
      <w:r w:rsidRPr="002F32EB">
        <w:rPr>
          <w:rStyle w:val="Strong"/>
          <w:rFonts w:ascii="Arial" w:eastAsia="新細明體" w:hAnsi="Arial" w:cs="Arial" w:hint="eastAsia"/>
          <w:color w:val="485464"/>
          <w:spacing w:val="7"/>
          <w:sz w:val="13"/>
          <w:szCs w:val="13"/>
          <w:bdr w:val="none" w:sz="0" w:space="0" w:color="auto" w:frame="1"/>
          <w:lang w:eastAsia="zh-TW"/>
        </w:rPr>
        <w:t>範圍</w:t>
      </w:r>
      <w:r w:rsidRPr="002F32EB">
        <w:rPr>
          <w:rStyle w:val="Strong"/>
          <w:rFonts w:ascii="Arial" w:eastAsia="新細明體" w:hAnsi="Arial" w:cs="Arial"/>
          <w:color w:val="485464"/>
          <w:spacing w:val="7"/>
          <w:sz w:val="13"/>
          <w:szCs w:val="13"/>
          <w:bdr w:val="none" w:sz="0" w:space="0" w:color="auto" w:frame="1"/>
          <w:lang w:eastAsia="zh-TW"/>
        </w:rPr>
        <w:t>2</w:t>
      </w:r>
      <w:r w:rsidRPr="002F32EB">
        <w:rPr>
          <w:rStyle w:val="Strong"/>
          <w:rFonts w:ascii="Arial" w:eastAsia="新細明體" w:hAnsi="Arial" w:cs="Arial" w:hint="eastAsia"/>
          <w:color w:val="485464"/>
          <w:spacing w:val="7"/>
          <w:sz w:val="13"/>
          <w:szCs w:val="13"/>
          <w:bdr w:val="none" w:sz="0" w:space="0" w:color="auto" w:frame="1"/>
          <w:lang w:eastAsia="zh-TW"/>
        </w:rPr>
        <w:t>）為</w:t>
      </w:r>
      <w:r w:rsidRPr="002F32EB">
        <w:rPr>
          <w:rStyle w:val="Strong"/>
          <w:rFonts w:ascii="Arial" w:eastAsia="新細明體" w:hAnsi="Arial" w:cs="Arial"/>
          <w:color w:val="485464"/>
          <w:spacing w:val="7"/>
          <w:sz w:val="13"/>
          <w:szCs w:val="13"/>
          <w:bdr w:val="none" w:sz="0" w:space="0" w:color="auto" w:frame="1"/>
          <w:lang w:eastAsia="zh-TW"/>
        </w:rPr>
        <w:t>208</w:t>
      </w:r>
      <w:r w:rsidRPr="002F32EB">
        <w:rPr>
          <w:rStyle w:val="Strong"/>
          <w:rFonts w:ascii="Arial" w:eastAsia="新細明體" w:hAnsi="Arial" w:cs="Arial" w:hint="eastAsia"/>
          <w:color w:val="485464"/>
          <w:spacing w:val="7"/>
          <w:sz w:val="13"/>
          <w:szCs w:val="13"/>
          <w:bdr w:val="none" w:sz="0" w:space="0" w:color="auto" w:frame="1"/>
          <w:lang w:eastAsia="zh-TW"/>
        </w:rPr>
        <w:t>公噸</w:t>
      </w:r>
      <w:r w:rsidRPr="002F32EB">
        <w:rPr>
          <w:rStyle w:val="Strong"/>
          <w:rFonts w:ascii="Arial" w:eastAsia="新細明體" w:hAnsi="Arial" w:cs="Arial"/>
          <w:color w:val="485464"/>
          <w:spacing w:val="7"/>
          <w:sz w:val="13"/>
          <w:szCs w:val="13"/>
          <w:bdr w:val="none" w:sz="0" w:space="0" w:color="auto" w:frame="1"/>
          <w:lang w:eastAsia="zh-TW"/>
        </w:rPr>
        <w:t>CO2e</w:t>
      </w:r>
      <w:r w:rsidRPr="002F32EB">
        <w:rPr>
          <w:rStyle w:val="Strong"/>
          <w:rFonts w:ascii="Arial" w:eastAsia="新細明體" w:hAnsi="Arial" w:cs="Arial" w:hint="eastAsia"/>
          <w:color w:val="485464"/>
          <w:spacing w:val="7"/>
          <w:sz w:val="13"/>
          <w:szCs w:val="13"/>
          <w:bdr w:val="none" w:sz="0" w:space="0" w:color="auto" w:frame="1"/>
          <w:lang w:eastAsia="zh-TW"/>
        </w:rPr>
        <w:t>。該公司上一報告年度的總全球排放量為</w:t>
      </w:r>
      <w:r w:rsidRPr="002F32EB">
        <w:rPr>
          <w:rStyle w:val="Strong"/>
          <w:rFonts w:ascii="Arial" w:eastAsia="新細明體" w:hAnsi="Arial" w:cs="Arial"/>
          <w:color w:val="485464"/>
          <w:spacing w:val="7"/>
          <w:sz w:val="13"/>
          <w:szCs w:val="13"/>
          <w:bdr w:val="none" w:sz="0" w:space="0" w:color="auto" w:frame="1"/>
          <w:lang w:eastAsia="zh-TW"/>
        </w:rPr>
        <w:t>200</w:t>
      </w:r>
      <w:r w:rsidRPr="002F32EB">
        <w:rPr>
          <w:rStyle w:val="Strong"/>
          <w:rFonts w:ascii="Arial" w:eastAsia="新細明體" w:hAnsi="Arial" w:cs="Arial" w:hint="eastAsia"/>
          <w:color w:val="485464"/>
          <w:spacing w:val="7"/>
          <w:sz w:val="13"/>
          <w:szCs w:val="13"/>
          <w:bdr w:val="none" w:sz="0" w:space="0" w:color="auto" w:frame="1"/>
          <w:lang w:eastAsia="zh-TW"/>
        </w:rPr>
        <w:t>公噸</w:t>
      </w:r>
      <w:r w:rsidRPr="002F32EB">
        <w:rPr>
          <w:rStyle w:val="Strong"/>
          <w:rFonts w:ascii="Arial" w:eastAsia="新細明體" w:hAnsi="Arial" w:cs="Arial"/>
          <w:color w:val="485464"/>
          <w:spacing w:val="7"/>
          <w:sz w:val="13"/>
          <w:szCs w:val="13"/>
          <w:bdr w:val="none" w:sz="0" w:space="0" w:color="auto" w:frame="1"/>
          <w:lang w:eastAsia="zh-TW"/>
        </w:rPr>
        <w:t>CO2e</w:t>
      </w:r>
      <w:r w:rsidRPr="002F32EB">
        <w:rPr>
          <w:rStyle w:val="Strong"/>
          <w:rFonts w:ascii="Arial" w:eastAsia="新細明體" w:hAnsi="Arial" w:cs="Arial" w:hint="eastAsia"/>
          <w:color w:val="485464"/>
          <w:spacing w:val="7"/>
          <w:sz w:val="13"/>
          <w:szCs w:val="13"/>
          <w:bdr w:val="none" w:sz="0" w:space="0" w:color="auto" w:frame="1"/>
          <w:lang w:eastAsia="zh-TW"/>
        </w:rPr>
        <w:t>。這意味著排放總變化為</w:t>
      </w:r>
      <w:r w:rsidRPr="002F32EB">
        <w:rPr>
          <w:rStyle w:val="Strong"/>
          <w:rFonts w:ascii="Arial" w:eastAsia="新細明體" w:hAnsi="Arial" w:cs="Arial"/>
          <w:color w:val="485464"/>
          <w:spacing w:val="7"/>
          <w:sz w:val="13"/>
          <w:szCs w:val="13"/>
          <w:bdr w:val="none" w:sz="0" w:space="0" w:color="auto" w:frame="1"/>
          <w:lang w:eastAsia="zh-TW"/>
        </w:rPr>
        <w:t>8</w:t>
      </w:r>
      <w:r w:rsidRPr="002F32EB">
        <w:rPr>
          <w:rStyle w:val="Strong"/>
          <w:rFonts w:ascii="Arial" w:eastAsia="新細明體" w:hAnsi="Arial" w:cs="Arial" w:hint="eastAsia"/>
          <w:color w:val="485464"/>
          <w:spacing w:val="7"/>
          <w:sz w:val="13"/>
          <w:szCs w:val="13"/>
          <w:bdr w:val="none" w:sz="0" w:space="0" w:color="auto" w:frame="1"/>
          <w:lang w:eastAsia="zh-TW"/>
        </w:rPr>
        <w:t>公噸</w:t>
      </w:r>
      <w:r w:rsidRPr="002F32EB">
        <w:rPr>
          <w:rStyle w:val="Strong"/>
          <w:rFonts w:ascii="Arial" w:eastAsia="新細明體" w:hAnsi="Arial" w:cs="Arial"/>
          <w:color w:val="485464"/>
          <w:spacing w:val="7"/>
          <w:sz w:val="13"/>
          <w:szCs w:val="13"/>
          <w:bdr w:val="none" w:sz="0" w:space="0" w:color="auto" w:frame="1"/>
          <w:lang w:eastAsia="zh-TW"/>
        </w:rPr>
        <w:t>CO2e</w:t>
      </w:r>
      <w:r w:rsidRPr="002F32EB">
        <w:rPr>
          <w:rStyle w:val="Strong"/>
          <w:rFonts w:ascii="Arial" w:eastAsia="新細明體" w:hAnsi="Arial" w:cs="Arial" w:hint="eastAsia"/>
          <w:color w:val="485464"/>
          <w:spacing w:val="7"/>
          <w:sz w:val="13"/>
          <w:szCs w:val="13"/>
          <w:bdr w:val="none" w:sz="0" w:space="0" w:color="auto" w:frame="1"/>
          <w:lang w:eastAsia="zh-TW"/>
        </w:rPr>
        <w:t>，根據上述術語解釋中的公式計算，增加了</w:t>
      </w:r>
      <w:r w:rsidRPr="002F32EB">
        <w:rPr>
          <w:rStyle w:val="Strong"/>
          <w:rFonts w:ascii="Arial" w:eastAsia="新細明體" w:hAnsi="Arial" w:cs="Arial"/>
          <w:color w:val="485464"/>
          <w:spacing w:val="7"/>
          <w:sz w:val="13"/>
          <w:szCs w:val="13"/>
          <w:bdr w:val="none" w:sz="0" w:space="0" w:color="auto" w:frame="1"/>
          <w:lang w:eastAsia="zh-TW"/>
        </w:rPr>
        <w:t>4%</w:t>
      </w:r>
      <w:r w:rsidRPr="002F32EB">
        <w:rPr>
          <w:rStyle w:val="Strong"/>
          <w:rFonts w:ascii="Arial" w:eastAsia="新細明體" w:hAnsi="Arial" w:cs="Arial" w:hint="eastAsia"/>
          <w:color w:val="485464"/>
          <w:spacing w:val="7"/>
          <w:sz w:val="13"/>
          <w:szCs w:val="13"/>
          <w:bdr w:val="none" w:sz="0" w:space="0" w:color="auto" w:frame="1"/>
          <w:lang w:eastAsia="zh-TW"/>
        </w:rPr>
        <w:t>：</w:t>
      </w:r>
      <w:r w:rsidRPr="002F32EB">
        <w:rPr>
          <w:rStyle w:val="Strong"/>
          <w:rFonts w:ascii="Arial" w:eastAsia="新細明體" w:hAnsi="Arial" w:cs="Arial"/>
          <w:color w:val="485464"/>
          <w:spacing w:val="7"/>
          <w:sz w:val="13"/>
          <w:szCs w:val="13"/>
          <w:bdr w:val="none" w:sz="0" w:space="0" w:color="auto" w:frame="1"/>
          <w:lang w:eastAsia="zh-TW"/>
        </w:rPr>
        <w:t>(8/200) * 100 = 4%</w:t>
      </w:r>
    </w:p>
    <w:p w14:paraId="356BC910" w14:textId="00C76ACB" w:rsidR="002D7996" w:rsidRPr="000555FB" w:rsidRDefault="002F32EB" w:rsidP="00E234AB">
      <w:pPr>
        <w:pStyle w:val="NormalWeb"/>
        <w:spacing w:beforeLines="50" w:before="120" w:beforeAutospacing="0" w:after="0" w:afterAutospacing="0"/>
        <w:ind w:firstLine="115"/>
        <w:textAlignment w:val="baseline"/>
        <w:rPr>
          <w:rFonts w:ascii="Arial" w:hAnsi="Arial" w:cs="Arial"/>
          <w:b/>
          <w:bCs/>
          <w:color w:val="485464"/>
          <w:spacing w:val="7"/>
          <w:sz w:val="13"/>
          <w:szCs w:val="13"/>
          <w:bdr w:val="none" w:sz="0" w:space="0" w:color="auto" w:frame="1"/>
        </w:rPr>
      </w:pPr>
      <w:r w:rsidRPr="002F32EB">
        <w:rPr>
          <w:rStyle w:val="Strong"/>
          <w:rFonts w:ascii="Arial" w:eastAsia="新細明體" w:hAnsi="Arial" w:cs="Arial" w:hint="eastAsia"/>
          <w:color w:val="485464"/>
          <w:spacing w:val="7"/>
          <w:sz w:val="13"/>
          <w:szCs w:val="13"/>
          <w:bdr w:val="none" w:sz="0" w:space="0" w:color="auto" w:frame="1"/>
          <w:lang w:eastAsia="zh-TW"/>
        </w:rPr>
        <w:t>從</w:t>
      </w:r>
      <w:r w:rsidRPr="002F32EB">
        <w:rPr>
          <w:rStyle w:val="Strong"/>
          <w:rFonts w:ascii="Arial" w:eastAsia="新細明體" w:hAnsi="Arial" w:cs="Arial"/>
          <w:color w:val="485464"/>
          <w:spacing w:val="7"/>
          <w:sz w:val="13"/>
          <w:szCs w:val="13"/>
          <w:bdr w:val="none" w:sz="0" w:space="0" w:color="auto" w:frame="1"/>
          <w:lang w:eastAsia="zh-TW"/>
        </w:rPr>
        <w:t>200</w:t>
      </w:r>
      <w:r w:rsidRPr="002F32EB">
        <w:rPr>
          <w:rStyle w:val="Strong"/>
          <w:rFonts w:ascii="Arial" w:eastAsia="新細明體" w:hAnsi="Arial" w:cs="Arial" w:hint="eastAsia"/>
          <w:color w:val="485464"/>
          <w:spacing w:val="7"/>
          <w:sz w:val="13"/>
          <w:szCs w:val="13"/>
          <w:bdr w:val="none" w:sz="0" w:space="0" w:color="auto" w:frame="1"/>
          <w:lang w:eastAsia="zh-TW"/>
        </w:rPr>
        <w:t>公噸增加到</w:t>
      </w:r>
      <w:r w:rsidRPr="002F32EB">
        <w:rPr>
          <w:rStyle w:val="Strong"/>
          <w:rFonts w:ascii="Arial" w:eastAsia="新細明體" w:hAnsi="Arial" w:cs="Arial"/>
          <w:color w:val="485464"/>
          <w:spacing w:val="7"/>
          <w:sz w:val="13"/>
          <w:szCs w:val="13"/>
          <w:bdr w:val="none" w:sz="0" w:space="0" w:color="auto" w:frame="1"/>
          <w:lang w:eastAsia="zh-TW"/>
        </w:rPr>
        <w:t>208</w:t>
      </w:r>
      <w:r w:rsidRPr="002F32EB">
        <w:rPr>
          <w:rStyle w:val="Strong"/>
          <w:rFonts w:ascii="Arial" w:eastAsia="新細明體" w:hAnsi="Arial" w:cs="Arial" w:hint="eastAsia"/>
          <w:color w:val="485464"/>
          <w:spacing w:val="7"/>
          <w:sz w:val="13"/>
          <w:szCs w:val="13"/>
          <w:bdr w:val="none" w:sz="0" w:space="0" w:color="auto" w:frame="1"/>
          <w:lang w:eastAsia="zh-TW"/>
        </w:rPr>
        <w:t>公噸的變化歸因於兩個原因：</w:t>
      </w:r>
      <w:r w:rsidRPr="002F32EB">
        <w:rPr>
          <w:rStyle w:val="Strong"/>
          <w:rFonts w:ascii="Arial" w:eastAsia="新細明體" w:hAnsi="Arial" w:cs="Arial"/>
          <w:color w:val="485464"/>
          <w:spacing w:val="7"/>
          <w:sz w:val="13"/>
          <w:szCs w:val="13"/>
          <w:bdr w:val="none" w:sz="0" w:space="0" w:color="auto" w:frame="1"/>
          <w:lang w:eastAsia="zh-TW"/>
        </w:rPr>
        <w:t>1</w:t>
      </w:r>
      <w:r w:rsidRPr="002F32EB">
        <w:rPr>
          <w:rStyle w:val="Strong"/>
          <w:rFonts w:ascii="Arial" w:eastAsia="新細明體" w:hAnsi="Arial" w:cs="Arial" w:hint="eastAsia"/>
          <w:color w:val="485464"/>
          <w:spacing w:val="7"/>
          <w:sz w:val="13"/>
          <w:szCs w:val="13"/>
          <w:bdr w:val="none" w:sz="0" w:space="0" w:color="auto" w:frame="1"/>
          <w:lang w:eastAsia="zh-TW"/>
        </w:rPr>
        <w:t>）由於產量增加（即產出變化）導致排放增加了</w:t>
      </w:r>
      <w:r w:rsidRPr="002F32EB">
        <w:rPr>
          <w:rStyle w:val="Strong"/>
          <w:rFonts w:ascii="Arial" w:eastAsia="新細明體" w:hAnsi="Arial" w:cs="Arial"/>
          <w:color w:val="485464"/>
          <w:spacing w:val="7"/>
          <w:sz w:val="13"/>
          <w:szCs w:val="13"/>
          <w:bdr w:val="none" w:sz="0" w:space="0" w:color="auto" w:frame="1"/>
          <w:lang w:eastAsia="zh-TW"/>
        </w:rPr>
        <w:t>12</w:t>
      </w:r>
      <w:r w:rsidRPr="002F32EB">
        <w:rPr>
          <w:rStyle w:val="Strong"/>
          <w:rFonts w:ascii="Arial" w:eastAsia="新細明體" w:hAnsi="Arial" w:cs="Arial" w:hint="eastAsia"/>
          <w:color w:val="485464"/>
          <w:spacing w:val="7"/>
          <w:sz w:val="13"/>
          <w:szCs w:val="13"/>
          <w:bdr w:val="none" w:sz="0" w:space="0" w:color="auto" w:frame="1"/>
          <w:lang w:eastAsia="zh-TW"/>
        </w:rPr>
        <w:t>公噸</w:t>
      </w:r>
      <w:r w:rsidRPr="002F32EB">
        <w:rPr>
          <w:rStyle w:val="Strong"/>
          <w:rFonts w:ascii="Arial" w:eastAsia="新細明體" w:hAnsi="Arial" w:cs="Arial"/>
          <w:color w:val="485464"/>
          <w:spacing w:val="7"/>
          <w:sz w:val="13"/>
          <w:szCs w:val="13"/>
          <w:bdr w:val="none" w:sz="0" w:space="0" w:color="auto" w:frame="1"/>
          <w:lang w:eastAsia="zh-TW"/>
        </w:rPr>
        <w:t>CO2e</w:t>
      </w:r>
      <w:r w:rsidRPr="002F32EB">
        <w:rPr>
          <w:rStyle w:val="Strong"/>
          <w:rFonts w:ascii="Arial" w:eastAsia="新細明體" w:hAnsi="Arial" w:cs="Arial" w:hint="eastAsia"/>
          <w:color w:val="485464"/>
          <w:spacing w:val="7"/>
          <w:sz w:val="13"/>
          <w:szCs w:val="13"/>
          <w:bdr w:val="none" w:sz="0" w:space="0" w:color="auto" w:frame="1"/>
          <w:lang w:eastAsia="zh-TW"/>
        </w:rPr>
        <w:t>；</w:t>
      </w:r>
      <w:r w:rsidRPr="002F32EB">
        <w:rPr>
          <w:rStyle w:val="Strong"/>
          <w:rFonts w:ascii="Arial" w:eastAsia="新細明體" w:hAnsi="Arial" w:cs="Arial"/>
          <w:color w:val="485464"/>
          <w:spacing w:val="7"/>
          <w:sz w:val="13"/>
          <w:szCs w:val="13"/>
          <w:bdr w:val="none" w:sz="0" w:space="0" w:color="auto" w:frame="1"/>
          <w:lang w:eastAsia="zh-TW"/>
        </w:rPr>
        <w:t>2</w:t>
      </w:r>
      <w:r w:rsidRPr="002F32EB">
        <w:rPr>
          <w:rStyle w:val="Strong"/>
          <w:rFonts w:ascii="Arial" w:eastAsia="新細明體" w:hAnsi="Arial" w:cs="Arial" w:hint="eastAsia"/>
          <w:color w:val="485464"/>
          <w:spacing w:val="7"/>
          <w:sz w:val="13"/>
          <w:szCs w:val="13"/>
          <w:bdr w:val="none" w:sz="0" w:space="0" w:color="auto" w:frame="1"/>
          <w:lang w:eastAsia="zh-TW"/>
        </w:rPr>
        <w:t>）由於減排活動實現的估計減少了</w:t>
      </w:r>
      <w:r w:rsidRPr="002F32EB">
        <w:rPr>
          <w:rStyle w:val="Strong"/>
          <w:rFonts w:ascii="Arial" w:eastAsia="新細明體" w:hAnsi="Arial" w:cs="Arial"/>
          <w:color w:val="485464"/>
          <w:spacing w:val="7"/>
          <w:sz w:val="13"/>
          <w:szCs w:val="13"/>
          <w:bdr w:val="none" w:sz="0" w:space="0" w:color="auto" w:frame="1"/>
          <w:lang w:eastAsia="zh-TW"/>
        </w:rPr>
        <w:t>4</w:t>
      </w:r>
      <w:r w:rsidRPr="002F32EB">
        <w:rPr>
          <w:rStyle w:val="Strong"/>
          <w:rFonts w:ascii="Arial" w:eastAsia="新細明體" w:hAnsi="Arial" w:cs="Arial" w:hint="eastAsia"/>
          <w:color w:val="485464"/>
          <w:spacing w:val="7"/>
          <w:sz w:val="13"/>
          <w:szCs w:val="13"/>
          <w:bdr w:val="none" w:sz="0" w:space="0" w:color="auto" w:frame="1"/>
          <w:lang w:eastAsia="zh-TW"/>
        </w:rPr>
        <w:t>公噸</w:t>
      </w:r>
      <w:r w:rsidRPr="002F32EB">
        <w:rPr>
          <w:rStyle w:val="Strong"/>
          <w:rFonts w:ascii="Arial" w:eastAsia="新細明體" w:hAnsi="Arial" w:cs="Arial"/>
          <w:color w:val="485464"/>
          <w:spacing w:val="7"/>
          <w:sz w:val="13"/>
          <w:szCs w:val="13"/>
          <w:bdr w:val="none" w:sz="0" w:space="0" w:color="auto" w:frame="1"/>
          <w:lang w:eastAsia="zh-TW"/>
        </w:rPr>
        <w:t>CO2e</w:t>
      </w:r>
    </w:p>
    <w:p w14:paraId="2A8C1EA1" w14:textId="5C531F81" w:rsidR="002D7996" w:rsidRPr="000555FB" w:rsidRDefault="002F32EB" w:rsidP="003446E1">
      <w:pPr>
        <w:pStyle w:val="NormalWeb"/>
        <w:spacing w:beforeLines="50" w:before="120" w:beforeAutospacing="0" w:after="0" w:afterAutospacing="0"/>
        <w:ind w:left="115"/>
        <w:textAlignment w:val="baseline"/>
        <w:rPr>
          <w:rFonts w:ascii="Arial" w:hAnsi="Arial" w:cs="Arial"/>
          <w:color w:val="485464"/>
          <w:spacing w:val="7"/>
          <w:sz w:val="13"/>
          <w:szCs w:val="13"/>
        </w:rPr>
      </w:pPr>
      <w:r w:rsidRPr="002F32EB">
        <w:rPr>
          <w:rStyle w:val="Strong"/>
          <w:rFonts w:ascii="Arial" w:eastAsia="新細明體" w:hAnsi="Arial" w:cs="Arial" w:hint="eastAsia"/>
          <w:color w:val="485464"/>
          <w:spacing w:val="7"/>
          <w:sz w:val="13"/>
          <w:szCs w:val="13"/>
          <w:bdr w:val="none" w:sz="0" w:space="0" w:color="auto" w:frame="1"/>
          <w:lang w:eastAsia="zh-TW"/>
        </w:rPr>
        <w:lastRenderedPageBreak/>
        <w:t>每個單獨因素的排放值（百分比）也可以使用上述指南中描述的相同公式計算。在這個例子中，由於產量增加導致的排放變化百分比為：</w:t>
      </w:r>
      <w:r w:rsidRPr="002F32EB">
        <w:rPr>
          <w:rStyle w:val="Strong"/>
          <w:rFonts w:ascii="Arial" w:eastAsia="新細明體" w:hAnsi="Arial" w:cs="Arial"/>
          <w:color w:val="485464"/>
          <w:spacing w:val="7"/>
          <w:sz w:val="13"/>
          <w:szCs w:val="13"/>
          <w:bdr w:val="none" w:sz="0" w:space="0" w:color="auto" w:frame="1"/>
          <w:lang w:eastAsia="zh-TW"/>
        </w:rPr>
        <w:t>(12/200) * 100 = 6%</w:t>
      </w:r>
      <w:r w:rsidRPr="002F32EB">
        <w:rPr>
          <w:rStyle w:val="Strong"/>
          <w:rFonts w:ascii="Arial" w:eastAsia="新細明體" w:hAnsi="Arial" w:cs="Arial" w:hint="eastAsia"/>
          <w:color w:val="485464"/>
          <w:spacing w:val="7"/>
          <w:sz w:val="13"/>
          <w:szCs w:val="13"/>
          <w:bdr w:val="none" w:sz="0" w:space="0" w:color="auto" w:frame="1"/>
          <w:lang w:eastAsia="zh-TW"/>
        </w:rPr>
        <w:t>。這表示由於產量增加導致的排放增加了</w:t>
      </w:r>
      <w:r w:rsidRPr="002F32EB">
        <w:rPr>
          <w:rStyle w:val="Strong"/>
          <w:rFonts w:ascii="Arial" w:eastAsia="新細明體" w:hAnsi="Arial" w:cs="Arial"/>
          <w:color w:val="485464"/>
          <w:spacing w:val="7"/>
          <w:sz w:val="13"/>
          <w:szCs w:val="13"/>
          <w:bdr w:val="none" w:sz="0" w:space="0" w:color="auto" w:frame="1"/>
          <w:lang w:eastAsia="zh-TW"/>
        </w:rPr>
        <w:t>6%</w:t>
      </w:r>
    </w:p>
    <w:p w14:paraId="5F339998" w14:textId="0607C1B7" w:rsidR="002D7996" w:rsidRPr="000555FB" w:rsidRDefault="002F32EB" w:rsidP="002D7996">
      <w:pPr>
        <w:pStyle w:val="NormalWeb"/>
        <w:spacing w:beforeLines="50" w:before="120" w:beforeAutospacing="0" w:after="0" w:afterAutospacing="0"/>
        <w:ind w:firstLine="115"/>
        <w:textAlignment w:val="baseline"/>
        <w:rPr>
          <w:rFonts w:ascii="Arial" w:hAnsi="Arial" w:cs="Arial"/>
          <w:b/>
          <w:bCs/>
          <w:color w:val="485464"/>
          <w:spacing w:val="7"/>
          <w:sz w:val="13"/>
          <w:szCs w:val="13"/>
          <w:bdr w:val="none" w:sz="0" w:space="0" w:color="auto" w:frame="1"/>
        </w:rPr>
      </w:pPr>
      <w:r w:rsidRPr="002F32EB">
        <w:rPr>
          <w:rStyle w:val="Strong"/>
          <w:rFonts w:ascii="Arial" w:eastAsia="新細明體" w:hAnsi="Arial" w:cs="Arial" w:hint="eastAsia"/>
          <w:color w:val="485464"/>
          <w:spacing w:val="7"/>
          <w:sz w:val="13"/>
          <w:szCs w:val="13"/>
          <w:bdr w:val="none" w:sz="0" w:space="0" w:color="auto" w:frame="1"/>
          <w:lang w:eastAsia="zh-TW"/>
        </w:rPr>
        <w:t>由於減排活動導致的排放變化百分比為：</w:t>
      </w:r>
      <w:r w:rsidRPr="002F32EB">
        <w:rPr>
          <w:rStyle w:val="Strong"/>
          <w:rFonts w:ascii="Arial" w:eastAsia="新細明體" w:hAnsi="Arial" w:cs="Arial"/>
          <w:color w:val="485464"/>
          <w:spacing w:val="7"/>
          <w:sz w:val="13"/>
          <w:szCs w:val="13"/>
          <w:bdr w:val="none" w:sz="0" w:space="0" w:color="auto" w:frame="1"/>
          <w:lang w:eastAsia="zh-TW"/>
        </w:rPr>
        <w:t>(-4/200) * 100 = -2%</w:t>
      </w:r>
      <w:r w:rsidRPr="002F32EB">
        <w:rPr>
          <w:rStyle w:val="Strong"/>
          <w:rFonts w:ascii="Arial" w:eastAsia="新細明體" w:hAnsi="Arial" w:cs="Arial" w:hint="eastAsia"/>
          <w:color w:val="485464"/>
          <w:spacing w:val="7"/>
          <w:sz w:val="13"/>
          <w:szCs w:val="13"/>
          <w:bdr w:val="none" w:sz="0" w:space="0" w:color="auto" w:frame="1"/>
          <w:lang w:eastAsia="zh-TW"/>
        </w:rPr>
        <w:t>。這表示由於減排活動導致的排放減少了</w:t>
      </w:r>
      <w:r w:rsidRPr="002F32EB">
        <w:rPr>
          <w:rStyle w:val="Strong"/>
          <w:rFonts w:ascii="Arial" w:eastAsia="新細明體" w:hAnsi="Arial" w:cs="Arial"/>
          <w:color w:val="485464"/>
          <w:spacing w:val="7"/>
          <w:sz w:val="13"/>
          <w:szCs w:val="13"/>
          <w:bdr w:val="none" w:sz="0" w:space="0" w:color="auto" w:frame="1"/>
          <w:lang w:eastAsia="zh-TW"/>
        </w:rPr>
        <w:t>2%</w:t>
      </w:r>
    </w:p>
    <w:p w14:paraId="12372199" w14:textId="6AD90674" w:rsidR="002D7996" w:rsidRPr="000555FB" w:rsidRDefault="002F32EB" w:rsidP="003446E1">
      <w:pPr>
        <w:pStyle w:val="NormalWeb"/>
        <w:spacing w:beforeLines="50" w:before="120" w:beforeAutospacing="0" w:after="0" w:afterAutospacing="0"/>
        <w:ind w:firstLine="115"/>
        <w:textAlignment w:val="baseline"/>
        <w:rPr>
          <w:rFonts w:ascii="Arial" w:hAnsi="Arial" w:cs="Arial"/>
          <w:color w:val="485464"/>
          <w:spacing w:val="7"/>
          <w:sz w:val="13"/>
          <w:szCs w:val="13"/>
        </w:rPr>
      </w:pPr>
      <w:r w:rsidRPr="002F32EB">
        <w:rPr>
          <w:rStyle w:val="Strong"/>
          <w:rFonts w:ascii="Arial" w:eastAsia="新細明體" w:hAnsi="Arial" w:cs="Arial" w:hint="eastAsia"/>
          <w:color w:val="485464"/>
          <w:spacing w:val="7"/>
          <w:sz w:val="13"/>
          <w:szCs w:val="13"/>
          <w:bdr w:val="none" w:sz="0" w:space="0" w:color="auto" w:frame="1"/>
          <w:lang w:eastAsia="zh-TW"/>
        </w:rPr>
        <w:t>該公司應如下回答問題</w:t>
      </w:r>
      <w:r w:rsidRPr="002F32EB">
        <w:rPr>
          <w:rStyle w:val="Strong"/>
          <w:rFonts w:ascii="Arial" w:eastAsia="新細明體" w:hAnsi="Arial" w:cs="Arial"/>
          <w:color w:val="485464"/>
          <w:spacing w:val="7"/>
          <w:sz w:val="13"/>
          <w:szCs w:val="13"/>
          <w:bdr w:val="none" w:sz="0" w:space="0" w:color="auto" w:frame="1"/>
          <w:lang w:eastAsia="zh-TW"/>
        </w:rPr>
        <w:t>C7.9</w:t>
      </w:r>
      <w:r w:rsidRPr="002F32EB">
        <w:rPr>
          <w:rStyle w:val="Strong"/>
          <w:rFonts w:ascii="Arial" w:eastAsia="新細明體" w:hAnsi="Arial" w:cs="Arial" w:hint="eastAsia"/>
          <w:color w:val="485464"/>
          <w:spacing w:val="7"/>
          <w:sz w:val="13"/>
          <w:szCs w:val="13"/>
          <w:bdr w:val="none" w:sz="0" w:space="0" w:color="auto" w:frame="1"/>
          <w:lang w:eastAsia="zh-TW"/>
        </w:rPr>
        <w:t>和</w:t>
      </w:r>
      <w:r w:rsidRPr="002F32EB">
        <w:rPr>
          <w:rStyle w:val="Strong"/>
          <w:rFonts w:ascii="Arial" w:eastAsia="新細明體" w:hAnsi="Arial" w:cs="Arial"/>
          <w:color w:val="485464"/>
          <w:spacing w:val="7"/>
          <w:sz w:val="13"/>
          <w:szCs w:val="13"/>
          <w:bdr w:val="none" w:sz="0" w:space="0" w:color="auto" w:frame="1"/>
          <w:lang w:eastAsia="zh-TW"/>
        </w:rPr>
        <w:t>C7.9a</w:t>
      </w:r>
      <w:r w:rsidRPr="002F32EB">
        <w:rPr>
          <w:rStyle w:val="Strong"/>
          <w:rFonts w:ascii="Arial" w:eastAsia="新細明體" w:hAnsi="Arial" w:cs="Arial" w:hint="eastAsia"/>
          <w:color w:val="485464"/>
          <w:spacing w:val="7"/>
          <w:sz w:val="13"/>
          <w:szCs w:val="13"/>
          <w:bdr w:val="none" w:sz="0" w:space="0" w:color="auto" w:frame="1"/>
          <w:lang w:eastAsia="zh-TW"/>
        </w:rPr>
        <w:t>：</w:t>
      </w:r>
    </w:p>
    <w:p w14:paraId="5161075C" w14:textId="766C0433" w:rsidR="002D7996" w:rsidRPr="000555FB" w:rsidRDefault="002F32EB" w:rsidP="003446E1">
      <w:pPr>
        <w:pStyle w:val="NormalWeb"/>
        <w:spacing w:beforeLines="50" w:before="120" w:beforeAutospacing="0" w:after="0" w:afterAutospacing="0"/>
        <w:ind w:firstLine="115"/>
        <w:textAlignment w:val="baseline"/>
        <w:rPr>
          <w:rFonts w:ascii="Arial" w:hAnsi="Arial" w:cs="Arial"/>
          <w:color w:val="485464"/>
          <w:spacing w:val="7"/>
          <w:sz w:val="13"/>
          <w:szCs w:val="13"/>
        </w:rPr>
      </w:pPr>
      <w:r w:rsidRPr="002F32EB">
        <w:rPr>
          <w:rStyle w:val="Strong"/>
          <w:rFonts w:ascii="Arial" w:eastAsia="新細明體" w:hAnsi="Arial" w:cs="Arial"/>
          <w:color w:val="485464"/>
          <w:spacing w:val="7"/>
          <w:sz w:val="13"/>
          <w:szCs w:val="13"/>
          <w:bdr w:val="none" w:sz="0" w:space="0" w:color="auto" w:frame="1"/>
          <w:lang w:eastAsia="zh-TW"/>
        </w:rPr>
        <w:t xml:space="preserve">(C7.9) </w:t>
      </w:r>
      <w:r w:rsidRPr="002F32EB">
        <w:rPr>
          <w:rStyle w:val="Strong"/>
          <w:rFonts w:ascii="Arial" w:eastAsia="新細明體" w:hAnsi="Arial" w:cs="Arial" w:hint="eastAsia"/>
          <w:color w:val="485464"/>
          <w:spacing w:val="7"/>
          <w:sz w:val="13"/>
          <w:szCs w:val="13"/>
          <w:bdr w:val="none" w:sz="0" w:space="0" w:color="auto" w:frame="1"/>
          <w:lang w:eastAsia="zh-TW"/>
        </w:rPr>
        <w:t>你本報告年度的總全球排放量（範圍</w:t>
      </w:r>
      <w:r w:rsidRPr="002F32EB">
        <w:rPr>
          <w:rStyle w:val="Strong"/>
          <w:rFonts w:ascii="Arial" w:eastAsia="新細明體" w:hAnsi="Arial" w:cs="Arial"/>
          <w:color w:val="485464"/>
          <w:spacing w:val="7"/>
          <w:sz w:val="13"/>
          <w:szCs w:val="13"/>
          <w:bdr w:val="none" w:sz="0" w:space="0" w:color="auto" w:frame="1"/>
          <w:lang w:eastAsia="zh-TW"/>
        </w:rPr>
        <w:t>1</w:t>
      </w:r>
      <w:r w:rsidRPr="002F32EB">
        <w:rPr>
          <w:rStyle w:val="Strong"/>
          <w:rFonts w:ascii="Arial" w:eastAsia="新細明體" w:hAnsi="Arial" w:cs="Arial" w:hint="eastAsia"/>
          <w:color w:val="485464"/>
          <w:spacing w:val="7"/>
          <w:sz w:val="13"/>
          <w:szCs w:val="13"/>
          <w:bdr w:val="none" w:sz="0" w:space="0" w:color="auto" w:frame="1"/>
          <w:lang w:eastAsia="zh-TW"/>
        </w:rPr>
        <w:t>和範圍</w:t>
      </w:r>
      <w:r w:rsidRPr="002F32EB">
        <w:rPr>
          <w:rStyle w:val="Strong"/>
          <w:rFonts w:ascii="Arial" w:eastAsia="新細明體" w:hAnsi="Arial" w:cs="Arial"/>
          <w:color w:val="485464"/>
          <w:spacing w:val="7"/>
          <w:sz w:val="13"/>
          <w:szCs w:val="13"/>
          <w:bdr w:val="none" w:sz="0" w:space="0" w:color="auto" w:frame="1"/>
          <w:lang w:eastAsia="zh-TW"/>
        </w:rPr>
        <w:t>2</w:t>
      </w:r>
      <w:r w:rsidRPr="002F32EB">
        <w:rPr>
          <w:rStyle w:val="Strong"/>
          <w:rFonts w:ascii="Arial" w:eastAsia="新細明體" w:hAnsi="Arial" w:cs="Arial" w:hint="eastAsia"/>
          <w:color w:val="485464"/>
          <w:spacing w:val="7"/>
          <w:sz w:val="13"/>
          <w:szCs w:val="13"/>
          <w:bdr w:val="none" w:sz="0" w:space="0" w:color="auto" w:frame="1"/>
          <w:lang w:eastAsia="zh-TW"/>
        </w:rPr>
        <w:t>合計）與上一報告年度相比如何？</w:t>
      </w:r>
    </w:p>
    <w:p w14:paraId="78CFC232" w14:textId="364820C1" w:rsidR="002D7996" w:rsidRPr="000555FB" w:rsidRDefault="002F32EB" w:rsidP="002D7996">
      <w:pPr>
        <w:pStyle w:val="NormalWeb"/>
        <w:spacing w:beforeLines="50" w:before="120" w:beforeAutospacing="0" w:after="0" w:afterAutospacing="0"/>
        <w:ind w:firstLine="115"/>
        <w:textAlignment w:val="baseline"/>
        <w:rPr>
          <w:rFonts w:ascii="Arial" w:hAnsi="Arial" w:cs="Arial"/>
          <w:b/>
          <w:bCs/>
          <w:color w:val="485464"/>
          <w:spacing w:val="7"/>
          <w:sz w:val="13"/>
          <w:szCs w:val="13"/>
          <w:bdr w:val="none" w:sz="0" w:space="0" w:color="auto" w:frame="1"/>
        </w:rPr>
      </w:pPr>
      <w:r w:rsidRPr="002F32EB">
        <w:rPr>
          <w:rStyle w:val="Strong"/>
          <w:rFonts w:ascii="Arial" w:eastAsia="新細明體" w:hAnsi="Arial" w:cs="Arial" w:hint="eastAsia"/>
          <w:color w:val="485464"/>
          <w:spacing w:val="7"/>
          <w:sz w:val="13"/>
          <w:szCs w:val="13"/>
          <w:bdr w:val="none" w:sz="0" w:space="0" w:color="auto" w:frame="1"/>
          <w:lang w:eastAsia="zh-TW"/>
        </w:rPr>
        <w:t>增加了</w:t>
      </w:r>
      <w:r w:rsidR="002D7996" w:rsidRPr="000555FB">
        <w:rPr>
          <w:rStyle w:val="Strong"/>
          <w:rFonts w:ascii="Arial" w:hAnsi="Arial" w:cs="Arial"/>
          <w:color w:val="485464"/>
          <w:spacing w:val="7"/>
          <w:sz w:val="13"/>
          <w:szCs w:val="13"/>
          <w:bdr w:val="none" w:sz="0" w:space="0" w:color="auto" w:frame="1"/>
        </w:rPr>
        <w:t xml:space="preserve"> </w:t>
      </w:r>
    </w:p>
    <w:p w14:paraId="02A87F3B" w14:textId="072442C2" w:rsidR="003446E1" w:rsidRPr="000555FB" w:rsidRDefault="003446E1" w:rsidP="003446E1">
      <w:pPr>
        <w:pStyle w:val="NormalWeb"/>
        <w:spacing w:beforeLines="50" w:before="120" w:beforeAutospacing="0" w:after="0" w:afterAutospacing="0"/>
        <w:ind w:firstLine="115"/>
        <w:textAlignment w:val="baseline"/>
        <w:rPr>
          <w:rFonts w:ascii="Arial" w:hAnsi="Arial" w:cs="Arial"/>
          <w:color w:val="485464"/>
          <w:spacing w:val="7"/>
          <w:sz w:val="13"/>
          <w:szCs w:val="13"/>
        </w:rPr>
      </w:pPr>
    </w:p>
    <w:p w14:paraId="5C4966C8" w14:textId="016BE708" w:rsidR="002D7996" w:rsidRPr="000555FB" w:rsidRDefault="002F32EB" w:rsidP="002D7996">
      <w:pPr>
        <w:pStyle w:val="NormalWeb"/>
        <w:spacing w:beforeLines="50" w:before="120" w:beforeAutospacing="0" w:after="0" w:afterAutospacing="0"/>
        <w:ind w:firstLine="115"/>
        <w:textAlignment w:val="baseline"/>
        <w:rPr>
          <w:rStyle w:val="Strong"/>
          <w:rFonts w:ascii="Arial" w:hAnsi="Arial" w:cs="Arial"/>
          <w:color w:val="485464"/>
          <w:spacing w:val="7"/>
          <w:sz w:val="13"/>
          <w:szCs w:val="13"/>
          <w:bdr w:val="none" w:sz="0" w:space="0" w:color="auto" w:frame="1"/>
        </w:rPr>
      </w:pPr>
      <w:r w:rsidRPr="002F32EB">
        <w:rPr>
          <w:rStyle w:val="Strong"/>
          <w:rFonts w:ascii="Arial" w:eastAsia="新細明體" w:hAnsi="Arial" w:cs="Arial"/>
          <w:color w:val="485464"/>
          <w:spacing w:val="7"/>
          <w:sz w:val="13"/>
          <w:szCs w:val="13"/>
          <w:bdr w:val="none" w:sz="0" w:space="0" w:color="auto" w:frame="1"/>
          <w:lang w:eastAsia="zh-TW"/>
        </w:rPr>
        <w:t xml:space="preserve">(C7.9a) </w:t>
      </w:r>
      <w:r w:rsidRPr="002F32EB">
        <w:rPr>
          <w:rStyle w:val="Strong"/>
          <w:rFonts w:ascii="Arial" w:eastAsia="新細明體" w:hAnsi="Arial" w:cs="Arial" w:hint="eastAsia"/>
          <w:color w:val="485464"/>
          <w:spacing w:val="7"/>
          <w:sz w:val="13"/>
          <w:szCs w:val="13"/>
          <w:bdr w:val="none" w:sz="0" w:space="0" w:color="auto" w:frame="1"/>
          <w:lang w:eastAsia="zh-TW"/>
        </w:rPr>
        <w:t>說明總全球排放量變化的原因，並針對每個原因說明你的排放量與上一年度的比較情況。</w:t>
      </w:r>
    </w:p>
    <w:p w14:paraId="0DC5BBCE" w14:textId="77777777" w:rsidR="002D7996" w:rsidRPr="000555FB" w:rsidRDefault="002D7996" w:rsidP="003446E1">
      <w:pPr>
        <w:pStyle w:val="NormalWeb"/>
        <w:spacing w:beforeLines="50" w:before="120" w:beforeAutospacing="0" w:after="0" w:afterAutospacing="0"/>
        <w:ind w:firstLine="115"/>
        <w:textAlignment w:val="baseline"/>
        <w:rPr>
          <w:rFonts w:ascii="Arial" w:hAnsi="Arial" w:cs="Arial"/>
          <w:color w:val="485464"/>
          <w:spacing w:val="7"/>
          <w:sz w:val="13"/>
          <w:szCs w:val="13"/>
        </w:rPr>
      </w:pPr>
    </w:p>
    <w:tbl>
      <w:tblPr>
        <w:tblW w:w="15013" w:type="dxa"/>
        <w:tblCellMar>
          <w:left w:w="0" w:type="dxa"/>
          <w:right w:w="0" w:type="dxa"/>
        </w:tblCellMar>
        <w:tblLook w:val="04A0" w:firstRow="1" w:lastRow="0" w:firstColumn="1" w:lastColumn="0" w:noHBand="0" w:noVBand="1"/>
      </w:tblPr>
      <w:tblGrid>
        <w:gridCol w:w="1378"/>
        <w:gridCol w:w="789"/>
        <w:gridCol w:w="817"/>
        <w:gridCol w:w="955"/>
        <w:gridCol w:w="11074"/>
      </w:tblGrid>
      <w:tr w:rsidR="003446E1" w:rsidRPr="000555FB" w14:paraId="19F06260" w14:textId="77777777" w:rsidTr="004C1A71">
        <w:trPr>
          <w:tblHeader/>
        </w:trPr>
        <w:tc>
          <w:tcPr>
            <w:tcW w:w="1532"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1525BC00" w14:textId="20950282" w:rsidR="002D7996" w:rsidRPr="000555FB" w:rsidRDefault="002F32EB">
            <w:pPr>
              <w:rPr>
                <w:b/>
                <w:bCs/>
                <w:color w:val="FFFFFF"/>
                <w:spacing w:val="7"/>
                <w:sz w:val="13"/>
                <w:szCs w:val="13"/>
              </w:rPr>
            </w:pPr>
            <w:r w:rsidRPr="002F32EB">
              <w:rPr>
                <w:rFonts w:eastAsia="新細明體"/>
                <w:b/>
                <w:bCs/>
                <w:color w:val="FFFFFF"/>
                <w:spacing w:val="7"/>
                <w:sz w:val="13"/>
                <w:szCs w:val="13"/>
                <w:lang w:eastAsia="zh-TW"/>
              </w:rPr>
              <w:t>Reason</w:t>
            </w:r>
          </w:p>
        </w:tc>
        <w:tc>
          <w:tcPr>
            <w:tcW w:w="789"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63A9FD01" w14:textId="5EB0F9A4" w:rsidR="003446E1" w:rsidRPr="000555FB" w:rsidRDefault="002F32EB">
            <w:pPr>
              <w:rPr>
                <w:b/>
                <w:bCs/>
                <w:color w:val="FFFFFF"/>
                <w:spacing w:val="7"/>
                <w:sz w:val="13"/>
                <w:szCs w:val="13"/>
              </w:rPr>
            </w:pPr>
            <w:r w:rsidRPr="002F32EB">
              <w:rPr>
                <w:rFonts w:eastAsia="新細明體"/>
                <w:b/>
                <w:bCs/>
                <w:color w:val="FFFFFF"/>
                <w:spacing w:val="7"/>
                <w:sz w:val="13"/>
                <w:szCs w:val="13"/>
                <w:lang w:eastAsia="zh-TW"/>
              </w:rPr>
              <w:t>Change in emissions (metric tons CO</w:t>
            </w:r>
            <w:r w:rsidRPr="002F32EB">
              <w:rPr>
                <w:rFonts w:eastAsia="新細明體"/>
                <w:b/>
                <w:bCs/>
                <w:color w:val="FFFFFF"/>
                <w:spacing w:val="7"/>
                <w:sz w:val="13"/>
                <w:szCs w:val="13"/>
                <w:bdr w:val="none" w:sz="0" w:space="0" w:color="auto" w:frame="1"/>
                <w:vertAlign w:val="subscript"/>
                <w:lang w:eastAsia="zh-TW"/>
              </w:rPr>
              <w:t>2</w:t>
            </w:r>
            <w:r w:rsidRPr="002F32EB">
              <w:rPr>
                <w:rFonts w:eastAsia="新細明體"/>
                <w:b/>
                <w:bCs/>
                <w:color w:val="FFFFFF"/>
                <w:spacing w:val="7"/>
                <w:sz w:val="13"/>
                <w:szCs w:val="13"/>
                <w:lang w:eastAsia="zh-TW"/>
              </w:rPr>
              <w:t>e)</w:t>
            </w:r>
          </w:p>
        </w:tc>
        <w:tc>
          <w:tcPr>
            <w:tcW w:w="871"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0B5BF844" w14:textId="4DA634CD" w:rsidR="003446E1" w:rsidRPr="000555FB" w:rsidRDefault="002F32EB">
            <w:pPr>
              <w:rPr>
                <w:b/>
                <w:bCs/>
                <w:color w:val="FFFFFF"/>
                <w:spacing w:val="7"/>
                <w:sz w:val="13"/>
                <w:szCs w:val="13"/>
              </w:rPr>
            </w:pPr>
            <w:r w:rsidRPr="002F32EB">
              <w:rPr>
                <w:rFonts w:eastAsia="新細明體"/>
                <w:b/>
                <w:bCs/>
                <w:color w:val="FFFFFF"/>
                <w:spacing w:val="7"/>
                <w:sz w:val="13"/>
                <w:szCs w:val="13"/>
                <w:lang w:eastAsia="zh-TW"/>
              </w:rPr>
              <w:t>Direction of change</w:t>
            </w:r>
          </w:p>
        </w:tc>
        <w:tc>
          <w:tcPr>
            <w:tcW w:w="955"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62500791" w14:textId="5AE85FFE" w:rsidR="003446E1" w:rsidRPr="000555FB" w:rsidRDefault="002F32EB">
            <w:pPr>
              <w:rPr>
                <w:b/>
                <w:bCs/>
                <w:color w:val="FFFFFF"/>
                <w:spacing w:val="7"/>
                <w:sz w:val="13"/>
                <w:szCs w:val="13"/>
              </w:rPr>
            </w:pPr>
            <w:r w:rsidRPr="002F32EB">
              <w:rPr>
                <w:rFonts w:eastAsia="新細明體"/>
                <w:b/>
                <w:bCs/>
                <w:color w:val="FFFFFF"/>
                <w:spacing w:val="7"/>
                <w:sz w:val="13"/>
                <w:szCs w:val="13"/>
                <w:lang w:eastAsia="zh-TW"/>
              </w:rPr>
              <w:t>Emissions value (percentage)</w:t>
            </w:r>
          </w:p>
        </w:tc>
        <w:tc>
          <w:tcPr>
            <w:tcW w:w="1086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333F2EBA" w14:textId="5A240BBE" w:rsidR="003446E1" w:rsidRPr="000555FB" w:rsidRDefault="002F32EB">
            <w:pPr>
              <w:rPr>
                <w:b/>
                <w:bCs/>
                <w:color w:val="FFFFFF"/>
                <w:spacing w:val="7"/>
                <w:sz w:val="13"/>
                <w:szCs w:val="13"/>
              </w:rPr>
            </w:pPr>
            <w:r w:rsidRPr="002F32EB">
              <w:rPr>
                <w:rFonts w:eastAsia="新細明體"/>
                <w:b/>
                <w:bCs/>
                <w:color w:val="FFFFFF"/>
                <w:spacing w:val="7"/>
                <w:sz w:val="13"/>
                <w:szCs w:val="13"/>
                <w:lang w:eastAsia="zh-TW"/>
              </w:rPr>
              <w:t>Please explain calculation</w:t>
            </w:r>
          </w:p>
        </w:tc>
      </w:tr>
      <w:tr w:rsidR="003446E1" w:rsidRPr="000555FB" w14:paraId="50D27268" w14:textId="77777777" w:rsidTr="003446E1">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5FAB752" w14:textId="333B57C9" w:rsidR="003446E1" w:rsidRPr="000555FB" w:rsidRDefault="002F32EB">
            <w:pPr>
              <w:rPr>
                <w:spacing w:val="7"/>
                <w:sz w:val="13"/>
                <w:szCs w:val="13"/>
              </w:rPr>
            </w:pPr>
            <w:r w:rsidRPr="002F32EB">
              <w:rPr>
                <w:rStyle w:val="Emphasis"/>
                <w:rFonts w:eastAsia="新細明體"/>
                <w:spacing w:val="7"/>
                <w:sz w:val="13"/>
                <w:szCs w:val="13"/>
                <w:bdr w:val="none" w:sz="0" w:space="0" w:color="auto" w:frame="1"/>
                <w:lang w:eastAsia="zh-TW"/>
              </w:rPr>
              <w:t>Other emissions reduction activities</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E579256" w14:textId="4AA60507" w:rsidR="003446E1" w:rsidRPr="000555FB" w:rsidRDefault="002F32EB">
            <w:pPr>
              <w:rPr>
                <w:spacing w:val="7"/>
                <w:sz w:val="13"/>
                <w:szCs w:val="13"/>
              </w:rPr>
            </w:pPr>
            <w:r w:rsidRPr="002F32EB">
              <w:rPr>
                <w:rStyle w:val="Emphasis"/>
                <w:rFonts w:eastAsia="新細明體"/>
                <w:spacing w:val="7"/>
                <w:sz w:val="13"/>
                <w:szCs w:val="13"/>
                <w:bdr w:val="none" w:sz="0" w:space="0" w:color="auto" w:frame="1"/>
                <w:lang w:eastAsia="zh-TW"/>
              </w:rPr>
              <w:t>4</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095ED5F" w14:textId="681D7EDC" w:rsidR="003446E1" w:rsidRPr="000555FB" w:rsidRDefault="002F32EB">
            <w:pPr>
              <w:rPr>
                <w:spacing w:val="7"/>
                <w:sz w:val="13"/>
                <w:szCs w:val="13"/>
              </w:rPr>
            </w:pPr>
            <w:r w:rsidRPr="002F32EB">
              <w:rPr>
                <w:rStyle w:val="Emphasis"/>
                <w:rFonts w:eastAsia="新細明體"/>
                <w:spacing w:val="7"/>
                <w:sz w:val="13"/>
                <w:szCs w:val="13"/>
                <w:bdr w:val="none" w:sz="0" w:space="0" w:color="auto" w:frame="1"/>
                <w:lang w:eastAsia="zh-TW"/>
              </w:rPr>
              <w:t>Decreased</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02C0205F" w14:textId="4FCC1C75" w:rsidR="003446E1" w:rsidRPr="000555FB" w:rsidRDefault="002F32EB">
            <w:pPr>
              <w:rPr>
                <w:spacing w:val="7"/>
                <w:sz w:val="13"/>
                <w:szCs w:val="13"/>
              </w:rPr>
            </w:pPr>
            <w:r w:rsidRPr="002F32EB">
              <w:rPr>
                <w:rStyle w:val="Emphasis"/>
                <w:rFonts w:eastAsia="新細明體"/>
                <w:spacing w:val="7"/>
                <w:sz w:val="13"/>
                <w:szCs w:val="13"/>
                <w:bdr w:val="none" w:sz="0" w:space="0" w:color="auto" w:frame="1"/>
                <w:lang w:eastAsia="zh-TW"/>
              </w:rPr>
              <w:t>2</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FA67B3C" w14:textId="632154C4" w:rsidR="003446E1" w:rsidRPr="000555FB" w:rsidRDefault="002F32EB">
            <w:pPr>
              <w:rPr>
                <w:spacing w:val="7"/>
                <w:sz w:val="13"/>
                <w:szCs w:val="13"/>
                <w:lang w:eastAsia="zh-CN"/>
              </w:rPr>
            </w:pPr>
            <w:r w:rsidRPr="002F32EB">
              <w:rPr>
                <w:rStyle w:val="Emphasis"/>
                <w:rFonts w:eastAsia="新細明體"/>
                <w:spacing w:val="7"/>
                <w:sz w:val="13"/>
                <w:szCs w:val="13"/>
                <w:bdr w:val="none" w:sz="0" w:space="0" w:color="auto" w:frame="1"/>
                <w:lang w:eastAsia="zh-TW"/>
              </w:rPr>
              <w:t>Due to ‘other emissions reduction activities’ implemented during the year, despite an increase in production, emissions have not grown as high as could be expected. Last year 4 tons of CO </w:t>
            </w:r>
            <w:r w:rsidRPr="002F32EB">
              <w:rPr>
                <w:rStyle w:val="Emphasis"/>
                <w:rFonts w:eastAsia="新細明體"/>
                <w:spacing w:val="7"/>
                <w:sz w:val="13"/>
                <w:szCs w:val="13"/>
                <w:bdr w:val="none" w:sz="0" w:space="0" w:color="auto" w:frame="1"/>
                <w:vertAlign w:val="subscript"/>
                <w:lang w:eastAsia="zh-TW"/>
              </w:rPr>
              <w:t>2</w:t>
            </w:r>
            <w:r w:rsidRPr="002F32EB">
              <w:rPr>
                <w:rStyle w:val="Emphasis"/>
                <w:rFonts w:eastAsia="新細明體"/>
                <w:spacing w:val="7"/>
                <w:sz w:val="13"/>
                <w:szCs w:val="13"/>
                <w:bdr w:val="none" w:sz="0" w:space="0" w:color="auto" w:frame="1"/>
                <w:lang w:eastAsia="zh-TW"/>
              </w:rPr>
              <w:t>e were reduced by our emissions reduction projects, and our total Scope 1 and Scope 2 emissions in the previous year was 200 tCO </w:t>
            </w:r>
            <w:r w:rsidRPr="002F32EB">
              <w:rPr>
                <w:rStyle w:val="Emphasis"/>
                <w:rFonts w:eastAsia="新細明體"/>
                <w:spacing w:val="7"/>
                <w:sz w:val="13"/>
                <w:szCs w:val="13"/>
                <w:bdr w:val="none" w:sz="0" w:space="0" w:color="auto" w:frame="1"/>
                <w:vertAlign w:val="subscript"/>
                <w:lang w:eastAsia="zh-TW"/>
              </w:rPr>
              <w:t>2</w:t>
            </w:r>
            <w:r w:rsidRPr="002F32EB">
              <w:rPr>
                <w:rStyle w:val="Emphasis"/>
                <w:rFonts w:eastAsia="新細明體"/>
                <w:spacing w:val="7"/>
                <w:sz w:val="13"/>
                <w:szCs w:val="13"/>
                <w:bdr w:val="none" w:sz="0" w:space="0" w:color="auto" w:frame="1"/>
                <w:lang w:eastAsia="zh-TW"/>
              </w:rPr>
              <w:t>e, therefore we arrived at -2% through (-4/200) * 100= -2% (i.e. a 2% decrease in emissions).</w:t>
            </w:r>
          </w:p>
        </w:tc>
      </w:tr>
      <w:tr w:rsidR="003446E1" w:rsidRPr="000555FB" w14:paraId="773530BC" w14:textId="77777777" w:rsidTr="003446E1">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347BE6CF" w14:textId="5E4E6F86" w:rsidR="003446E1" w:rsidRPr="000555FB" w:rsidRDefault="002F32EB">
            <w:pPr>
              <w:rPr>
                <w:spacing w:val="7"/>
                <w:sz w:val="13"/>
                <w:szCs w:val="13"/>
              </w:rPr>
            </w:pPr>
            <w:r w:rsidRPr="002F32EB">
              <w:rPr>
                <w:rStyle w:val="Emphasis"/>
                <w:rFonts w:eastAsia="新細明體"/>
                <w:spacing w:val="7"/>
                <w:sz w:val="13"/>
                <w:szCs w:val="13"/>
                <w:bdr w:val="none" w:sz="0" w:space="0" w:color="auto" w:frame="1"/>
                <w:lang w:eastAsia="zh-TW"/>
              </w:rPr>
              <w:t>Change in output</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105263AD" w14:textId="1EEA91DE" w:rsidR="003446E1" w:rsidRPr="000555FB" w:rsidRDefault="002F32EB">
            <w:pPr>
              <w:rPr>
                <w:spacing w:val="7"/>
                <w:sz w:val="13"/>
                <w:szCs w:val="13"/>
              </w:rPr>
            </w:pPr>
            <w:r w:rsidRPr="002F32EB">
              <w:rPr>
                <w:rStyle w:val="Emphasis"/>
                <w:rFonts w:eastAsia="新細明體"/>
                <w:spacing w:val="7"/>
                <w:sz w:val="13"/>
                <w:szCs w:val="13"/>
                <w:bdr w:val="none" w:sz="0" w:space="0" w:color="auto" w:frame="1"/>
                <w:lang w:eastAsia="zh-TW"/>
              </w:rPr>
              <w:t>12</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43C69A78" w14:textId="741D73A3" w:rsidR="003446E1" w:rsidRPr="000555FB" w:rsidRDefault="002F32EB">
            <w:pPr>
              <w:rPr>
                <w:spacing w:val="7"/>
                <w:sz w:val="13"/>
                <w:szCs w:val="13"/>
              </w:rPr>
            </w:pPr>
            <w:r w:rsidRPr="002F32EB">
              <w:rPr>
                <w:rStyle w:val="Emphasis"/>
                <w:rFonts w:eastAsia="新細明體"/>
                <w:spacing w:val="7"/>
                <w:sz w:val="13"/>
                <w:szCs w:val="13"/>
                <w:bdr w:val="none" w:sz="0" w:space="0" w:color="auto" w:frame="1"/>
                <w:lang w:eastAsia="zh-TW"/>
              </w:rPr>
              <w:t>Increased</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3520D765" w14:textId="390CBF86" w:rsidR="003446E1" w:rsidRPr="000555FB" w:rsidRDefault="002F32EB">
            <w:pPr>
              <w:rPr>
                <w:spacing w:val="7"/>
                <w:sz w:val="13"/>
                <w:szCs w:val="13"/>
              </w:rPr>
            </w:pPr>
            <w:r w:rsidRPr="002F32EB">
              <w:rPr>
                <w:rStyle w:val="Emphasis"/>
                <w:rFonts w:eastAsia="新細明體"/>
                <w:spacing w:val="7"/>
                <w:sz w:val="13"/>
                <w:szCs w:val="13"/>
                <w:bdr w:val="none" w:sz="0" w:space="0" w:color="auto" w:frame="1"/>
                <w:lang w:eastAsia="zh-TW"/>
              </w:rPr>
              <w:t>6</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47F40373" w14:textId="0AE0F5FD" w:rsidR="003446E1" w:rsidRPr="000555FB" w:rsidRDefault="002F32EB">
            <w:pPr>
              <w:rPr>
                <w:spacing w:val="7"/>
                <w:sz w:val="13"/>
                <w:szCs w:val="13"/>
                <w:lang w:eastAsia="zh-CN"/>
              </w:rPr>
            </w:pPr>
            <w:r w:rsidRPr="002F32EB">
              <w:rPr>
                <w:rStyle w:val="Emphasis"/>
                <w:rFonts w:eastAsia="新細明體"/>
                <w:spacing w:val="7"/>
                <w:sz w:val="13"/>
                <w:szCs w:val="13"/>
                <w:bdr w:val="none" w:sz="0" w:space="0" w:color="auto" w:frame="1"/>
                <w:lang w:eastAsia="zh-TW"/>
              </w:rPr>
              <w:t>If no measures had been introduced, increased demand leading to increase output would have generated an extra 6% more of emissions.</w:t>
            </w:r>
          </w:p>
        </w:tc>
      </w:tr>
    </w:tbl>
    <w:p w14:paraId="4E9B93F5" w14:textId="0EB3E5ED" w:rsidR="003446E1" w:rsidRPr="000555FB" w:rsidRDefault="002F32EB" w:rsidP="003446E1">
      <w:pPr>
        <w:pStyle w:val="NormalWeb"/>
        <w:spacing w:before="0" w:beforeAutospacing="0" w:after="0" w:afterAutospacing="0"/>
        <w:textAlignment w:val="baseline"/>
        <w:rPr>
          <w:rFonts w:ascii="Arial" w:hAnsi="Arial" w:cs="Arial"/>
          <w:color w:val="485464"/>
          <w:spacing w:val="7"/>
          <w:sz w:val="13"/>
          <w:szCs w:val="13"/>
        </w:rPr>
      </w:pPr>
      <w:r w:rsidRPr="002F32EB">
        <w:rPr>
          <w:rStyle w:val="Strong"/>
          <w:rFonts w:ascii="Arial" w:eastAsia="新細明體" w:hAnsi="Arial" w:cs="Arial"/>
          <w:i/>
          <w:iCs/>
          <w:color w:val="485464"/>
          <w:spacing w:val="7"/>
          <w:sz w:val="13"/>
          <w:szCs w:val="13"/>
          <w:bdr w:val="none" w:sz="0" w:space="0" w:color="auto" w:frame="1"/>
          <w:lang w:eastAsia="zh-TW"/>
        </w:rPr>
        <w:t>Example 2</w:t>
      </w:r>
      <w:r w:rsidRPr="002F32EB">
        <w:rPr>
          <w:rStyle w:val="Emphasis"/>
          <w:rFonts w:ascii="Arial" w:eastAsia="新細明體" w:hAnsi="Arial" w:cs="Arial"/>
          <w:color w:val="485464"/>
          <w:spacing w:val="7"/>
          <w:sz w:val="13"/>
          <w:szCs w:val="13"/>
          <w:bdr w:val="none" w:sz="0" w:space="0" w:color="auto" w:frame="1"/>
          <w:lang w:eastAsia="zh-TW"/>
        </w:rPr>
        <w:t>: Companies may be used to seeing emissions information presented graphically where reductions appear below the horizontal axis. The tables below the graph shows how this data can be used to complete question C7.9a.</w:t>
      </w:r>
    </w:p>
    <w:p w14:paraId="4187FAFD" w14:textId="6D535D25" w:rsidR="003446E1" w:rsidRPr="000555FB" w:rsidRDefault="003446E1" w:rsidP="003446E1">
      <w:pPr>
        <w:pStyle w:val="NormalWeb"/>
        <w:spacing w:before="0" w:beforeAutospacing="0" w:after="0" w:afterAutospacing="0"/>
        <w:textAlignment w:val="baseline"/>
        <w:rPr>
          <w:rFonts w:ascii="Arial" w:hAnsi="Arial" w:cs="Arial"/>
          <w:color w:val="485464"/>
          <w:spacing w:val="7"/>
          <w:sz w:val="13"/>
          <w:szCs w:val="13"/>
        </w:rPr>
      </w:pPr>
      <w:r w:rsidRPr="000555FB">
        <w:rPr>
          <w:rFonts w:ascii="Arial" w:hAnsi="Arial" w:cs="Arial"/>
          <w:noProof/>
          <w:color w:val="485464"/>
          <w:spacing w:val="7"/>
          <w:sz w:val="13"/>
          <w:szCs w:val="13"/>
          <w:lang w:val="en-GB"/>
        </w:rPr>
        <w:drawing>
          <wp:inline distT="0" distB="0" distL="0" distR="0" wp14:anchorId="69F9E499" wp14:editId="04C96C90">
            <wp:extent cx="3557708" cy="2336929"/>
            <wp:effectExtent l="0" t="0" r="5080" b="6350"/>
            <wp:docPr id="3" name="Picture 3"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waterfall chart&#10;&#10;Description automatically generated"/>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560737" cy="2338919"/>
                    </a:xfrm>
                    <a:prstGeom prst="rect">
                      <a:avLst/>
                    </a:prstGeom>
                    <a:noFill/>
                    <a:ln>
                      <a:noFill/>
                    </a:ln>
                  </pic:spPr>
                </pic:pic>
              </a:graphicData>
            </a:graphic>
          </wp:inline>
        </w:drawing>
      </w:r>
    </w:p>
    <w:tbl>
      <w:tblPr>
        <w:tblW w:w="13500" w:type="dxa"/>
        <w:tblCellMar>
          <w:left w:w="0" w:type="dxa"/>
          <w:right w:w="0" w:type="dxa"/>
        </w:tblCellMar>
        <w:tblLook w:val="04A0" w:firstRow="1" w:lastRow="0" w:firstColumn="1" w:lastColumn="0" w:noHBand="0" w:noVBand="1"/>
      </w:tblPr>
      <w:tblGrid>
        <w:gridCol w:w="2343"/>
        <w:gridCol w:w="2765"/>
        <w:gridCol w:w="1802"/>
        <w:gridCol w:w="1261"/>
        <w:gridCol w:w="1261"/>
        <w:gridCol w:w="1303"/>
        <w:gridCol w:w="2765"/>
      </w:tblGrid>
      <w:tr w:rsidR="003446E1" w:rsidRPr="000555FB" w14:paraId="0FD6020C" w14:textId="77777777" w:rsidTr="003446E1">
        <w:tc>
          <w:tcPr>
            <w:tcW w:w="0" w:type="auto"/>
            <w:vMerge w:val="restar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8B4A5B6" w14:textId="77777777" w:rsidR="003446E1" w:rsidRPr="000555FB" w:rsidRDefault="003446E1">
            <w:pPr>
              <w:rPr>
                <w:color w:val="485464"/>
                <w:spacing w:val="7"/>
                <w:sz w:val="13"/>
                <w:szCs w:val="13"/>
              </w:rPr>
            </w:pPr>
          </w:p>
        </w:tc>
        <w:tc>
          <w:tcPr>
            <w:tcW w:w="0" w:type="auto"/>
            <w:vMerge w:val="restar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545FCE0" w14:textId="10C72B74" w:rsidR="003446E1" w:rsidRPr="000555FB" w:rsidRDefault="002F32EB">
            <w:pPr>
              <w:pStyle w:val="NormalWeb"/>
              <w:spacing w:before="0" w:beforeAutospacing="0" w:after="0" w:afterAutospacing="0"/>
              <w:textAlignment w:val="baseline"/>
              <w:rPr>
                <w:rFonts w:ascii="Arial" w:hAnsi="Arial" w:cs="Arial"/>
                <w:spacing w:val="7"/>
                <w:sz w:val="13"/>
                <w:szCs w:val="13"/>
              </w:rPr>
            </w:pPr>
            <w:r w:rsidRPr="002F32EB">
              <w:rPr>
                <w:rFonts w:ascii="Arial" w:eastAsia="新細明體" w:hAnsi="Arial" w:cs="Arial"/>
                <w:spacing w:val="7"/>
                <w:sz w:val="13"/>
                <w:szCs w:val="13"/>
                <w:lang w:eastAsia="zh-TW"/>
              </w:rPr>
              <w:t>2016</w:t>
            </w:r>
            <w:r w:rsidRPr="002F32EB">
              <w:rPr>
                <w:rFonts w:ascii="Arial" w:eastAsia="新細明體" w:hAnsi="Arial" w:cs="Arial" w:hint="eastAsia"/>
                <w:spacing w:val="7"/>
                <w:sz w:val="13"/>
                <w:szCs w:val="13"/>
                <w:lang w:eastAsia="zh-TW"/>
              </w:rPr>
              <w:t>年全球總排放量</w:t>
            </w:r>
          </w:p>
        </w:tc>
        <w:tc>
          <w:tcPr>
            <w:tcW w:w="0" w:type="auto"/>
            <w:gridSpan w:val="4"/>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902FB56" w14:textId="33D1598B" w:rsidR="003446E1" w:rsidRPr="000555FB" w:rsidRDefault="002F32EB">
            <w:pPr>
              <w:pStyle w:val="NormalWeb"/>
              <w:spacing w:before="0" w:beforeAutospacing="0" w:after="0" w:afterAutospacing="0"/>
              <w:textAlignment w:val="baseline"/>
              <w:rPr>
                <w:rFonts w:ascii="Arial" w:hAnsi="Arial" w:cs="Arial"/>
                <w:spacing w:val="7"/>
                <w:sz w:val="13"/>
                <w:szCs w:val="13"/>
              </w:rPr>
            </w:pPr>
            <w:r w:rsidRPr="002F32EB">
              <w:rPr>
                <w:rFonts w:ascii="Arial" w:eastAsia="新細明體" w:hAnsi="Arial" w:cs="Arial" w:hint="eastAsia"/>
                <w:spacing w:val="7"/>
                <w:sz w:val="13"/>
                <w:szCs w:val="13"/>
                <w:lang w:eastAsia="zh-TW"/>
              </w:rPr>
              <w:t>在報告年度期間發生了什麼事情？</w:t>
            </w:r>
            <w:r w:rsidRPr="002F32EB">
              <w:rPr>
                <w:rFonts w:ascii="Arial" w:eastAsia="新細明體" w:hAnsi="Arial" w:cs="Arial"/>
                <w:spacing w:val="7"/>
                <w:sz w:val="13"/>
                <w:szCs w:val="13"/>
                <w:lang w:eastAsia="zh-TW"/>
              </w:rPr>
              <w:t>r</w:t>
            </w:r>
          </w:p>
        </w:tc>
        <w:tc>
          <w:tcPr>
            <w:tcW w:w="0" w:type="auto"/>
            <w:vMerge w:val="restar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270E38B" w14:textId="687705D6" w:rsidR="003446E1" w:rsidRPr="000555FB" w:rsidRDefault="002F32EB">
            <w:pPr>
              <w:pStyle w:val="NormalWeb"/>
              <w:spacing w:before="0" w:beforeAutospacing="0" w:after="0" w:afterAutospacing="0"/>
              <w:textAlignment w:val="baseline"/>
              <w:rPr>
                <w:rFonts w:ascii="Arial" w:hAnsi="Arial" w:cs="Arial"/>
                <w:spacing w:val="7"/>
                <w:sz w:val="13"/>
                <w:szCs w:val="13"/>
              </w:rPr>
            </w:pPr>
            <w:r w:rsidRPr="002F32EB">
              <w:rPr>
                <w:rFonts w:ascii="Arial" w:eastAsia="新細明體" w:hAnsi="Arial" w:cs="Arial"/>
                <w:spacing w:val="7"/>
                <w:sz w:val="13"/>
                <w:szCs w:val="13"/>
                <w:lang w:eastAsia="zh-TW"/>
              </w:rPr>
              <w:t>2017</w:t>
            </w:r>
            <w:r w:rsidRPr="002F32EB">
              <w:rPr>
                <w:rFonts w:ascii="Arial" w:eastAsia="新細明體" w:hAnsi="Arial" w:cs="Arial" w:hint="eastAsia"/>
                <w:spacing w:val="7"/>
                <w:sz w:val="13"/>
                <w:szCs w:val="13"/>
                <w:lang w:eastAsia="zh-TW"/>
              </w:rPr>
              <w:t>年全球總排放量</w:t>
            </w:r>
          </w:p>
        </w:tc>
      </w:tr>
      <w:tr w:rsidR="003446E1" w:rsidRPr="000555FB" w14:paraId="137A6EA0" w14:textId="77777777" w:rsidTr="003446E1">
        <w:tc>
          <w:tcPr>
            <w:tcW w:w="0" w:type="auto"/>
            <w:vMerge/>
            <w:tcBorders>
              <w:top w:val="single" w:sz="6" w:space="0" w:color="C1C1C1"/>
              <w:left w:val="single" w:sz="6" w:space="0" w:color="C1C1C1"/>
              <w:bottom w:val="single" w:sz="6" w:space="0" w:color="C1C1C1"/>
              <w:right w:val="single" w:sz="6" w:space="0" w:color="C1C1C1"/>
            </w:tcBorders>
            <w:shd w:val="clear" w:color="auto" w:fill="F5F7F8"/>
            <w:vAlign w:val="bottom"/>
            <w:hideMark/>
          </w:tcPr>
          <w:p w14:paraId="201942D4" w14:textId="77777777" w:rsidR="003446E1" w:rsidRPr="000555FB" w:rsidRDefault="003446E1">
            <w:pPr>
              <w:rPr>
                <w:rFonts w:eastAsia="SimSun"/>
                <w:color w:val="485464"/>
                <w:spacing w:val="7"/>
                <w:sz w:val="13"/>
                <w:szCs w:val="13"/>
              </w:rPr>
            </w:pPr>
          </w:p>
        </w:tc>
        <w:tc>
          <w:tcPr>
            <w:tcW w:w="0" w:type="auto"/>
            <w:vMerge/>
            <w:tcBorders>
              <w:top w:val="single" w:sz="6" w:space="0" w:color="C1C1C1"/>
              <w:left w:val="single" w:sz="6" w:space="0" w:color="C1C1C1"/>
              <w:bottom w:val="single" w:sz="6" w:space="0" w:color="C1C1C1"/>
              <w:right w:val="single" w:sz="6" w:space="0" w:color="C1C1C1"/>
            </w:tcBorders>
            <w:shd w:val="clear" w:color="auto" w:fill="F5F7F8"/>
            <w:vAlign w:val="bottom"/>
            <w:hideMark/>
          </w:tcPr>
          <w:p w14:paraId="042588E6" w14:textId="77777777" w:rsidR="003446E1" w:rsidRPr="000555FB" w:rsidRDefault="003446E1">
            <w:pPr>
              <w:rPr>
                <w:rFonts w:eastAsia="SimSun"/>
                <w:spacing w:val="7"/>
                <w:sz w:val="13"/>
                <w:szCs w:val="13"/>
              </w:rPr>
            </w:pP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2F0196C7" w14:textId="46140F56" w:rsidR="003446E1" w:rsidRPr="000555FB" w:rsidRDefault="002F32EB">
            <w:pPr>
              <w:pStyle w:val="NormalWeb"/>
              <w:spacing w:before="0" w:beforeAutospacing="0" w:after="0" w:afterAutospacing="0"/>
              <w:textAlignment w:val="baseline"/>
              <w:rPr>
                <w:rFonts w:ascii="Arial" w:hAnsi="Arial" w:cs="Arial"/>
                <w:spacing w:val="7"/>
                <w:sz w:val="13"/>
                <w:szCs w:val="13"/>
              </w:rPr>
            </w:pPr>
            <w:r w:rsidRPr="002F32EB">
              <w:rPr>
                <w:rFonts w:ascii="Arial" w:eastAsia="新細明體" w:hAnsi="Arial" w:cs="Arial" w:hint="eastAsia"/>
                <w:spacing w:val="7"/>
                <w:sz w:val="13"/>
                <w:szCs w:val="13"/>
                <w:lang w:eastAsia="zh-TW"/>
              </w:rPr>
              <w:t>其他減排活動</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6B02251C" w14:textId="48EEC275" w:rsidR="003446E1" w:rsidRPr="000555FB" w:rsidRDefault="002F32EB">
            <w:pPr>
              <w:pStyle w:val="NormalWeb"/>
              <w:spacing w:before="0" w:beforeAutospacing="0" w:after="0" w:afterAutospacing="0"/>
              <w:textAlignment w:val="baseline"/>
              <w:rPr>
                <w:rFonts w:ascii="Arial" w:hAnsi="Arial" w:cs="Arial"/>
                <w:spacing w:val="7"/>
                <w:sz w:val="13"/>
                <w:szCs w:val="13"/>
              </w:rPr>
            </w:pPr>
            <w:r w:rsidRPr="002F32EB">
              <w:rPr>
                <w:rFonts w:ascii="Arial" w:eastAsia="新細明體" w:hAnsi="Arial" w:cs="Arial" w:hint="eastAsia"/>
                <w:spacing w:val="7"/>
                <w:sz w:val="13"/>
                <w:szCs w:val="13"/>
                <w:lang w:eastAsia="zh-TW"/>
              </w:rPr>
              <w:t>收購活動</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4C5694B0" w14:textId="4184C96E" w:rsidR="003446E1" w:rsidRPr="000555FB" w:rsidRDefault="002F32EB">
            <w:pPr>
              <w:pStyle w:val="NormalWeb"/>
              <w:spacing w:before="0" w:beforeAutospacing="0" w:after="0" w:afterAutospacing="0"/>
              <w:textAlignment w:val="baseline"/>
              <w:rPr>
                <w:rFonts w:ascii="Arial" w:hAnsi="Arial" w:cs="Arial"/>
                <w:spacing w:val="7"/>
                <w:sz w:val="13"/>
                <w:szCs w:val="13"/>
              </w:rPr>
            </w:pPr>
            <w:r w:rsidRPr="002F32EB">
              <w:rPr>
                <w:rFonts w:ascii="Arial" w:eastAsia="新細明體" w:hAnsi="Arial" w:cs="Arial" w:hint="eastAsia"/>
                <w:spacing w:val="7"/>
                <w:sz w:val="13"/>
                <w:szCs w:val="13"/>
                <w:lang w:eastAsia="zh-TW"/>
              </w:rPr>
              <w:t>邊界變化</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309304F9" w14:textId="3F940218" w:rsidR="003446E1" w:rsidRPr="000555FB" w:rsidRDefault="002F32EB">
            <w:pPr>
              <w:pStyle w:val="NormalWeb"/>
              <w:spacing w:before="0" w:beforeAutospacing="0" w:after="0" w:afterAutospacing="0"/>
              <w:textAlignment w:val="baseline"/>
              <w:rPr>
                <w:rFonts w:ascii="Arial" w:hAnsi="Arial" w:cs="Arial"/>
                <w:spacing w:val="7"/>
                <w:sz w:val="13"/>
                <w:szCs w:val="13"/>
              </w:rPr>
            </w:pPr>
            <w:r w:rsidRPr="002F32EB">
              <w:rPr>
                <w:rFonts w:ascii="Arial" w:eastAsia="新細明體" w:hAnsi="Arial" w:cs="Arial" w:hint="eastAsia"/>
                <w:spacing w:val="7"/>
                <w:sz w:val="13"/>
                <w:szCs w:val="13"/>
                <w:lang w:eastAsia="zh-TW"/>
              </w:rPr>
              <w:t>其他</w:t>
            </w:r>
          </w:p>
        </w:tc>
        <w:tc>
          <w:tcPr>
            <w:tcW w:w="0" w:type="auto"/>
            <w:vMerge/>
            <w:tcBorders>
              <w:top w:val="single" w:sz="6" w:space="0" w:color="C1C1C1"/>
              <w:left w:val="single" w:sz="6" w:space="0" w:color="C1C1C1"/>
              <w:bottom w:val="single" w:sz="6" w:space="0" w:color="C1C1C1"/>
              <w:right w:val="single" w:sz="6" w:space="0" w:color="C1C1C1"/>
            </w:tcBorders>
            <w:shd w:val="clear" w:color="auto" w:fill="F5F7F8"/>
            <w:vAlign w:val="center"/>
            <w:hideMark/>
          </w:tcPr>
          <w:p w14:paraId="1332808D" w14:textId="77777777" w:rsidR="003446E1" w:rsidRPr="000555FB" w:rsidRDefault="003446E1">
            <w:pPr>
              <w:rPr>
                <w:rFonts w:eastAsia="SimSun"/>
                <w:spacing w:val="7"/>
                <w:sz w:val="13"/>
                <w:szCs w:val="13"/>
              </w:rPr>
            </w:pPr>
          </w:p>
        </w:tc>
      </w:tr>
      <w:tr w:rsidR="003446E1" w:rsidRPr="000555FB" w14:paraId="63CD6124" w14:textId="77777777" w:rsidTr="003446E1">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5AF2BBF3" w14:textId="0F4FC048" w:rsidR="003446E1" w:rsidRPr="000555FB" w:rsidRDefault="002F32EB">
            <w:pPr>
              <w:pStyle w:val="NormalWeb"/>
              <w:spacing w:before="0" w:beforeAutospacing="0" w:after="0" w:afterAutospacing="0"/>
              <w:textAlignment w:val="baseline"/>
              <w:rPr>
                <w:rFonts w:ascii="Arial" w:hAnsi="Arial" w:cs="Arial"/>
                <w:spacing w:val="7"/>
                <w:sz w:val="13"/>
                <w:szCs w:val="13"/>
              </w:rPr>
            </w:pPr>
            <w:r w:rsidRPr="002F32EB">
              <w:rPr>
                <w:rFonts w:ascii="Arial" w:eastAsia="新細明體" w:hAnsi="Arial" w:cs="Arial" w:hint="eastAsia"/>
                <w:spacing w:val="7"/>
                <w:sz w:val="13"/>
                <w:szCs w:val="13"/>
                <w:lang w:eastAsia="zh-TW"/>
              </w:rPr>
              <w:t>排放值（百分比）</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2D215296" w14:textId="77777777" w:rsidR="003446E1" w:rsidRPr="000555FB" w:rsidRDefault="003446E1">
            <w:pPr>
              <w:rPr>
                <w:spacing w:val="7"/>
                <w:sz w:val="13"/>
                <w:szCs w:val="13"/>
              </w:rPr>
            </w:pP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726A2140" w14:textId="14C48B19" w:rsidR="003446E1" w:rsidRPr="000555FB" w:rsidRDefault="002F32EB">
            <w:pPr>
              <w:pStyle w:val="NormalWeb"/>
              <w:spacing w:before="0" w:beforeAutospacing="0" w:after="0" w:afterAutospacing="0"/>
              <w:textAlignment w:val="baseline"/>
              <w:rPr>
                <w:rFonts w:ascii="Arial" w:hAnsi="Arial" w:cs="Arial"/>
                <w:spacing w:val="7"/>
                <w:sz w:val="13"/>
                <w:szCs w:val="13"/>
              </w:rPr>
            </w:pPr>
            <w:r w:rsidRPr="002F32EB">
              <w:rPr>
                <w:rFonts w:ascii="Arial" w:eastAsia="新細明體" w:hAnsi="Arial" w:cs="Arial"/>
                <w:spacing w:val="7"/>
                <w:sz w:val="13"/>
                <w:szCs w:val="13"/>
                <w:lang w:eastAsia="zh-TW"/>
              </w:rPr>
              <w:t>-11</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C8A8F81" w14:textId="7E9BDC42" w:rsidR="003446E1" w:rsidRPr="000555FB" w:rsidRDefault="002F32EB">
            <w:pPr>
              <w:pStyle w:val="NormalWeb"/>
              <w:spacing w:before="0" w:beforeAutospacing="0" w:after="0" w:afterAutospacing="0"/>
              <w:textAlignment w:val="baseline"/>
              <w:rPr>
                <w:rFonts w:ascii="Arial" w:hAnsi="Arial" w:cs="Arial"/>
                <w:spacing w:val="7"/>
                <w:sz w:val="13"/>
                <w:szCs w:val="13"/>
              </w:rPr>
            </w:pPr>
            <w:r w:rsidRPr="002F32EB">
              <w:rPr>
                <w:rFonts w:ascii="Arial" w:eastAsia="新細明體" w:hAnsi="Arial" w:cs="Arial"/>
                <w:spacing w:val="7"/>
                <w:sz w:val="13"/>
                <w:szCs w:val="13"/>
                <w:lang w:eastAsia="zh-TW"/>
              </w:rPr>
              <w:t>10</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AB0406D" w14:textId="74EBB32F" w:rsidR="003446E1" w:rsidRPr="000555FB" w:rsidRDefault="002F32EB">
            <w:pPr>
              <w:pStyle w:val="NormalWeb"/>
              <w:spacing w:before="0" w:beforeAutospacing="0" w:after="0" w:afterAutospacing="0"/>
              <w:textAlignment w:val="baseline"/>
              <w:rPr>
                <w:rFonts w:ascii="Arial" w:hAnsi="Arial" w:cs="Arial"/>
                <w:spacing w:val="7"/>
                <w:sz w:val="13"/>
                <w:szCs w:val="13"/>
              </w:rPr>
            </w:pPr>
            <w:r w:rsidRPr="002F32EB">
              <w:rPr>
                <w:rFonts w:ascii="Arial" w:eastAsia="新細明體" w:hAnsi="Arial" w:cs="Arial"/>
                <w:spacing w:val="7"/>
                <w:sz w:val="13"/>
                <w:szCs w:val="13"/>
                <w:lang w:eastAsia="zh-TW"/>
              </w:rPr>
              <w:t>2</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76A4531C" w14:textId="460D3893" w:rsidR="003446E1" w:rsidRPr="000555FB" w:rsidRDefault="002F32EB">
            <w:pPr>
              <w:pStyle w:val="NormalWeb"/>
              <w:spacing w:before="0" w:beforeAutospacing="0" w:after="0" w:afterAutospacing="0"/>
              <w:textAlignment w:val="baseline"/>
              <w:rPr>
                <w:rFonts w:ascii="Arial" w:hAnsi="Arial" w:cs="Arial"/>
                <w:spacing w:val="7"/>
                <w:sz w:val="13"/>
                <w:szCs w:val="13"/>
              </w:rPr>
            </w:pPr>
            <w:r w:rsidRPr="002F32EB">
              <w:rPr>
                <w:rFonts w:ascii="Arial" w:eastAsia="新細明體" w:hAnsi="Arial" w:cs="Arial"/>
                <w:spacing w:val="7"/>
                <w:sz w:val="13"/>
                <w:szCs w:val="13"/>
                <w:lang w:eastAsia="zh-TW"/>
              </w:rPr>
              <w:t>-5</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9155E3F" w14:textId="2F5C6BA3" w:rsidR="003446E1" w:rsidRPr="000555FB" w:rsidRDefault="002F32EB">
            <w:pPr>
              <w:pStyle w:val="NormalWeb"/>
              <w:spacing w:before="0" w:beforeAutospacing="0" w:after="0" w:afterAutospacing="0"/>
              <w:textAlignment w:val="baseline"/>
              <w:rPr>
                <w:rFonts w:ascii="Arial" w:hAnsi="Arial" w:cs="Arial"/>
                <w:spacing w:val="7"/>
                <w:sz w:val="13"/>
                <w:szCs w:val="13"/>
              </w:rPr>
            </w:pPr>
            <w:r w:rsidRPr="002F32EB">
              <w:rPr>
                <w:rFonts w:ascii="Arial" w:eastAsia="新細明體" w:hAnsi="Arial" w:cs="Arial"/>
                <w:spacing w:val="7"/>
                <w:sz w:val="13"/>
                <w:szCs w:val="13"/>
                <w:lang w:eastAsia="zh-TW"/>
              </w:rPr>
              <w:t>-4</w:t>
            </w:r>
          </w:p>
        </w:tc>
      </w:tr>
      <w:tr w:rsidR="003446E1" w:rsidRPr="000555FB" w14:paraId="690F11B3" w14:textId="77777777" w:rsidTr="003446E1">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59147C24" w14:textId="462BB861" w:rsidR="003446E1" w:rsidRPr="000555FB" w:rsidRDefault="002F32EB">
            <w:pPr>
              <w:pStyle w:val="NormalWeb"/>
              <w:spacing w:before="0" w:beforeAutospacing="0" w:after="0" w:afterAutospacing="0"/>
              <w:textAlignment w:val="baseline"/>
              <w:rPr>
                <w:rFonts w:ascii="Arial" w:hAnsi="Arial" w:cs="Arial"/>
                <w:spacing w:val="7"/>
                <w:sz w:val="13"/>
                <w:szCs w:val="13"/>
              </w:rPr>
            </w:pPr>
            <w:r w:rsidRPr="002F32EB">
              <w:rPr>
                <w:rFonts w:ascii="Arial" w:eastAsia="新細明體" w:hAnsi="Arial" w:cs="Arial" w:hint="eastAsia"/>
                <w:spacing w:val="7"/>
                <w:sz w:val="13"/>
                <w:szCs w:val="13"/>
                <w:lang w:eastAsia="zh-TW"/>
              </w:rPr>
              <w:t>公噸</w:t>
            </w:r>
            <w:r w:rsidRPr="002F32EB">
              <w:rPr>
                <w:rFonts w:ascii="Arial" w:eastAsia="新細明體" w:hAnsi="Arial" w:cs="Arial"/>
                <w:spacing w:val="7"/>
                <w:sz w:val="13"/>
                <w:szCs w:val="13"/>
                <w:lang w:eastAsia="zh-TW"/>
              </w:rPr>
              <w:t>CO2e</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01EB57A9" w14:textId="2D810D30" w:rsidR="003446E1" w:rsidRPr="000555FB" w:rsidRDefault="002F32EB">
            <w:pPr>
              <w:pStyle w:val="NormalWeb"/>
              <w:spacing w:before="0" w:beforeAutospacing="0" w:after="0" w:afterAutospacing="0"/>
              <w:textAlignment w:val="baseline"/>
              <w:rPr>
                <w:rFonts w:ascii="Arial" w:hAnsi="Arial" w:cs="Arial"/>
                <w:spacing w:val="7"/>
                <w:sz w:val="13"/>
                <w:szCs w:val="13"/>
              </w:rPr>
            </w:pPr>
            <w:r w:rsidRPr="002F32EB">
              <w:rPr>
                <w:rFonts w:ascii="Arial" w:eastAsia="新細明體" w:hAnsi="Arial" w:cs="Arial"/>
                <w:spacing w:val="7"/>
                <w:sz w:val="13"/>
                <w:szCs w:val="13"/>
                <w:lang w:eastAsia="zh-TW"/>
              </w:rPr>
              <w:t>210573</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3C8E950F" w14:textId="1B8C7065" w:rsidR="003446E1" w:rsidRPr="000555FB" w:rsidRDefault="002F32EB">
            <w:pPr>
              <w:pStyle w:val="NormalWeb"/>
              <w:spacing w:before="0" w:beforeAutospacing="0" w:after="0" w:afterAutospacing="0"/>
              <w:textAlignment w:val="baseline"/>
              <w:rPr>
                <w:rFonts w:ascii="Arial" w:hAnsi="Arial" w:cs="Arial"/>
                <w:spacing w:val="7"/>
                <w:sz w:val="13"/>
                <w:szCs w:val="13"/>
              </w:rPr>
            </w:pPr>
            <w:r w:rsidRPr="002F32EB">
              <w:rPr>
                <w:rFonts w:ascii="Arial" w:eastAsia="新細明體" w:hAnsi="Arial" w:cs="Arial"/>
                <w:spacing w:val="7"/>
                <w:sz w:val="13"/>
                <w:szCs w:val="13"/>
                <w:lang w:eastAsia="zh-TW"/>
              </w:rPr>
              <w:t>-23163</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44F92FCD" w14:textId="77C23BF3" w:rsidR="003446E1" w:rsidRPr="000555FB" w:rsidRDefault="002F32EB">
            <w:pPr>
              <w:pStyle w:val="NormalWeb"/>
              <w:spacing w:before="0" w:beforeAutospacing="0" w:after="0" w:afterAutospacing="0"/>
              <w:textAlignment w:val="baseline"/>
              <w:rPr>
                <w:rFonts w:ascii="Arial" w:hAnsi="Arial" w:cs="Arial"/>
                <w:spacing w:val="7"/>
                <w:sz w:val="13"/>
                <w:szCs w:val="13"/>
              </w:rPr>
            </w:pPr>
            <w:r w:rsidRPr="002F32EB">
              <w:rPr>
                <w:rFonts w:ascii="Arial" w:eastAsia="新細明體" w:hAnsi="Arial" w:cs="Arial"/>
                <w:spacing w:val="7"/>
                <w:sz w:val="13"/>
                <w:szCs w:val="13"/>
                <w:lang w:eastAsia="zh-TW"/>
              </w:rPr>
              <w:t>21057.3</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26ABA3AA" w14:textId="456503D8" w:rsidR="003446E1" w:rsidRPr="000555FB" w:rsidRDefault="002F32EB">
            <w:pPr>
              <w:pStyle w:val="NormalWeb"/>
              <w:spacing w:before="0" w:beforeAutospacing="0" w:after="0" w:afterAutospacing="0"/>
              <w:textAlignment w:val="baseline"/>
              <w:rPr>
                <w:rFonts w:ascii="Arial" w:hAnsi="Arial" w:cs="Arial"/>
                <w:spacing w:val="7"/>
                <w:sz w:val="13"/>
                <w:szCs w:val="13"/>
              </w:rPr>
            </w:pPr>
            <w:r w:rsidRPr="002F32EB">
              <w:rPr>
                <w:rFonts w:ascii="Arial" w:eastAsia="新細明體" w:hAnsi="Arial" w:cs="Arial"/>
                <w:spacing w:val="7"/>
                <w:sz w:val="13"/>
                <w:szCs w:val="13"/>
                <w:lang w:eastAsia="zh-TW"/>
              </w:rPr>
              <w:t>4211.5</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21B28295" w14:textId="7AD87856" w:rsidR="003446E1" w:rsidRPr="000555FB" w:rsidRDefault="002F32EB">
            <w:pPr>
              <w:pStyle w:val="NormalWeb"/>
              <w:spacing w:before="0" w:beforeAutospacing="0" w:after="0" w:afterAutospacing="0"/>
              <w:textAlignment w:val="baseline"/>
              <w:rPr>
                <w:rFonts w:ascii="Arial" w:hAnsi="Arial" w:cs="Arial"/>
                <w:spacing w:val="7"/>
                <w:sz w:val="13"/>
                <w:szCs w:val="13"/>
              </w:rPr>
            </w:pPr>
            <w:r w:rsidRPr="002F32EB">
              <w:rPr>
                <w:rFonts w:ascii="Arial" w:eastAsia="新細明體" w:hAnsi="Arial" w:cs="Arial"/>
                <w:spacing w:val="7"/>
                <w:sz w:val="13"/>
                <w:szCs w:val="13"/>
                <w:lang w:eastAsia="zh-TW"/>
              </w:rPr>
              <w:t>-10542.8</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58484F17" w14:textId="181052CD" w:rsidR="003446E1" w:rsidRPr="000555FB" w:rsidRDefault="002F32EB">
            <w:pPr>
              <w:pStyle w:val="NormalWeb"/>
              <w:spacing w:before="0" w:beforeAutospacing="0" w:after="0" w:afterAutospacing="0"/>
              <w:textAlignment w:val="baseline"/>
              <w:rPr>
                <w:rFonts w:ascii="Arial" w:hAnsi="Arial" w:cs="Arial"/>
                <w:spacing w:val="7"/>
                <w:sz w:val="13"/>
                <w:szCs w:val="13"/>
              </w:rPr>
            </w:pPr>
            <w:r w:rsidRPr="002F32EB">
              <w:rPr>
                <w:rFonts w:ascii="Arial" w:eastAsia="新細明體" w:hAnsi="Arial" w:cs="Arial"/>
                <w:spacing w:val="7"/>
                <w:sz w:val="13"/>
                <w:szCs w:val="13"/>
                <w:lang w:eastAsia="zh-TW"/>
              </w:rPr>
              <w:t>202136</w:t>
            </w:r>
          </w:p>
        </w:tc>
      </w:tr>
    </w:tbl>
    <w:p w14:paraId="0226F2E6" w14:textId="5A938A8E" w:rsidR="003446E1" w:rsidRPr="000555FB" w:rsidRDefault="002F32EB" w:rsidP="00021A5D">
      <w:pPr>
        <w:pStyle w:val="NormalWeb"/>
        <w:spacing w:beforeLines="50" w:before="120" w:beforeAutospacing="0" w:after="0" w:afterAutospacing="0"/>
        <w:textAlignment w:val="baseline"/>
        <w:rPr>
          <w:rFonts w:ascii="Arial" w:hAnsi="Arial" w:cs="Arial"/>
          <w:color w:val="485464"/>
          <w:spacing w:val="7"/>
          <w:sz w:val="13"/>
          <w:szCs w:val="13"/>
        </w:rPr>
      </w:pPr>
      <w:r w:rsidRPr="002F32EB">
        <w:rPr>
          <w:rStyle w:val="Emphasis"/>
          <w:rFonts w:ascii="Arial" w:eastAsia="新細明體" w:hAnsi="Arial" w:cs="Arial"/>
          <w:color w:val="485464"/>
          <w:spacing w:val="7"/>
          <w:sz w:val="13"/>
          <w:szCs w:val="13"/>
          <w:bdr w:val="none" w:sz="0" w:space="0" w:color="auto" w:frame="1"/>
          <w:lang w:eastAsia="zh-TW"/>
        </w:rPr>
        <w:t xml:space="preserve">(C7.9a) </w:t>
      </w:r>
      <w:r w:rsidRPr="002F32EB">
        <w:rPr>
          <w:rStyle w:val="Emphasis"/>
          <w:rFonts w:ascii="Arial" w:eastAsia="新細明體" w:hAnsi="Arial" w:cs="Arial" w:hint="eastAsia"/>
          <w:color w:val="485464"/>
          <w:spacing w:val="7"/>
          <w:sz w:val="13"/>
          <w:szCs w:val="13"/>
          <w:bdr w:val="none" w:sz="0" w:space="0" w:color="auto" w:frame="1"/>
          <w:lang w:eastAsia="zh-TW"/>
        </w:rPr>
        <w:t>確定你全球總排放量變化的原因（範圍</w:t>
      </w:r>
      <w:r w:rsidRPr="002F32EB">
        <w:rPr>
          <w:rStyle w:val="Emphasis"/>
          <w:rFonts w:ascii="Arial" w:eastAsia="新細明體" w:hAnsi="Arial" w:cs="Arial"/>
          <w:color w:val="485464"/>
          <w:spacing w:val="7"/>
          <w:sz w:val="13"/>
          <w:szCs w:val="13"/>
          <w:bdr w:val="none" w:sz="0" w:space="0" w:color="auto" w:frame="1"/>
          <w:lang w:eastAsia="zh-TW"/>
        </w:rPr>
        <w:t>1</w:t>
      </w:r>
      <w:r w:rsidRPr="002F32EB">
        <w:rPr>
          <w:rStyle w:val="Emphasis"/>
          <w:rFonts w:ascii="Arial" w:eastAsia="新細明體" w:hAnsi="Arial" w:cs="Arial" w:hint="eastAsia"/>
          <w:color w:val="485464"/>
          <w:spacing w:val="7"/>
          <w:sz w:val="13"/>
          <w:szCs w:val="13"/>
          <w:bdr w:val="none" w:sz="0" w:space="0" w:color="auto" w:frame="1"/>
          <w:lang w:eastAsia="zh-TW"/>
        </w:rPr>
        <w:t>和範圍</w:t>
      </w:r>
      <w:r w:rsidRPr="002F32EB">
        <w:rPr>
          <w:rStyle w:val="Emphasis"/>
          <w:rFonts w:ascii="Arial" w:eastAsia="新細明體" w:hAnsi="Arial" w:cs="Arial"/>
          <w:color w:val="485464"/>
          <w:spacing w:val="7"/>
          <w:sz w:val="13"/>
          <w:szCs w:val="13"/>
          <w:bdr w:val="none" w:sz="0" w:space="0" w:color="auto" w:frame="1"/>
          <w:lang w:eastAsia="zh-TW"/>
        </w:rPr>
        <w:t>2</w:t>
      </w:r>
      <w:r w:rsidRPr="002F32EB">
        <w:rPr>
          <w:rStyle w:val="Emphasis"/>
          <w:rFonts w:ascii="Arial" w:eastAsia="新細明體" w:hAnsi="Arial" w:cs="Arial" w:hint="eastAsia"/>
          <w:color w:val="485464"/>
          <w:spacing w:val="7"/>
          <w:sz w:val="13"/>
          <w:szCs w:val="13"/>
          <w:bdr w:val="none" w:sz="0" w:space="0" w:color="auto" w:frame="1"/>
          <w:lang w:eastAsia="zh-TW"/>
        </w:rPr>
        <w:t>合計），並針對每個原因說明你的排放量與上一年度的比較情況。</w:t>
      </w:r>
    </w:p>
    <w:tbl>
      <w:tblPr>
        <w:tblW w:w="15013" w:type="dxa"/>
        <w:tblCellMar>
          <w:left w:w="0" w:type="dxa"/>
          <w:right w:w="0" w:type="dxa"/>
        </w:tblCellMar>
        <w:tblLook w:val="04A0" w:firstRow="1" w:lastRow="0" w:firstColumn="1" w:lastColumn="0" w:noHBand="0" w:noVBand="1"/>
      </w:tblPr>
      <w:tblGrid>
        <w:gridCol w:w="1363"/>
        <w:gridCol w:w="789"/>
        <w:gridCol w:w="782"/>
        <w:gridCol w:w="955"/>
        <w:gridCol w:w="11124"/>
      </w:tblGrid>
      <w:tr w:rsidR="003446E1" w:rsidRPr="000555FB" w14:paraId="02D611A9" w14:textId="77777777" w:rsidTr="004C1A71">
        <w:trPr>
          <w:tblHeader/>
        </w:trPr>
        <w:tc>
          <w:tcPr>
            <w:tcW w:w="1612"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2B410021" w14:textId="0A05688C" w:rsidR="003446E1" w:rsidRPr="000555FB" w:rsidRDefault="002F32EB">
            <w:pPr>
              <w:rPr>
                <w:b/>
                <w:bCs/>
                <w:color w:val="FFFFFF"/>
                <w:spacing w:val="7"/>
                <w:sz w:val="13"/>
                <w:szCs w:val="13"/>
              </w:rPr>
            </w:pPr>
            <w:r w:rsidRPr="002F32EB">
              <w:rPr>
                <w:rFonts w:asciiTheme="minorEastAsia" w:eastAsia="新細明體" w:hAnsiTheme="minorEastAsia"/>
                <w:b/>
                <w:bCs/>
                <w:color w:val="FFFFFF"/>
                <w:spacing w:val="7"/>
                <w:sz w:val="13"/>
                <w:szCs w:val="13"/>
                <w:lang w:eastAsia="zh-TW"/>
              </w:rPr>
              <w:t>Reason</w:t>
            </w:r>
          </w:p>
        </w:tc>
        <w:tc>
          <w:tcPr>
            <w:tcW w:w="789"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77AEA9A9" w14:textId="7716932B" w:rsidR="003446E1" w:rsidRPr="000555FB" w:rsidRDefault="002F32EB">
            <w:pPr>
              <w:rPr>
                <w:b/>
                <w:bCs/>
                <w:color w:val="FFFFFF"/>
                <w:spacing w:val="7"/>
                <w:sz w:val="13"/>
                <w:szCs w:val="13"/>
              </w:rPr>
            </w:pPr>
            <w:r w:rsidRPr="002F32EB">
              <w:rPr>
                <w:rFonts w:eastAsia="新細明體"/>
                <w:b/>
                <w:bCs/>
                <w:color w:val="FFFFFF"/>
                <w:spacing w:val="7"/>
                <w:sz w:val="13"/>
                <w:szCs w:val="13"/>
                <w:lang w:eastAsia="zh-TW"/>
              </w:rPr>
              <w:t>Change in emissions (metric tons CO</w:t>
            </w:r>
            <w:r w:rsidRPr="002F32EB">
              <w:rPr>
                <w:rFonts w:eastAsia="新細明體"/>
                <w:b/>
                <w:bCs/>
                <w:color w:val="FFFFFF"/>
                <w:spacing w:val="7"/>
                <w:sz w:val="13"/>
                <w:szCs w:val="13"/>
                <w:bdr w:val="none" w:sz="0" w:space="0" w:color="auto" w:frame="1"/>
                <w:vertAlign w:val="subscript"/>
                <w:lang w:eastAsia="zh-TW"/>
              </w:rPr>
              <w:t>2</w:t>
            </w:r>
            <w:r w:rsidRPr="002F32EB">
              <w:rPr>
                <w:rFonts w:eastAsia="新細明體"/>
                <w:b/>
                <w:bCs/>
                <w:color w:val="FFFFFF"/>
                <w:spacing w:val="7"/>
                <w:sz w:val="13"/>
                <w:szCs w:val="13"/>
                <w:lang w:eastAsia="zh-TW"/>
              </w:rPr>
              <w:t>e)</w:t>
            </w:r>
          </w:p>
        </w:tc>
        <w:tc>
          <w:tcPr>
            <w:tcW w:w="782"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02AFA7AB" w14:textId="2968E02D" w:rsidR="003446E1" w:rsidRPr="000555FB" w:rsidRDefault="002F32EB">
            <w:pPr>
              <w:rPr>
                <w:b/>
                <w:bCs/>
                <w:color w:val="FFFFFF"/>
                <w:spacing w:val="7"/>
                <w:sz w:val="13"/>
                <w:szCs w:val="13"/>
              </w:rPr>
            </w:pPr>
            <w:r w:rsidRPr="002F32EB">
              <w:rPr>
                <w:rFonts w:eastAsia="新細明體"/>
                <w:b/>
                <w:bCs/>
                <w:color w:val="FFFFFF"/>
                <w:spacing w:val="7"/>
                <w:sz w:val="13"/>
                <w:szCs w:val="13"/>
                <w:lang w:eastAsia="zh-TW"/>
              </w:rPr>
              <w:t>Direction of change</w:t>
            </w:r>
          </w:p>
        </w:tc>
        <w:tc>
          <w:tcPr>
            <w:tcW w:w="955"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27BFF48F" w14:textId="6AB0B8A6" w:rsidR="003446E1" w:rsidRPr="000555FB" w:rsidRDefault="002F32EB">
            <w:pPr>
              <w:rPr>
                <w:b/>
                <w:bCs/>
                <w:color w:val="FFFFFF"/>
                <w:spacing w:val="7"/>
                <w:sz w:val="13"/>
                <w:szCs w:val="13"/>
              </w:rPr>
            </w:pPr>
            <w:r w:rsidRPr="002F32EB">
              <w:rPr>
                <w:rFonts w:eastAsia="新細明體"/>
                <w:b/>
                <w:bCs/>
                <w:color w:val="FFFFFF"/>
                <w:spacing w:val="7"/>
                <w:sz w:val="13"/>
                <w:szCs w:val="13"/>
                <w:lang w:eastAsia="zh-TW"/>
              </w:rPr>
              <w:t>Emissions value (percentage)</w:t>
            </w:r>
          </w:p>
        </w:tc>
        <w:tc>
          <w:tcPr>
            <w:tcW w:w="10875"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0A15D697" w14:textId="1B6D8865" w:rsidR="003446E1" w:rsidRPr="000555FB" w:rsidRDefault="002F32EB">
            <w:pPr>
              <w:rPr>
                <w:b/>
                <w:bCs/>
                <w:color w:val="FFFFFF"/>
                <w:spacing w:val="7"/>
                <w:sz w:val="13"/>
                <w:szCs w:val="13"/>
              </w:rPr>
            </w:pPr>
            <w:r w:rsidRPr="002F32EB">
              <w:rPr>
                <w:rFonts w:eastAsia="新細明體"/>
                <w:b/>
                <w:bCs/>
                <w:color w:val="FFFFFF"/>
                <w:spacing w:val="7"/>
                <w:sz w:val="13"/>
                <w:szCs w:val="13"/>
                <w:lang w:eastAsia="zh-TW"/>
              </w:rPr>
              <w:t>Please explain calculation</w:t>
            </w:r>
          </w:p>
        </w:tc>
      </w:tr>
      <w:tr w:rsidR="003446E1" w:rsidRPr="000555FB" w14:paraId="44924F68" w14:textId="77777777" w:rsidTr="003446E1">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97039B6" w14:textId="73B7F0A9" w:rsidR="003446E1" w:rsidRPr="000555FB" w:rsidRDefault="002F32EB">
            <w:pPr>
              <w:rPr>
                <w:spacing w:val="7"/>
                <w:sz w:val="13"/>
                <w:szCs w:val="13"/>
              </w:rPr>
            </w:pPr>
            <w:r w:rsidRPr="002F32EB">
              <w:rPr>
                <w:rStyle w:val="Emphasis"/>
                <w:rFonts w:eastAsia="新細明體"/>
                <w:spacing w:val="7"/>
                <w:sz w:val="13"/>
                <w:szCs w:val="13"/>
                <w:bdr w:val="none" w:sz="0" w:space="0" w:color="auto" w:frame="1"/>
                <w:lang w:eastAsia="zh-TW"/>
              </w:rPr>
              <w:t>Other emissions reduction activities</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162F99A" w14:textId="60A12EE1" w:rsidR="003446E1" w:rsidRPr="000555FB" w:rsidRDefault="002F32EB">
            <w:pPr>
              <w:rPr>
                <w:spacing w:val="7"/>
                <w:sz w:val="13"/>
                <w:szCs w:val="13"/>
              </w:rPr>
            </w:pPr>
            <w:r w:rsidRPr="002F32EB">
              <w:rPr>
                <w:rStyle w:val="Emphasis"/>
                <w:rFonts w:eastAsia="新細明體"/>
                <w:spacing w:val="7"/>
                <w:sz w:val="13"/>
                <w:szCs w:val="13"/>
                <w:bdr w:val="none" w:sz="0" w:space="0" w:color="auto" w:frame="1"/>
                <w:lang w:eastAsia="zh-TW"/>
              </w:rPr>
              <w:t>23163</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D0E4471" w14:textId="19131105" w:rsidR="003446E1" w:rsidRPr="000555FB" w:rsidRDefault="002F32EB">
            <w:pPr>
              <w:rPr>
                <w:spacing w:val="7"/>
                <w:sz w:val="13"/>
                <w:szCs w:val="13"/>
              </w:rPr>
            </w:pPr>
            <w:r w:rsidRPr="002F32EB">
              <w:rPr>
                <w:rStyle w:val="Emphasis"/>
                <w:rFonts w:asciiTheme="minorEastAsia" w:eastAsia="新細明體" w:hAnsiTheme="minorEastAsia"/>
                <w:spacing w:val="7"/>
                <w:sz w:val="13"/>
                <w:szCs w:val="13"/>
                <w:bdr w:val="none" w:sz="0" w:space="0" w:color="auto" w:frame="1"/>
                <w:lang w:eastAsia="zh-TW"/>
              </w:rPr>
              <w:t>Decreased</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7645F11" w14:textId="62415B84" w:rsidR="003446E1" w:rsidRPr="000555FB" w:rsidRDefault="002F32EB">
            <w:pPr>
              <w:rPr>
                <w:spacing w:val="7"/>
                <w:sz w:val="13"/>
                <w:szCs w:val="13"/>
              </w:rPr>
            </w:pPr>
            <w:r w:rsidRPr="002F32EB">
              <w:rPr>
                <w:rStyle w:val="Emphasis"/>
                <w:rFonts w:eastAsia="新細明體"/>
                <w:spacing w:val="7"/>
                <w:sz w:val="13"/>
                <w:szCs w:val="13"/>
                <w:bdr w:val="none" w:sz="0" w:space="0" w:color="auto" w:frame="1"/>
                <w:lang w:eastAsia="zh-TW"/>
              </w:rPr>
              <w:t>11</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709FFBF8" w14:textId="1D49A953" w:rsidR="003446E1" w:rsidRPr="000555FB" w:rsidRDefault="002F32EB">
            <w:pPr>
              <w:rPr>
                <w:spacing w:val="7"/>
                <w:sz w:val="13"/>
                <w:szCs w:val="13"/>
                <w:lang w:eastAsia="zh-CN"/>
              </w:rPr>
            </w:pPr>
            <w:r w:rsidRPr="002F32EB">
              <w:rPr>
                <w:rStyle w:val="Emphasis"/>
                <w:rFonts w:eastAsia="新細明體"/>
                <w:spacing w:val="7"/>
                <w:sz w:val="13"/>
                <w:szCs w:val="13"/>
                <w:bdr w:val="none" w:sz="0" w:space="0" w:color="auto" w:frame="1"/>
                <w:lang w:eastAsia="zh-TW"/>
              </w:rPr>
              <w:t xml:space="preserve">Gross Scope 1+2 emissions decreased by 11%, due to energy efficiency activities undertaken. We have achieved energy consumption reductions of 14% in New Zealand, 9% in Australia and 8% in USA. These are due to energy efficiency measurements in all our main buildings, which have obtained maximum GreenStar certification, a tri-generation plant which increased the efficiency of our largest data center, and improved metering and monitoring of energy consumption. All have led to an overall </w:t>
            </w:r>
            <w:r w:rsidRPr="002F32EB">
              <w:rPr>
                <w:rStyle w:val="Emphasis"/>
                <w:rFonts w:eastAsia="新細明體"/>
                <w:spacing w:val="7"/>
                <w:sz w:val="13"/>
                <w:szCs w:val="13"/>
                <w:bdr w:val="none" w:sz="0" w:space="0" w:color="auto" w:frame="1"/>
                <w:lang w:eastAsia="zh-TW"/>
              </w:rPr>
              <w:lastRenderedPageBreak/>
              <w:t>reduction of energy consumption across our offices. Changes due to variation of emission factors associated with the grid mix have also contributed to a decrease of emissions, although that is not considered here. Through these activities we reduced our emissions by 23163 tons CO </w:t>
            </w:r>
            <w:r w:rsidRPr="002F32EB">
              <w:rPr>
                <w:rStyle w:val="Emphasis"/>
                <w:rFonts w:eastAsia="新細明體"/>
                <w:spacing w:val="7"/>
                <w:sz w:val="13"/>
                <w:szCs w:val="13"/>
                <w:bdr w:val="none" w:sz="0" w:space="0" w:color="auto" w:frame="1"/>
                <w:vertAlign w:val="subscript"/>
                <w:lang w:eastAsia="zh-TW"/>
              </w:rPr>
              <w:t>2</w:t>
            </w:r>
            <w:r w:rsidRPr="002F32EB">
              <w:rPr>
                <w:rStyle w:val="Emphasis"/>
                <w:rFonts w:eastAsia="新細明體"/>
                <w:spacing w:val="7"/>
                <w:sz w:val="13"/>
                <w:szCs w:val="13"/>
                <w:bdr w:val="none" w:sz="0" w:space="0" w:color="auto" w:frame="1"/>
                <w:lang w:eastAsia="zh-TW"/>
              </w:rPr>
              <w:t>e, and our total S1 and S2 emissions in the previous year was 210573 tons CO </w:t>
            </w:r>
            <w:r w:rsidRPr="002F32EB">
              <w:rPr>
                <w:rStyle w:val="Emphasis"/>
                <w:rFonts w:eastAsia="新細明體"/>
                <w:spacing w:val="7"/>
                <w:sz w:val="13"/>
                <w:szCs w:val="13"/>
                <w:bdr w:val="none" w:sz="0" w:space="0" w:color="auto" w:frame="1"/>
                <w:vertAlign w:val="subscript"/>
                <w:lang w:eastAsia="zh-TW"/>
              </w:rPr>
              <w:t>2</w:t>
            </w:r>
            <w:r w:rsidRPr="002F32EB">
              <w:rPr>
                <w:rStyle w:val="Emphasis"/>
                <w:rFonts w:eastAsia="新細明體"/>
                <w:spacing w:val="7"/>
                <w:sz w:val="13"/>
                <w:szCs w:val="13"/>
                <w:bdr w:val="none" w:sz="0" w:space="0" w:color="auto" w:frame="1"/>
                <w:lang w:eastAsia="zh-TW"/>
              </w:rPr>
              <w:t>e, therefore we arrived at -11% through (-23163/210573) * 100 = -11% (i.e. an 11% decrease in emissions).</w:t>
            </w:r>
          </w:p>
        </w:tc>
      </w:tr>
      <w:tr w:rsidR="003446E1" w:rsidRPr="000555FB" w14:paraId="7B211913" w14:textId="77777777" w:rsidTr="003446E1">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3BFD1B6D" w14:textId="280783A9" w:rsidR="003446E1" w:rsidRPr="000555FB" w:rsidRDefault="002F32EB">
            <w:pPr>
              <w:rPr>
                <w:spacing w:val="7"/>
                <w:sz w:val="13"/>
                <w:szCs w:val="13"/>
              </w:rPr>
            </w:pPr>
            <w:r w:rsidRPr="002F32EB">
              <w:rPr>
                <w:rStyle w:val="Emphasis"/>
                <w:rFonts w:eastAsia="新細明體"/>
                <w:spacing w:val="7"/>
                <w:sz w:val="13"/>
                <w:szCs w:val="13"/>
                <w:bdr w:val="none" w:sz="0" w:space="0" w:color="auto" w:frame="1"/>
                <w:lang w:eastAsia="zh-TW"/>
              </w:rPr>
              <w:lastRenderedPageBreak/>
              <w:t>Acquisitions</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78120BD9" w14:textId="55343206" w:rsidR="003446E1" w:rsidRPr="000555FB" w:rsidRDefault="002F32EB">
            <w:pPr>
              <w:rPr>
                <w:spacing w:val="7"/>
                <w:sz w:val="13"/>
                <w:szCs w:val="13"/>
              </w:rPr>
            </w:pPr>
            <w:r w:rsidRPr="002F32EB">
              <w:rPr>
                <w:rStyle w:val="Emphasis"/>
                <w:rFonts w:eastAsia="新細明體"/>
                <w:spacing w:val="7"/>
                <w:sz w:val="13"/>
                <w:szCs w:val="13"/>
                <w:bdr w:val="none" w:sz="0" w:space="0" w:color="auto" w:frame="1"/>
                <w:lang w:eastAsia="zh-TW"/>
              </w:rPr>
              <w:t>21057.3</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675D6935" w14:textId="3A3D27C7" w:rsidR="003446E1" w:rsidRPr="000555FB" w:rsidRDefault="002F32EB">
            <w:pPr>
              <w:rPr>
                <w:spacing w:val="7"/>
                <w:sz w:val="13"/>
                <w:szCs w:val="13"/>
              </w:rPr>
            </w:pPr>
            <w:r w:rsidRPr="002F32EB">
              <w:rPr>
                <w:rStyle w:val="Emphasis"/>
                <w:rFonts w:asciiTheme="minorEastAsia" w:eastAsia="新細明體" w:hAnsiTheme="minorEastAsia"/>
                <w:spacing w:val="7"/>
                <w:sz w:val="13"/>
                <w:szCs w:val="13"/>
                <w:bdr w:val="none" w:sz="0" w:space="0" w:color="auto" w:frame="1"/>
                <w:lang w:eastAsia="zh-TW"/>
              </w:rPr>
              <w:t>Increased</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059A0D52" w14:textId="46119A3C" w:rsidR="003446E1" w:rsidRPr="000555FB" w:rsidRDefault="002F32EB">
            <w:pPr>
              <w:rPr>
                <w:spacing w:val="7"/>
                <w:sz w:val="13"/>
                <w:szCs w:val="13"/>
              </w:rPr>
            </w:pPr>
            <w:r w:rsidRPr="002F32EB">
              <w:rPr>
                <w:rStyle w:val="Emphasis"/>
                <w:rFonts w:eastAsia="新細明體"/>
                <w:spacing w:val="7"/>
                <w:sz w:val="13"/>
                <w:szCs w:val="13"/>
                <w:bdr w:val="none" w:sz="0" w:space="0" w:color="auto" w:frame="1"/>
                <w:lang w:eastAsia="zh-TW"/>
              </w:rPr>
              <w:t>10</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01FDA7F5" w14:textId="77699262" w:rsidR="003446E1" w:rsidRPr="000555FB" w:rsidRDefault="002F32EB">
            <w:pPr>
              <w:rPr>
                <w:spacing w:val="7"/>
                <w:sz w:val="13"/>
                <w:szCs w:val="13"/>
                <w:lang w:eastAsia="zh-CN"/>
              </w:rPr>
            </w:pPr>
            <w:r w:rsidRPr="002F32EB">
              <w:rPr>
                <w:rStyle w:val="Emphasis"/>
                <w:rFonts w:eastAsia="新細明體"/>
                <w:spacing w:val="7"/>
                <w:sz w:val="13"/>
                <w:szCs w:val="13"/>
                <w:bdr w:val="none" w:sz="0" w:space="0" w:color="auto" w:frame="1"/>
                <w:lang w:eastAsia="zh-TW"/>
              </w:rPr>
              <w:t>In the United States, the acquisition of a major business competitor resulted in a circa 36% increase of the emissions in the USA and a 10% increase of our gross global emissions. This is mainly the result of additional buildings being included as new sources of GHG emissions.</w:t>
            </w:r>
          </w:p>
        </w:tc>
      </w:tr>
      <w:tr w:rsidR="004C1A71" w:rsidRPr="000555FB" w14:paraId="4DD03652" w14:textId="77777777" w:rsidTr="003446E1">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FCBDB27" w14:textId="2E4FA346" w:rsidR="004C1A71" w:rsidRPr="000555FB" w:rsidRDefault="002F32EB" w:rsidP="004C1A71">
            <w:pPr>
              <w:rPr>
                <w:spacing w:val="7"/>
                <w:sz w:val="13"/>
                <w:szCs w:val="13"/>
              </w:rPr>
            </w:pPr>
            <w:r w:rsidRPr="002F32EB">
              <w:rPr>
                <w:rStyle w:val="Emphasis"/>
                <w:rFonts w:eastAsia="新細明體"/>
                <w:spacing w:val="7"/>
                <w:sz w:val="13"/>
                <w:szCs w:val="13"/>
                <w:bdr w:val="none" w:sz="0" w:space="0" w:color="auto" w:frame="1"/>
                <w:lang w:eastAsia="zh-TW"/>
              </w:rPr>
              <w:t>Change in boundary</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0AA32B48" w14:textId="2E11E1F9" w:rsidR="004C1A71" w:rsidRPr="000555FB" w:rsidRDefault="002F32EB" w:rsidP="004C1A71">
            <w:pPr>
              <w:rPr>
                <w:spacing w:val="7"/>
                <w:sz w:val="13"/>
                <w:szCs w:val="13"/>
              </w:rPr>
            </w:pPr>
            <w:r w:rsidRPr="002F32EB">
              <w:rPr>
                <w:rStyle w:val="Emphasis"/>
                <w:rFonts w:eastAsia="新細明體"/>
                <w:spacing w:val="7"/>
                <w:sz w:val="13"/>
                <w:szCs w:val="13"/>
                <w:bdr w:val="none" w:sz="0" w:space="0" w:color="auto" w:frame="1"/>
                <w:lang w:eastAsia="zh-TW"/>
              </w:rPr>
              <w:t>4211.5</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0C020E7" w14:textId="2AD415E1" w:rsidR="004C1A71" w:rsidRPr="000555FB" w:rsidRDefault="002F32EB" w:rsidP="004C1A71">
            <w:pPr>
              <w:rPr>
                <w:spacing w:val="7"/>
                <w:sz w:val="13"/>
                <w:szCs w:val="13"/>
              </w:rPr>
            </w:pPr>
            <w:r w:rsidRPr="002F32EB">
              <w:rPr>
                <w:rStyle w:val="Emphasis"/>
                <w:rFonts w:eastAsia="新細明體"/>
                <w:spacing w:val="7"/>
                <w:sz w:val="13"/>
                <w:szCs w:val="13"/>
                <w:bdr w:val="none" w:sz="0" w:space="0" w:color="auto" w:frame="1"/>
                <w:lang w:eastAsia="zh-TW"/>
              </w:rPr>
              <w:t>Increased</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55BB1D27" w14:textId="4331AE18" w:rsidR="004C1A71" w:rsidRPr="000555FB" w:rsidRDefault="002F32EB" w:rsidP="004C1A71">
            <w:pPr>
              <w:rPr>
                <w:spacing w:val="7"/>
                <w:sz w:val="13"/>
                <w:szCs w:val="13"/>
              </w:rPr>
            </w:pPr>
            <w:r w:rsidRPr="002F32EB">
              <w:rPr>
                <w:rStyle w:val="Emphasis"/>
                <w:rFonts w:eastAsia="新細明體"/>
                <w:spacing w:val="7"/>
                <w:sz w:val="13"/>
                <w:szCs w:val="13"/>
                <w:bdr w:val="none" w:sz="0" w:space="0" w:color="auto" w:frame="1"/>
                <w:lang w:eastAsia="zh-TW"/>
              </w:rPr>
              <w:t>2</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065A35D7" w14:textId="1193AE65" w:rsidR="004C1A71" w:rsidRPr="000555FB" w:rsidRDefault="002F32EB" w:rsidP="004C1A71">
            <w:pPr>
              <w:rPr>
                <w:spacing w:val="7"/>
                <w:sz w:val="13"/>
                <w:szCs w:val="13"/>
                <w:lang w:eastAsia="zh-CN"/>
              </w:rPr>
            </w:pPr>
            <w:r w:rsidRPr="002F32EB">
              <w:rPr>
                <w:rStyle w:val="Emphasis"/>
                <w:rFonts w:eastAsia="新細明體"/>
                <w:spacing w:val="7"/>
                <w:sz w:val="13"/>
                <w:szCs w:val="13"/>
                <w:bdr w:val="none" w:sz="0" w:space="0" w:color="auto" w:frame="1"/>
                <w:lang w:eastAsia="zh-TW"/>
              </w:rPr>
              <w:t>Emissions increased by 2% due to the inclusion of additional inventory items for our minority positions in Asia. As an example the Hong Kong office reported for the first time the emissions due to vehicle fleet and business travel.</w:t>
            </w:r>
          </w:p>
        </w:tc>
      </w:tr>
      <w:tr w:rsidR="004C1A71" w:rsidRPr="000555FB" w14:paraId="4F5306E0" w14:textId="77777777" w:rsidTr="003446E1">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47C0D0FD" w14:textId="3AF08FB8" w:rsidR="004C1A71" w:rsidRPr="000555FB" w:rsidRDefault="002F32EB" w:rsidP="004C1A71">
            <w:pPr>
              <w:rPr>
                <w:spacing w:val="7"/>
                <w:sz w:val="13"/>
                <w:szCs w:val="13"/>
              </w:rPr>
            </w:pPr>
            <w:r w:rsidRPr="002F32EB">
              <w:rPr>
                <w:rStyle w:val="Emphasis"/>
                <w:rFonts w:eastAsia="新細明體"/>
                <w:spacing w:val="7"/>
                <w:sz w:val="13"/>
                <w:szCs w:val="13"/>
                <w:bdr w:val="none" w:sz="0" w:space="0" w:color="auto" w:frame="1"/>
                <w:lang w:eastAsia="zh-TW"/>
              </w:rPr>
              <w:t>Other</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4B1E54A6" w14:textId="083246B1" w:rsidR="004C1A71" w:rsidRPr="000555FB" w:rsidRDefault="002F32EB" w:rsidP="004C1A71">
            <w:pPr>
              <w:rPr>
                <w:spacing w:val="7"/>
                <w:sz w:val="13"/>
                <w:szCs w:val="13"/>
              </w:rPr>
            </w:pPr>
            <w:r w:rsidRPr="002F32EB">
              <w:rPr>
                <w:rStyle w:val="Emphasis"/>
                <w:rFonts w:eastAsia="新細明體"/>
                <w:spacing w:val="7"/>
                <w:sz w:val="13"/>
                <w:szCs w:val="13"/>
                <w:bdr w:val="none" w:sz="0" w:space="0" w:color="auto" w:frame="1"/>
                <w:lang w:eastAsia="zh-TW"/>
              </w:rPr>
              <w:t>10542.8</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65A23CDE" w14:textId="13B39BB3" w:rsidR="004C1A71" w:rsidRPr="000555FB" w:rsidRDefault="002F32EB" w:rsidP="004C1A71">
            <w:pPr>
              <w:rPr>
                <w:spacing w:val="7"/>
                <w:sz w:val="13"/>
                <w:szCs w:val="13"/>
              </w:rPr>
            </w:pPr>
            <w:r w:rsidRPr="002F32EB">
              <w:rPr>
                <w:rStyle w:val="Emphasis"/>
                <w:rFonts w:eastAsia="新細明體"/>
                <w:spacing w:val="7"/>
                <w:sz w:val="13"/>
                <w:szCs w:val="13"/>
                <w:bdr w:val="none" w:sz="0" w:space="0" w:color="auto" w:frame="1"/>
                <w:lang w:eastAsia="zh-TW"/>
              </w:rPr>
              <w:t>Decreased</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1C060550" w14:textId="0CB9A8B4" w:rsidR="004C1A71" w:rsidRPr="000555FB" w:rsidRDefault="002F32EB" w:rsidP="004C1A71">
            <w:pPr>
              <w:rPr>
                <w:spacing w:val="7"/>
                <w:sz w:val="13"/>
                <w:szCs w:val="13"/>
              </w:rPr>
            </w:pPr>
            <w:r w:rsidRPr="002F32EB">
              <w:rPr>
                <w:rStyle w:val="Emphasis"/>
                <w:rFonts w:eastAsia="新細明體"/>
                <w:spacing w:val="7"/>
                <w:sz w:val="13"/>
                <w:szCs w:val="13"/>
                <w:bdr w:val="none" w:sz="0" w:space="0" w:color="auto" w:frame="1"/>
                <w:lang w:eastAsia="zh-TW"/>
              </w:rPr>
              <w:t>5</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2E06A0C9" w14:textId="5F4BC06D" w:rsidR="004C1A71" w:rsidRPr="000555FB" w:rsidRDefault="002F32EB" w:rsidP="004C1A71">
            <w:pPr>
              <w:rPr>
                <w:spacing w:val="7"/>
                <w:sz w:val="13"/>
                <w:szCs w:val="13"/>
                <w:lang w:eastAsia="zh-CN"/>
              </w:rPr>
            </w:pPr>
            <w:r w:rsidRPr="002F32EB">
              <w:rPr>
                <w:rStyle w:val="Emphasis"/>
                <w:rFonts w:eastAsia="新細明體"/>
                <w:spacing w:val="7"/>
                <w:sz w:val="13"/>
                <w:szCs w:val="13"/>
                <w:bdr w:val="none" w:sz="0" w:space="0" w:color="auto" w:frame="1"/>
                <w:lang w:eastAsia="zh-TW"/>
              </w:rPr>
              <w:t>Scope 1 emissions for our USA operations decreased 25% compared to previous year inventory. This is equivalent to a decrease of 3100 tons CO </w:t>
            </w:r>
            <w:r w:rsidRPr="002F32EB">
              <w:rPr>
                <w:rStyle w:val="Emphasis"/>
                <w:rFonts w:eastAsia="新細明體"/>
                <w:spacing w:val="7"/>
                <w:sz w:val="13"/>
                <w:szCs w:val="13"/>
                <w:bdr w:val="none" w:sz="0" w:space="0" w:color="auto" w:frame="1"/>
                <w:vertAlign w:val="subscript"/>
                <w:lang w:eastAsia="zh-TW"/>
              </w:rPr>
              <w:t>2</w:t>
            </w:r>
            <w:r w:rsidRPr="002F32EB">
              <w:rPr>
                <w:rStyle w:val="Emphasis"/>
                <w:rFonts w:eastAsia="新細明體"/>
                <w:spacing w:val="7"/>
                <w:sz w:val="13"/>
                <w:szCs w:val="13"/>
                <w:bdr w:val="none" w:sz="0" w:space="0" w:color="auto" w:frame="1"/>
                <w:lang w:eastAsia="zh-TW"/>
              </w:rPr>
              <w:t>e. This decrease is due to the new gas powered tri-generation plant, substituting previous fuel oil boiler. This and other changes cumulated in a decrease of 10542.8 tons CO</w:t>
            </w:r>
            <w:r w:rsidRPr="002F32EB">
              <w:rPr>
                <w:rStyle w:val="Emphasis"/>
                <w:rFonts w:eastAsia="新細明體"/>
                <w:spacing w:val="7"/>
                <w:sz w:val="13"/>
                <w:szCs w:val="13"/>
                <w:bdr w:val="none" w:sz="0" w:space="0" w:color="auto" w:frame="1"/>
                <w:vertAlign w:val="subscript"/>
                <w:lang w:eastAsia="zh-TW"/>
              </w:rPr>
              <w:t>2</w:t>
            </w:r>
            <w:r w:rsidRPr="002F32EB">
              <w:rPr>
                <w:rStyle w:val="Emphasis"/>
                <w:rFonts w:eastAsia="新細明體"/>
                <w:spacing w:val="7"/>
                <w:sz w:val="13"/>
                <w:szCs w:val="13"/>
                <w:bdr w:val="none" w:sz="0" w:space="0" w:color="auto" w:frame="1"/>
                <w:lang w:eastAsia="zh-TW"/>
              </w:rPr>
              <w:t>e, therefore we arrived at -5% through (-10542.8/210573) * 100 = -5% (i.e. an 5% decrease in emissions).</w:t>
            </w:r>
          </w:p>
        </w:tc>
      </w:tr>
    </w:tbl>
    <w:p w14:paraId="1B397DAC" w14:textId="77777777" w:rsidR="00E9562C" w:rsidRPr="000555FB" w:rsidRDefault="00E9562C" w:rsidP="00D248BB">
      <w:pPr>
        <w:pStyle w:val="BodyText"/>
        <w:spacing w:before="39" w:line="302" w:lineRule="auto"/>
        <w:ind w:right="319"/>
        <w:rPr>
          <w:rFonts w:eastAsiaTheme="minorEastAsia"/>
          <w:sz w:val="22"/>
          <w:szCs w:val="22"/>
          <w:lang w:eastAsia="zh-CN"/>
        </w:rPr>
      </w:pPr>
    </w:p>
    <w:p w14:paraId="6A3C8352" w14:textId="4A1B60E1" w:rsidR="00E30345" w:rsidRPr="000555FB" w:rsidRDefault="002F32EB" w:rsidP="00A4306A">
      <w:pPr>
        <w:pStyle w:val="Heading2"/>
        <w:rPr>
          <w:lang w:eastAsia="zh-CN"/>
        </w:rPr>
      </w:pPr>
      <w:r w:rsidRPr="002F32EB">
        <w:rPr>
          <w:rFonts w:eastAsia="新細明體"/>
          <w:lang w:eastAsia="zh-TW"/>
        </w:rPr>
        <w:t xml:space="preserve">[4.5] </w:t>
      </w:r>
      <w:r w:rsidRPr="000555FB">
        <w:rPr>
          <w:rFonts w:ascii="微軟正黑體" w:eastAsia="微軟正黑體" w:hAnsi="微軟正黑體" w:hint="eastAsia"/>
          <w:lang w:eastAsia="zh-TW"/>
        </w:rPr>
        <w:t>請描述貴組織在適當的業務指標（排放強度）背景下的排放情況。</w:t>
      </w:r>
      <w:r w:rsidRPr="000555FB">
        <w:rPr>
          <w:rFonts w:ascii="微軟正黑體" w:eastAsia="微軟正黑體" w:hAnsi="微軟正黑體"/>
          <w:lang w:eastAsia="zh-TW"/>
        </w:rPr>
        <w:t>(</w:t>
      </w:r>
      <w:r w:rsidRPr="000555FB">
        <w:rPr>
          <w:rFonts w:ascii="微軟正黑體" w:eastAsia="微軟正黑體" w:hAnsi="微軟正黑體" w:cs="微軟正黑體" w:hint="eastAsia"/>
          <w:bCs/>
          <w:i/>
          <w:iCs/>
          <w:lang w:eastAsia="zh-TW"/>
        </w:rPr>
        <w:t>來源：</w:t>
      </w:r>
      <w:r w:rsidRPr="000555FB">
        <w:rPr>
          <w:rFonts w:ascii="微軟正黑體" w:eastAsia="微軟正黑體" w:hAnsi="微軟正黑體"/>
          <w:bCs/>
          <w:i/>
          <w:iCs/>
          <w:lang w:eastAsia="zh-TW"/>
        </w:rPr>
        <w:t>CDP</w:t>
      </w:r>
      <w:r w:rsidRPr="000555FB">
        <w:rPr>
          <w:rFonts w:ascii="微軟正黑體" w:eastAsia="微軟正黑體" w:hAnsi="微軟正黑體" w:cs="微軟正黑體" w:hint="eastAsia"/>
          <w:bCs/>
          <w:i/>
          <w:iCs/>
          <w:lang w:eastAsia="zh-TW"/>
        </w:rPr>
        <w:t>小型企業氣候披露框架</w:t>
      </w:r>
      <w:r w:rsidRPr="000555FB">
        <w:rPr>
          <w:rFonts w:ascii="微軟正黑體" w:eastAsia="微軟正黑體" w:hAnsi="微軟正黑體"/>
          <w:lang w:eastAsia="zh-TW"/>
        </w:rPr>
        <w:t>)</w:t>
      </w:r>
    </w:p>
    <w:p w14:paraId="2E667926" w14:textId="4787A405" w:rsidR="006C7421" w:rsidRPr="000555FB" w:rsidRDefault="002F32EB" w:rsidP="007A2570">
      <w:pPr>
        <w:pStyle w:val="ListParagraph"/>
        <w:rPr>
          <w:lang w:eastAsia="zh-CN"/>
        </w:rPr>
      </w:pPr>
      <w:r w:rsidRPr="000555FB">
        <w:rPr>
          <w:rFonts w:ascii="微軟正黑體" w:eastAsia="微軟正黑體" w:hAnsi="微軟正黑體" w:cs="微軟正黑體" w:hint="eastAsia"/>
          <w:lang w:eastAsia="zh-TW"/>
        </w:rPr>
        <w:t>公司應披露其報告年度的總全球範圍</w:t>
      </w:r>
      <w:r w:rsidRPr="002F32EB">
        <w:rPr>
          <w:rFonts w:eastAsia="新細明體"/>
          <w:lang w:eastAsia="zh-TW"/>
        </w:rPr>
        <w:t>1</w:t>
      </w:r>
      <w:r w:rsidRPr="000555FB">
        <w:rPr>
          <w:rFonts w:ascii="微軟正黑體" w:eastAsia="微軟正黑體" w:hAnsi="微軟正黑體" w:cs="微軟正黑體" w:hint="eastAsia"/>
          <w:lang w:eastAsia="zh-TW"/>
        </w:rPr>
        <w:t>和範圍</w:t>
      </w:r>
      <w:r w:rsidRPr="002F32EB">
        <w:rPr>
          <w:rFonts w:eastAsia="新細明體"/>
          <w:lang w:eastAsia="zh-TW"/>
        </w:rPr>
        <w:t>2</w:t>
      </w:r>
      <w:r w:rsidRPr="000555FB">
        <w:rPr>
          <w:rFonts w:ascii="微軟正黑體" w:eastAsia="微軟正黑體" w:hAnsi="微軟正黑體" w:cs="微軟正黑體" w:hint="eastAsia"/>
          <w:lang w:eastAsia="zh-TW"/>
        </w:rPr>
        <w:t>排放量，以</w:t>
      </w:r>
      <w:r w:rsidRPr="000555FB">
        <w:rPr>
          <w:rFonts w:ascii="微軟正黑體" w:eastAsia="微軟正黑體" w:hAnsi="微軟正黑體" w:cs="微軟正黑體" w:hint="eastAsia"/>
          <w:iCs/>
          <w:lang w:eastAsia="zh-TW"/>
        </w:rPr>
        <w:t>公噸</w:t>
      </w:r>
      <w:r w:rsidRPr="000555FB">
        <w:rPr>
          <w:rFonts w:ascii="微軟正黑體" w:eastAsia="微軟正黑體" w:hAnsi="微軟正黑體" w:cs="微軟正黑體"/>
          <w:iCs/>
          <w:lang w:eastAsia="zh-TW"/>
        </w:rPr>
        <w:t>CO2e</w:t>
      </w:r>
      <w:r w:rsidRPr="000555FB">
        <w:rPr>
          <w:rFonts w:ascii="微軟正黑體" w:eastAsia="微軟正黑體" w:hAnsi="微軟正黑體" w:cs="微軟正黑體" w:hint="eastAsia"/>
          <w:lang w:eastAsia="zh-TW"/>
        </w:rPr>
        <w:t>為單位，按照物理活動或經濟產出的單位（最好是總收入的單位）進行計量。</w:t>
      </w:r>
    </w:p>
    <w:p w14:paraId="50030526" w14:textId="77777777" w:rsidR="00CC5CDE" w:rsidRPr="000555FB" w:rsidRDefault="00CC5CDE" w:rsidP="00D248BB">
      <w:pPr>
        <w:ind w:left="142"/>
        <w:rPr>
          <w:i/>
          <w:iCs/>
          <w:lang w:eastAsia="zh-CN"/>
        </w:rPr>
      </w:pPr>
    </w:p>
    <w:p w14:paraId="6C7070F0" w14:textId="74928D06" w:rsidR="0026652D" w:rsidRPr="000555FB" w:rsidRDefault="002F32EB" w:rsidP="0026652D">
      <w:pPr>
        <w:pStyle w:val="Heading2"/>
        <w:rPr>
          <w:lang w:eastAsia="zh-CN"/>
        </w:rPr>
      </w:pPr>
      <w:r w:rsidRPr="002F32EB">
        <w:rPr>
          <w:rFonts w:eastAsia="新細明體"/>
          <w:lang w:eastAsia="zh-TW"/>
        </w:rPr>
        <w:t xml:space="preserve">[4.6] </w:t>
      </w:r>
      <w:r w:rsidRPr="000555FB">
        <w:rPr>
          <w:rFonts w:ascii="微軟正黑體" w:eastAsia="微軟正黑體" w:hAnsi="微軟正黑體" w:cs="微軟正黑體" w:hint="eastAsia"/>
          <w:lang w:eastAsia="zh-TW"/>
        </w:rPr>
        <w:t>在此報告年中，貴組織是否有有效的排放目標？</w:t>
      </w:r>
      <w:r w:rsidRPr="000555FB">
        <w:rPr>
          <w:rFonts w:ascii="微軟正黑體" w:eastAsia="微軟正黑體" w:hAnsi="微軟正黑體"/>
          <w:bCs/>
          <w:i/>
          <w:lang w:eastAsia="zh-TW"/>
        </w:rPr>
        <w:t>(</w:t>
      </w:r>
      <w:r w:rsidRPr="000555FB">
        <w:rPr>
          <w:rFonts w:ascii="微軟正黑體" w:eastAsia="微軟正黑體" w:hAnsi="微軟正黑體" w:cs="微軟正黑體" w:hint="eastAsia"/>
          <w:bCs/>
          <w:i/>
          <w:lang w:eastAsia="zh-TW"/>
        </w:rPr>
        <w:t>來源：</w:t>
      </w:r>
      <w:r w:rsidRPr="000555FB">
        <w:rPr>
          <w:rFonts w:ascii="微軟正黑體" w:eastAsia="微軟正黑體" w:hAnsi="微軟正黑體"/>
          <w:bCs/>
          <w:i/>
          <w:lang w:eastAsia="zh-TW"/>
        </w:rPr>
        <w:t>CDP</w:t>
      </w:r>
      <w:r w:rsidRPr="000555FB">
        <w:rPr>
          <w:rFonts w:ascii="微軟正黑體" w:eastAsia="微軟正黑體" w:hAnsi="微軟正黑體" w:cs="微軟正黑體" w:hint="eastAsia"/>
          <w:bCs/>
          <w:i/>
          <w:lang w:eastAsia="zh-TW"/>
        </w:rPr>
        <w:t>私募市場問卷</w:t>
      </w:r>
      <w:r w:rsidRPr="000555FB">
        <w:rPr>
          <w:rFonts w:ascii="微軟正黑體" w:eastAsia="微軟正黑體" w:hAnsi="微軟正黑體"/>
          <w:bCs/>
          <w:i/>
          <w:lang w:eastAsia="zh-TW"/>
        </w:rPr>
        <w:t>2022</w:t>
      </w:r>
      <w:r w:rsidRPr="000555FB">
        <w:rPr>
          <w:rFonts w:ascii="微軟正黑體" w:eastAsia="微軟正黑體" w:hAnsi="微軟正黑體" w:cs="微軟正黑體" w:hint="eastAsia"/>
          <w:bCs/>
          <w:i/>
          <w:lang w:eastAsia="zh-TW"/>
        </w:rPr>
        <w:t>年版</w:t>
      </w:r>
      <w:r w:rsidRPr="000555FB">
        <w:rPr>
          <w:rFonts w:ascii="微軟正黑體" w:eastAsia="微軟正黑體" w:hAnsi="微軟正黑體"/>
          <w:bCs/>
          <w:i/>
          <w:lang w:eastAsia="zh-TW"/>
        </w:rPr>
        <w:t>)</w:t>
      </w:r>
    </w:p>
    <w:p w14:paraId="15CCC678" w14:textId="68A444BB" w:rsidR="0026652D" w:rsidRPr="000555FB" w:rsidRDefault="002F32EB" w:rsidP="0026652D">
      <w:pPr>
        <w:pStyle w:val="Heading3"/>
        <w:rPr>
          <w:lang w:eastAsia="zh-CN"/>
        </w:rPr>
      </w:pPr>
      <w:r w:rsidRPr="000555FB">
        <w:rPr>
          <w:rFonts w:ascii="微軟正黑體" w:eastAsia="微軟正黑體" w:hAnsi="微軟正黑體" w:cs="微軟正黑體" w:hint="eastAsia"/>
          <w:w w:val="105"/>
          <w:lang w:eastAsia="zh-TW"/>
        </w:rPr>
        <w:t>理由</w:t>
      </w:r>
    </w:p>
    <w:p w14:paraId="6BE6974C" w14:textId="0B05BC05" w:rsidR="0026652D" w:rsidRPr="000555FB" w:rsidRDefault="002F32EB" w:rsidP="0026652D">
      <w:pPr>
        <w:pStyle w:val="BodyText"/>
        <w:spacing w:before="39" w:line="302" w:lineRule="auto"/>
        <w:ind w:right="319"/>
        <w:rPr>
          <w:lang w:eastAsia="zh-CN"/>
        </w:rPr>
      </w:pPr>
      <w:r w:rsidRPr="000555FB">
        <w:rPr>
          <w:rFonts w:ascii="微軟正黑體" w:eastAsia="微軟正黑體" w:hAnsi="微軟正黑體" w:cs="微軟正黑體" w:hint="eastAsia"/>
          <w:lang w:eastAsia="zh-TW"/>
        </w:rPr>
        <w:t>目標設置為環境戰略提供了方向和架構。</w:t>
      </w:r>
      <w:r w:rsidRPr="002F32EB">
        <w:rPr>
          <w:rFonts w:eastAsia="新細明體"/>
          <w:lang w:eastAsia="zh-TW"/>
        </w:rPr>
        <w:t>CDP</w:t>
      </w:r>
      <w:r w:rsidRPr="000555FB">
        <w:rPr>
          <w:rFonts w:ascii="微軟正黑體" w:eastAsia="微軟正黑體" w:hAnsi="微軟正黑體" w:cs="微軟正黑體" w:hint="eastAsia"/>
          <w:lang w:eastAsia="zh-TW"/>
        </w:rPr>
        <w:t>資料使用者希望瞭解公司對減排的承諾，以及該組織是否有針對協調和關注排放相關工作的目標。</w:t>
      </w:r>
    </w:p>
    <w:p w14:paraId="0847372C" w14:textId="17FA2AA7" w:rsidR="0026652D" w:rsidRPr="000555FB" w:rsidRDefault="002F32EB" w:rsidP="0026652D">
      <w:pPr>
        <w:pStyle w:val="Heading3"/>
        <w:spacing w:before="93"/>
        <w:rPr>
          <w:lang w:eastAsia="zh-CN"/>
        </w:rPr>
      </w:pPr>
      <w:r w:rsidRPr="000555FB">
        <w:rPr>
          <w:rFonts w:ascii="微軟正黑體" w:eastAsia="微軟正黑體" w:hAnsi="微軟正黑體" w:cs="微軟正黑體" w:hint="eastAsia"/>
          <w:w w:val="105"/>
          <w:lang w:eastAsia="zh-TW"/>
        </w:rPr>
        <w:t>連接到其它框架</w:t>
      </w:r>
    </w:p>
    <w:p w14:paraId="2F1C5080" w14:textId="6D11DAA0" w:rsidR="0026652D" w:rsidRPr="000555FB" w:rsidRDefault="002F32EB" w:rsidP="0026652D">
      <w:pPr>
        <w:pStyle w:val="Heading4"/>
        <w:rPr>
          <w:lang w:eastAsia="zh-CN"/>
        </w:rPr>
      </w:pPr>
      <w:r w:rsidRPr="002F32EB">
        <w:rPr>
          <w:rFonts w:eastAsia="新細明體"/>
          <w:lang w:eastAsia="zh-TW"/>
        </w:rPr>
        <w:t>TCFD</w:t>
      </w:r>
    </w:p>
    <w:p w14:paraId="6C491D35" w14:textId="4496FFAA" w:rsidR="0026652D" w:rsidRPr="000555FB" w:rsidRDefault="002F32EB" w:rsidP="0026652D">
      <w:pPr>
        <w:pStyle w:val="BodyText"/>
        <w:rPr>
          <w:lang w:eastAsia="zh-CN"/>
        </w:rPr>
      </w:pPr>
      <w:r w:rsidRPr="000555FB">
        <w:rPr>
          <w:rFonts w:ascii="微軟正黑體" w:eastAsia="微軟正黑體" w:hAnsi="微軟正黑體" w:cs="微軟正黑體" w:hint="eastAsia"/>
          <w:lang w:eastAsia="zh-TW"/>
        </w:rPr>
        <w:t>指標和目標建議披露</w:t>
      </w:r>
      <w:r w:rsidRPr="002F32EB">
        <w:rPr>
          <w:rFonts w:eastAsia="新細明體"/>
          <w:lang w:eastAsia="zh-TW"/>
        </w:rPr>
        <w:t xml:space="preserve"> c</w:t>
      </w:r>
      <w:r w:rsidRPr="000555FB">
        <w:rPr>
          <w:rFonts w:ascii="微軟正黑體" w:eastAsia="微軟正黑體" w:hAnsi="微軟正黑體" w:cs="微軟正黑體" w:hint="eastAsia"/>
          <w:lang w:eastAsia="zh-TW"/>
        </w:rPr>
        <w:t>）請描述組織用於管理氣候相關風險和機遇的目標以及這些目標的相關表現。</w:t>
      </w:r>
    </w:p>
    <w:p w14:paraId="4BF26ADF" w14:textId="3BCBF8EE" w:rsidR="0026652D" w:rsidRPr="000555FB" w:rsidRDefault="002F32EB" w:rsidP="0026652D">
      <w:pPr>
        <w:pStyle w:val="Heading4"/>
        <w:rPr>
          <w:lang w:eastAsia="zh-CN"/>
        </w:rPr>
      </w:pPr>
      <w:r w:rsidRPr="002F32EB">
        <w:rPr>
          <w:rFonts w:eastAsia="新細明體"/>
          <w:lang w:eastAsia="zh-TW"/>
        </w:rPr>
        <w:t>SDG</w:t>
      </w:r>
    </w:p>
    <w:p w14:paraId="0B4B09ED" w14:textId="7109A7A4" w:rsidR="008E283E" w:rsidRPr="000555FB" w:rsidRDefault="002F32EB" w:rsidP="008E283E">
      <w:pPr>
        <w:pStyle w:val="BodyText"/>
        <w:rPr>
          <w:lang w:eastAsia="zh-CN"/>
        </w:rPr>
      </w:pPr>
      <w:r w:rsidRPr="000555FB">
        <w:rPr>
          <w:rFonts w:ascii="微軟正黑體" w:eastAsia="微軟正黑體" w:hAnsi="微軟正黑體" w:cs="微軟正黑體" w:hint="eastAsia"/>
          <w:lang w:eastAsia="zh-TW"/>
        </w:rPr>
        <w:t>目標</w:t>
      </w:r>
      <w:r w:rsidRPr="002F32EB">
        <w:rPr>
          <w:rFonts w:eastAsia="新細明體"/>
          <w:lang w:eastAsia="zh-TW"/>
        </w:rPr>
        <w:t>7</w:t>
      </w:r>
      <w:r w:rsidRPr="000555FB">
        <w:rPr>
          <w:rFonts w:ascii="微軟正黑體" w:eastAsia="微軟正黑體" w:hAnsi="微軟正黑體" w:cs="微軟正黑體" w:hint="eastAsia"/>
          <w:lang w:eastAsia="zh-TW"/>
        </w:rPr>
        <w:t>：經濟實惠的清潔能源</w:t>
      </w:r>
    </w:p>
    <w:p w14:paraId="08B6EA5B" w14:textId="765B5380" w:rsidR="0026652D" w:rsidRPr="000555FB" w:rsidRDefault="002F32EB" w:rsidP="008E283E">
      <w:pPr>
        <w:pStyle w:val="BodyText"/>
        <w:rPr>
          <w:lang w:eastAsia="zh-CN"/>
        </w:rPr>
      </w:pPr>
      <w:r w:rsidRPr="000555FB">
        <w:rPr>
          <w:rFonts w:ascii="微軟正黑體" w:eastAsia="微軟正黑體" w:hAnsi="微軟正黑體" w:cs="微軟正黑體" w:hint="eastAsia"/>
          <w:lang w:eastAsia="zh-TW"/>
        </w:rPr>
        <w:t>目標</w:t>
      </w:r>
      <w:r w:rsidRPr="002F32EB">
        <w:rPr>
          <w:rFonts w:eastAsia="新細明體"/>
          <w:lang w:eastAsia="zh-TW"/>
        </w:rPr>
        <w:t>12</w:t>
      </w:r>
      <w:r w:rsidRPr="000555FB">
        <w:rPr>
          <w:rFonts w:ascii="微軟正黑體" w:eastAsia="微軟正黑體" w:hAnsi="微軟正黑體" w:cs="微軟正黑體" w:hint="eastAsia"/>
          <w:lang w:eastAsia="zh-TW"/>
        </w:rPr>
        <w:t>：負責任消費和生產</w:t>
      </w:r>
    </w:p>
    <w:p w14:paraId="6C494799" w14:textId="77777777" w:rsidR="0026652D" w:rsidRPr="000555FB" w:rsidRDefault="0026652D" w:rsidP="0026652D">
      <w:pPr>
        <w:pStyle w:val="BodyText"/>
        <w:spacing w:before="4"/>
        <w:ind w:left="0"/>
        <w:rPr>
          <w:sz w:val="11"/>
          <w:lang w:eastAsia="zh-CN"/>
        </w:rPr>
      </w:pPr>
    </w:p>
    <w:p w14:paraId="524CAEAB" w14:textId="01B66297" w:rsidR="0026652D" w:rsidRPr="000555FB" w:rsidRDefault="002F32EB" w:rsidP="0026652D">
      <w:pPr>
        <w:pStyle w:val="Heading3"/>
        <w:rPr>
          <w:w w:val="105"/>
          <w:lang w:eastAsia="zh-CN"/>
        </w:rPr>
      </w:pPr>
      <w:r w:rsidRPr="000555FB">
        <w:rPr>
          <w:rFonts w:ascii="微軟正黑體" w:eastAsia="微軟正黑體" w:hAnsi="微軟正黑體" w:cs="微軟正黑體" w:hint="eastAsia"/>
          <w:w w:val="105"/>
          <w:lang w:eastAsia="zh-TW"/>
        </w:rPr>
        <w:t>回復意見</w:t>
      </w:r>
    </w:p>
    <w:p w14:paraId="62D5BA26" w14:textId="519528D2" w:rsidR="0026652D" w:rsidRPr="000555FB" w:rsidRDefault="002F32EB" w:rsidP="0026652D">
      <w:pPr>
        <w:pStyle w:val="Heading3"/>
        <w:rPr>
          <w:b w:val="0"/>
          <w:bCs w:val="0"/>
          <w:color w:val="475363"/>
          <w:w w:val="105"/>
          <w:lang w:eastAsia="zh-CN"/>
        </w:rPr>
      </w:pPr>
      <w:r w:rsidRPr="000555FB">
        <w:rPr>
          <w:rFonts w:ascii="微軟正黑體" w:eastAsia="微軟正黑體" w:hAnsi="微軟正黑體" w:cs="微軟正黑體" w:hint="eastAsia"/>
          <w:b w:val="0"/>
          <w:bCs w:val="0"/>
          <w:color w:val="475363"/>
          <w:w w:val="105"/>
          <w:lang w:eastAsia="zh-TW"/>
        </w:rPr>
        <w:t>選擇所有適用項：</w:t>
      </w:r>
    </w:p>
    <w:p w14:paraId="20A9081B" w14:textId="13BF6CDE" w:rsidR="00204ED9" w:rsidRPr="000555FB" w:rsidRDefault="002F32EB" w:rsidP="00204ED9">
      <w:pPr>
        <w:pStyle w:val="ListParagraph"/>
        <w:numPr>
          <w:ilvl w:val="1"/>
          <w:numId w:val="5"/>
        </w:numPr>
      </w:pPr>
      <w:r w:rsidRPr="000555FB">
        <w:rPr>
          <w:rFonts w:ascii="微軟正黑體" w:eastAsia="微軟正黑體" w:hAnsi="微軟正黑體" w:cs="微軟正黑體" w:hint="eastAsia"/>
          <w:lang w:eastAsia="zh-TW"/>
        </w:rPr>
        <w:t>絕對目標</w:t>
      </w:r>
    </w:p>
    <w:p w14:paraId="5E769427" w14:textId="398A9409" w:rsidR="0026652D" w:rsidRPr="000555FB" w:rsidRDefault="002F32EB" w:rsidP="00204ED9">
      <w:pPr>
        <w:pStyle w:val="ListParagraph"/>
        <w:numPr>
          <w:ilvl w:val="1"/>
          <w:numId w:val="5"/>
        </w:numPr>
      </w:pPr>
      <w:r w:rsidRPr="000555FB">
        <w:rPr>
          <w:rFonts w:ascii="微軟正黑體" w:eastAsia="微軟正黑體" w:hAnsi="微軟正黑體" w:cs="微軟正黑體" w:hint="eastAsia"/>
          <w:lang w:eastAsia="zh-TW"/>
        </w:rPr>
        <w:t>強度目標</w:t>
      </w:r>
    </w:p>
    <w:p w14:paraId="061E76FC" w14:textId="705CE731" w:rsidR="0026652D" w:rsidRPr="000555FB" w:rsidRDefault="002F32EB" w:rsidP="00204ED9">
      <w:pPr>
        <w:pStyle w:val="ListParagraph"/>
        <w:numPr>
          <w:ilvl w:val="1"/>
          <w:numId w:val="5"/>
        </w:numPr>
      </w:pPr>
      <w:r w:rsidRPr="000555FB">
        <w:rPr>
          <w:rFonts w:ascii="微軟正黑體" w:eastAsia="微軟正黑體" w:hAnsi="微軟正黑體" w:cs="微軟正黑體" w:hint="eastAsia"/>
          <w:lang w:eastAsia="zh-TW"/>
        </w:rPr>
        <w:t>沒有目標</w:t>
      </w:r>
    </w:p>
    <w:p w14:paraId="59C75AB7" w14:textId="1C232FF6" w:rsidR="0026652D" w:rsidRPr="000555FB" w:rsidRDefault="002F32EB" w:rsidP="0026652D">
      <w:pPr>
        <w:pStyle w:val="Heading3"/>
        <w:spacing w:before="71"/>
      </w:pPr>
      <w:r w:rsidRPr="000555FB">
        <w:rPr>
          <w:rFonts w:ascii="微軟正黑體" w:eastAsia="微軟正黑體" w:hAnsi="微軟正黑體" w:cs="微軟正黑體" w:hint="eastAsia"/>
          <w:w w:val="105"/>
          <w:lang w:eastAsia="zh-TW"/>
        </w:rPr>
        <w:t>要求內容</w:t>
      </w:r>
    </w:p>
    <w:p w14:paraId="4FF00F06" w14:textId="7C7F2901" w:rsidR="0026652D" w:rsidRPr="000555FB" w:rsidRDefault="002F32EB" w:rsidP="0026652D">
      <w:pPr>
        <w:pStyle w:val="Heading4"/>
      </w:pPr>
      <w:r w:rsidRPr="000555FB">
        <w:rPr>
          <w:rFonts w:ascii="微軟正黑體" w:eastAsia="微軟正黑體" w:hAnsi="微軟正黑體" w:cs="微軟正黑體" w:hint="eastAsia"/>
          <w:lang w:eastAsia="zh-TW"/>
        </w:rPr>
        <w:t>通則</w:t>
      </w:r>
    </w:p>
    <w:p w14:paraId="6BE6BF36" w14:textId="07131C05" w:rsidR="007917B3" w:rsidRPr="000555FB" w:rsidRDefault="002F32EB" w:rsidP="007917B3">
      <w:pPr>
        <w:pStyle w:val="ListParagraph"/>
        <w:numPr>
          <w:ilvl w:val="1"/>
          <w:numId w:val="5"/>
        </w:numPr>
        <w:rPr>
          <w:lang w:eastAsia="zh-CN"/>
        </w:rPr>
      </w:pPr>
      <w:r w:rsidRPr="000555FB">
        <w:rPr>
          <w:rFonts w:ascii="微軟正黑體" w:eastAsia="微軟正黑體" w:hAnsi="微軟正黑體" w:cs="微軟正黑體" w:hint="eastAsia"/>
          <w:lang w:eastAsia="zh-TW"/>
        </w:rPr>
        <w:t>基於未來</w:t>
      </w:r>
      <w:r w:rsidRPr="002F32EB">
        <w:rPr>
          <w:rFonts w:eastAsia="新細明體"/>
          <w:lang w:eastAsia="zh-TW"/>
        </w:rPr>
        <w:t>“</w:t>
      </w:r>
      <w:r w:rsidRPr="000555FB">
        <w:rPr>
          <w:rFonts w:ascii="微軟正黑體" w:eastAsia="微軟正黑體" w:hAnsi="微軟正黑體" w:cs="微軟正黑體" w:hint="eastAsia"/>
          <w:lang w:eastAsia="zh-TW"/>
        </w:rPr>
        <w:t>照常運營</w:t>
      </w:r>
      <w:r w:rsidRPr="002F32EB">
        <w:rPr>
          <w:rFonts w:eastAsia="新細明體"/>
          <w:lang w:eastAsia="zh-TW"/>
        </w:rPr>
        <w:t>”</w:t>
      </w:r>
      <w:r w:rsidRPr="000555FB">
        <w:rPr>
          <w:rFonts w:ascii="微軟正黑體" w:eastAsia="微軟正黑體" w:hAnsi="微軟正黑體" w:cs="微軟正黑體" w:hint="eastAsia"/>
          <w:lang w:eastAsia="zh-TW"/>
        </w:rPr>
        <w:t>年的目標與減排目標不對等，因此不應在此處報告。必須通過與設定的過去基準年進行比較來確定可接受的減排目標，而非與預測的未來</w:t>
      </w:r>
      <w:r w:rsidRPr="002F32EB">
        <w:rPr>
          <w:rFonts w:eastAsia="新細明體"/>
          <w:lang w:eastAsia="zh-TW"/>
        </w:rPr>
        <w:t>“</w:t>
      </w:r>
      <w:r w:rsidRPr="000555FB">
        <w:rPr>
          <w:rFonts w:ascii="微軟正黑體" w:eastAsia="微軟正黑體" w:hAnsi="微軟正黑體" w:cs="微軟正黑體" w:hint="eastAsia"/>
          <w:lang w:eastAsia="zh-TW"/>
        </w:rPr>
        <w:t>照常運營</w:t>
      </w:r>
      <w:r w:rsidRPr="002F32EB">
        <w:rPr>
          <w:rFonts w:eastAsia="新細明體"/>
          <w:lang w:eastAsia="zh-TW"/>
        </w:rPr>
        <w:t>”</w:t>
      </w:r>
      <w:r w:rsidRPr="000555FB">
        <w:rPr>
          <w:rFonts w:ascii="微軟正黑體" w:eastAsia="微軟正黑體" w:hAnsi="微軟正黑體" w:cs="微軟正黑體" w:hint="eastAsia"/>
          <w:lang w:eastAsia="zh-TW"/>
        </w:rPr>
        <w:t>情形的排放資料進行比較。</w:t>
      </w:r>
    </w:p>
    <w:p w14:paraId="28186421" w14:textId="7C2F6716" w:rsidR="0026652D" w:rsidRPr="000555FB" w:rsidRDefault="002F32EB" w:rsidP="007917B3">
      <w:pPr>
        <w:pStyle w:val="ListParagraph"/>
        <w:numPr>
          <w:ilvl w:val="1"/>
          <w:numId w:val="5"/>
        </w:numPr>
        <w:rPr>
          <w:lang w:eastAsia="zh-CN"/>
        </w:rPr>
      </w:pPr>
      <w:r w:rsidRPr="000555FB">
        <w:rPr>
          <w:rFonts w:ascii="微軟正黑體" w:eastAsia="微軟正黑體" w:hAnsi="微軟正黑體" w:cs="微軟正黑體" w:hint="eastAsia"/>
          <w:lang w:eastAsia="zh-TW"/>
        </w:rPr>
        <w:t>如果目標在報告年內或之後結束，</w:t>
      </w:r>
      <w:r w:rsidRPr="000555FB">
        <w:rPr>
          <w:rFonts w:ascii="微軟正黑體" w:eastAsia="微軟正黑體" w:hAnsi="微軟正黑體" w:cs="微軟正黑體" w:hint="eastAsia"/>
          <w:u w:val="single"/>
          <w:lang w:eastAsia="zh-TW"/>
        </w:rPr>
        <w:t>並且</w:t>
      </w:r>
      <w:r w:rsidRPr="000555FB">
        <w:rPr>
          <w:rFonts w:ascii="微軟正黑體" w:eastAsia="微軟正黑體" w:hAnsi="微軟正黑體" w:cs="微軟正黑體" w:hint="eastAsia"/>
          <w:lang w:eastAsia="zh-TW"/>
        </w:rPr>
        <w:t>該目標是為了降低絕對排放量或排放強度，則表示</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有</w:t>
      </w:r>
      <w:r w:rsidRPr="002F32EB">
        <w:rPr>
          <w:rFonts w:eastAsia="新細明體"/>
          <w:lang w:eastAsia="zh-TW"/>
        </w:rPr>
        <w:t>“</w:t>
      </w:r>
      <w:r w:rsidRPr="000555FB">
        <w:rPr>
          <w:rFonts w:ascii="微軟正黑體" w:eastAsia="微軟正黑體" w:hAnsi="微軟正黑體" w:cs="微軟正黑體" w:hint="eastAsia"/>
          <w:lang w:eastAsia="zh-TW"/>
        </w:rPr>
        <w:t>主動目標</w:t>
      </w:r>
      <w:r w:rsidRPr="002F32EB">
        <w:rPr>
          <w:rFonts w:eastAsia="新細明體"/>
          <w:lang w:eastAsia="zh-TW"/>
        </w:rPr>
        <w:t>”</w:t>
      </w:r>
      <w:r w:rsidRPr="000555FB">
        <w:rPr>
          <w:rFonts w:ascii="微軟正黑體" w:eastAsia="微軟正黑體" w:hAnsi="微軟正黑體" w:cs="微軟正黑體" w:hint="eastAsia"/>
          <w:lang w:eastAsia="zh-TW"/>
        </w:rPr>
        <w:t>。</w:t>
      </w:r>
    </w:p>
    <w:p w14:paraId="54ACA89B" w14:textId="23D31486" w:rsidR="007917B3" w:rsidRPr="000555FB" w:rsidRDefault="002F32EB" w:rsidP="007917B3">
      <w:pPr>
        <w:pStyle w:val="ListParagraph"/>
        <w:numPr>
          <w:ilvl w:val="2"/>
          <w:numId w:val="5"/>
        </w:numPr>
        <w:rPr>
          <w:lang w:eastAsia="zh-CN"/>
        </w:rPr>
      </w:pPr>
      <w:r w:rsidRPr="000555FB">
        <w:rPr>
          <w:rFonts w:ascii="微軟正黑體" w:eastAsia="微軟正黑體" w:hAnsi="微軟正黑體" w:cs="微軟正黑體" w:hint="eastAsia"/>
          <w:lang w:eastAsia="zh-TW"/>
        </w:rPr>
        <w:t>絕對目標：在與基準年對比時，描述未來某年實際減排量的絕對目標。該目標可以與</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的範圍一、範圍二和</w:t>
      </w:r>
      <w:r w:rsidRPr="002F32EB">
        <w:rPr>
          <w:rFonts w:eastAsia="新細明體"/>
          <w:lang w:eastAsia="zh-TW"/>
        </w:rPr>
        <w:t>/</w:t>
      </w:r>
      <w:r w:rsidRPr="000555FB">
        <w:rPr>
          <w:rFonts w:ascii="微軟正黑體" w:eastAsia="微軟正黑體" w:hAnsi="微軟正黑體" w:cs="微軟正黑體" w:hint="eastAsia"/>
          <w:lang w:eastAsia="zh-TW"/>
        </w:rPr>
        <w:t>或範圍三排放部分相關或完全相關。</w:t>
      </w:r>
    </w:p>
    <w:p w14:paraId="2BC5F073" w14:textId="22C7E506" w:rsidR="0026652D" w:rsidRPr="000555FB" w:rsidRDefault="002F32EB" w:rsidP="007917B3">
      <w:pPr>
        <w:pStyle w:val="ListParagraph"/>
        <w:numPr>
          <w:ilvl w:val="2"/>
          <w:numId w:val="5"/>
        </w:numPr>
        <w:rPr>
          <w:lang w:eastAsia="zh-CN"/>
        </w:rPr>
      </w:pPr>
      <w:r w:rsidRPr="000555FB">
        <w:rPr>
          <w:rFonts w:ascii="微軟正黑體" w:eastAsia="微軟正黑體" w:hAnsi="微軟正黑體" w:cs="微軟正黑體" w:hint="eastAsia"/>
          <w:lang w:eastAsia="zh-TW"/>
        </w:rPr>
        <w:t>強度目標：與基準年的正常化業務指標排放量作對比時，描述已正常化到業務指標的未來減排強度目標。該目標可以與</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的範圍一、範圍二和</w:t>
      </w:r>
      <w:r w:rsidRPr="002F32EB">
        <w:rPr>
          <w:rFonts w:eastAsia="新細明體"/>
          <w:lang w:eastAsia="zh-TW"/>
        </w:rPr>
        <w:t>/</w:t>
      </w:r>
      <w:r w:rsidRPr="000555FB">
        <w:rPr>
          <w:rFonts w:ascii="微軟正黑體" w:eastAsia="微軟正黑體" w:hAnsi="微軟正黑體" w:cs="微軟正黑體" w:hint="eastAsia"/>
          <w:lang w:eastAsia="zh-TW"/>
        </w:rPr>
        <w:t>或範圍三排放部分相關或完全相關。</w:t>
      </w:r>
    </w:p>
    <w:p w14:paraId="63A64192" w14:textId="35935561" w:rsidR="0026652D" w:rsidRPr="000555FB" w:rsidRDefault="002F32EB" w:rsidP="0026652D">
      <w:pPr>
        <w:pStyle w:val="Heading4"/>
        <w:rPr>
          <w:lang w:eastAsia="zh-CN"/>
        </w:rPr>
      </w:pPr>
      <w:r w:rsidRPr="000555FB">
        <w:rPr>
          <w:rFonts w:ascii="微軟正黑體" w:eastAsia="微軟正黑體" w:hAnsi="微軟正黑體" w:cs="微軟正黑體" w:hint="eastAsia"/>
          <w:lang w:eastAsia="zh-TW"/>
        </w:rPr>
        <w:t>石油和天然氣行業公司須知：</w:t>
      </w:r>
    </w:p>
    <w:p w14:paraId="7C2E570D" w14:textId="462664CF" w:rsidR="0026652D" w:rsidRPr="000555FB" w:rsidRDefault="002F32EB" w:rsidP="0018491F">
      <w:pPr>
        <w:pStyle w:val="ListParagraph"/>
        <w:numPr>
          <w:ilvl w:val="1"/>
          <w:numId w:val="5"/>
        </w:numPr>
        <w:rPr>
          <w:lang w:eastAsia="zh-CN"/>
        </w:rPr>
      </w:pPr>
      <w:r w:rsidRPr="000555FB">
        <w:rPr>
          <w:rFonts w:ascii="微軟正黑體" w:eastAsia="微軟正黑體" w:hAnsi="微軟正黑體" w:cs="微軟正黑體" w:hint="eastAsia"/>
          <w:lang w:eastAsia="zh-TW"/>
        </w:rPr>
        <w:t>投資者要求公司同時披露全公司範圍的目標和分支層面的目標。</w:t>
      </w:r>
    </w:p>
    <w:p w14:paraId="18CE85D6" w14:textId="04646011" w:rsidR="0026652D" w:rsidRPr="000555FB" w:rsidRDefault="002F32EB" w:rsidP="0026652D">
      <w:pPr>
        <w:pStyle w:val="Heading4"/>
      </w:pPr>
      <w:r w:rsidRPr="000555FB">
        <w:rPr>
          <w:rFonts w:ascii="微軟正黑體" w:eastAsia="微軟正黑體" w:hAnsi="微軟正黑體" w:cs="微軟正黑體" w:hint="eastAsia"/>
          <w:lang w:eastAsia="zh-TW"/>
        </w:rPr>
        <w:lastRenderedPageBreak/>
        <w:t>電力行業公司須知：</w:t>
      </w:r>
    </w:p>
    <w:p w14:paraId="45F11CD0" w14:textId="63373EA1" w:rsidR="0026652D" w:rsidRPr="000555FB" w:rsidRDefault="002F32EB" w:rsidP="0018491F">
      <w:pPr>
        <w:pStyle w:val="ListParagraph"/>
        <w:numPr>
          <w:ilvl w:val="1"/>
          <w:numId w:val="5"/>
        </w:numPr>
        <w:rPr>
          <w:lang w:eastAsia="zh-CN"/>
        </w:rPr>
      </w:pPr>
      <w:r w:rsidRPr="000555FB">
        <w:rPr>
          <w:rFonts w:ascii="微軟正黑體" w:eastAsia="微軟正黑體" w:hAnsi="微軟正黑體" w:cs="微軟正黑體" w:hint="eastAsia"/>
          <w:lang w:eastAsia="zh-TW"/>
        </w:rPr>
        <w:t>投資者要求公司披露全公司範圍的目標，適用時也披露分支層面的目標，以及在可能情況下，同時將強度目標表示為絕對目標。</w:t>
      </w:r>
    </w:p>
    <w:p w14:paraId="4DEB28A2" w14:textId="35F88C86" w:rsidR="0026652D" w:rsidRPr="000555FB" w:rsidRDefault="002F32EB" w:rsidP="0026652D">
      <w:pPr>
        <w:pStyle w:val="Heading4"/>
        <w:rPr>
          <w:lang w:eastAsia="zh-CN"/>
        </w:rPr>
      </w:pPr>
      <w:r w:rsidRPr="000555FB">
        <w:rPr>
          <w:rFonts w:ascii="微軟正黑體" w:eastAsia="微軟正黑體" w:hAnsi="微軟正黑體" w:cs="微軟正黑體" w:hint="eastAsia"/>
          <w:lang w:eastAsia="zh-TW"/>
        </w:rPr>
        <w:t>運輸</w:t>
      </w:r>
      <w:r w:rsidRPr="002F32EB">
        <w:rPr>
          <w:rFonts w:eastAsia="新細明體"/>
          <w:lang w:eastAsia="zh-TW"/>
        </w:rPr>
        <w:t>OEMs</w:t>
      </w:r>
      <w:r w:rsidRPr="000555FB">
        <w:rPr>
          <w:rFonts w:ascii="微軟正黑體" w:eastAsia="微軟正黑體" w:hAnsi="微軟正黑體" w:cs="微軟正黑體" w:hint="eastAsia"/>
          <w:lang w:eastAsia="zh-TW"/>
        </w:rPr>
        <w:t>行業公司須知：</w:t>
      </w:r>
    </w:p>
    <w:p w14:paraId="5182BD38" w14:textId="3EF868EC" w:rsidR="0026652D" w:rsidRPr="000555FB" w:rsidRDefault="002F32EB" w:rsidP="0018491F">
      <w:pPr>
        <w:pStyle w:val="ListParagraph"/>
        <w:numPr>
          <w:ilvl w:val="1"/>
          <w:numId w:val="5"/>
        </w:numPr>
        <w:rPr>
          <w:lang w:eastAsia="zh-CN"/>
        </w:rPr>
      </w:pPr>
      <w:r w:rsidRPr="000555FB">
        <w:rPr>
          <w:rFonts w:ascii="微軟正黑體" w:eastAsia="微軟正黑體" w:hAnsi="微軟正黑體" w:cs="微軟正黑體" w:hint="eastAsia"/>
          <w:lang w:eastAsia="zh-TW"/>
        </w:rPr>
        <w:t>除了任何絕對目標之外，公司還應披露產品和特定市場（如相關）的全公司範圍</w:t>
      </w:r>
      <w:r w:rsidRPr="002F32EB">
        <w:rPr>
          <w:rFonts w:eastAsia="新細明體"/>
          <w:lang w:eastAsia="zh-TW"/>
        </w:rPr>
        <w:t>CO2</w:t>
      </w:r>
      <w:r w:rsidRPr="000555FB">
        <w:rPr>
          <w:rFonts w:ascii="微軟正黑體" w:eastAsia="微軟正黑體" w:hAnsi="微軟正黑體" w:cs="微軟正黑體" w:hint="eastAsia"/>
          <w:lang w:eastAsia="zh-TW"/>
        </w:rPr>
        <w:t>和</w:t>
      </w:r>
      <w:r w:rsidRPr="002F32EB">
        <w:rPr>
          <w:rFonts w:eastAsia="新細明體"/>
          <w:lang w:eastAsia="zh-TW"/>
        </w:rPr>
        <w:t>/</w:t>
      </w:r>
      <w:r w:rsidRPr="000555FB">
        <w:rPr>
          <w:rFonts w:ascii="微軟正黑體" w:eastAsia="微軟正黑體" w:hAnsi="微軟正黑體" w:cs="微軟正黑體" w:hint="eastAsia"/>
          <w:lang w:eastAsia="zh-TW"/>
        </w:rPr>
        <w:t>或燃料經濟目標。目標單位應該表示為每千米多少克</w:t>
      </w:r>
      <w:r w:rsidRPr="002F32EB">
        <w:rPr>
          <w:rFonts w:eastAsia="新細明體"/>
          <w:lang w:eastAsia="zh-TW"/>
        </w:rPr>
        <w:t>CO2</w:t>
      </w:r>
      <w:r w:rsidRPr="000555FB">
        <w:rPr>
          <w:rFonts w:ascii="微軟正黑體" w:eastAsia="微軟正黑體" w:hAnsi="微軟正黑體" w:cs="微軟正黑體" w:hint="eastAsia"/>
          <w:lang w:eastAsia="zh-TW"/>
        </w:rPr>
        <w:t>。</w:t>
      </w:r>
    </w:p>
    <w:p w14:paraId="1FA1FC8A" w14:textId="0F581676" w:rsidR="0026652D" w:rsidRPr="000555FB" w:rsidRDefault="002F32EB" w:rsidP="0026652D">
      <w:pPr>
        <w:pStyle w:val="Heading4"/>
      </w:pPr>
      <w:r w:rsidRPr="000555FB">
        <w:rPr>
          <w:rFonts w:ascii="微軟正黑體" w:eastAsia="微軟正黑體" w:hAnsi="微軟正黑體" w:cs="微軟正黑體" w:hint="eastAsia"/>
          <w:lang w:eastAsia="zh-TW"/>
        </w:rPr>
        <w:t>金融服務業公司須知：</w:t>
      </w:r>
    </w:p>
    <w:p w14:paraId="246202E4" w14:textId="424D1F0B" w:rsidR="0026652D" w:rsidRPr="000555FB" w:rsidRDefault="002F32EB" w:rsidP="0018491F">
      <w:pPr>
        <w:pStyle w:val="ListParagraph"/>
        <w:numPr>
          <w:ilvl w:val="1"/>
          <w:numId w:val="5"/>
        </w:numPr>
        <w:rPr>
          <w:lang w:eastAsia="zh-CN"/>
        </w:rPr>
      </w:pPr>
      <w:r w:rsidRPr="000555FB">
        <w:rPr>
          <w:rFonts w:ascii="微軟正黑體" w:eastAsia="微軟正黑體" w:hAnsi="微軟正黑體" w:cs="微軟正黑體" w:hint="eastAsia"/>
          <w:lang w:eastAsia="zh-TW"/>
        </w:rPr>
        <w:t>除了與範圍一、範圍二和其他範圍三排放相關的目標之外，考慮與</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的貸款、投資和保險組合相關的任何目標類型。</w:t>
      </w:r>
    </w:p>
    <w:p w14:paraId="5F15A69D" w14:textId="344E4DD7" w:rsidR="0026652D" w:rsidRPr="000555FB" w:rsidRDefault="002F32EB" w:rsidP="0026652D">
      <w:pPr>
        <w:pStyle w:val="Heading4"/>
        <w:rPr>
          <w:lang w:eastAsia="zh-CN"/>
        </w:rPr>
      </w:pPr>
      <w:r w:rsidRPr="000555FB">
        <w:rPr>
          <w:rFonts w:ascii="微軟正黑體" w:eastAsia="微軟正黑體" w:hAnsi="微軟正黑體" w:cs="微軟正黑體" w:hint="eastAsia"/>
          <w:lang w:eastAsia="zh-TW"/>
        </w:rPr>
        <w:t>資本貨物行業公司須知：</w:t>
      </w:r>
    </w:p>
    <w:p w14:paraId="5CA5C14E" w14:textId="0B7569BB" w:rsidR="0026652D" w:rsidRPr="000555FB" w:rsidRDefault="002F32EB" w:rsidP="0018491F">
      <w:pPr>
        <w:pStyle w:val="ListParagraph"/>
        <w:numPr>
          <w:ilvl w:val="1"/>
          <w:numId w:val="5"/>
        </w:numPr>
        <w:rPr>
          <w:lang w:eastAsia="zh-CN"/>
        </w:rPr>
      </w:pPr>
      <w:r w:rsidRPr="000555FB">
        <w:rPr>
          <w:rFonts w:ascii="微軟正黑體" w:eastAsia="微軟正黑體" w:hAnsi="微軟正黑體" w:cs="微軟正黑體" w:hint="eastAsia"/>
          <w:lang w:eastAsia="zh-TW"/>
        </w:rPr>
        <w:t>公司應考慮上報公司範圍和</w:t>
      </w:r>
      <w:r w:rsidRPr="002F32EB">
        <w:rPr>
          <w:rFonts w:eastAsia="新細明體"/>
          <w:lang w:eastAsia="zh-TW"/>
        </w:rPr>
        <w:t>/</w:t>
      </w:r>
      <w:r w:rsidRPr="000555FB">
        <w:rPr>
          <w:rFonts w:ascii="微軟正黑體" w:eastAsia="微軟正黑體" w:hAnsi="微軟正黑體" w:cs="微軟正黑體" w:hint="eastAsia"/>
          <w:lang w:eastAsia="zh-TW"/>
        </w:rPr>
        <w:t>或產品層面的範圍三目標，特別是與售出商品使用相關的範圍三目標。</w:t>
      </w:r>
    </w:p>
    <w:p w14:paraId="45365927" w14:textId="589C66FC" w:rsidR="00E73A9B" w:rsidRPr="000555FB" w:rsidRDefault="002F32EB" w:rsidP="0026652D">
      <w:pPr>
        <w:pStyle w:val="Heading3"/>
        <w:spacing w:before="71"/>
        <w:rPr>
          <w:w w:val="105"/>
          <w:lang w:eastAsia="zh-CN"/>
        </w:rPr>
      </w:pPr>
      <w:r w:rsidRPr="002F32EB">
        <w:rPr>
          <w:rFonts w:ascii="SimSun" w:eastAsia="新細明體" w:hAnsi="SimSun" w:cs="SimSun" w:hint="eastAsia"/>
          <w:w w:val="105"/>
          <w:lang w:eastAsia="zh-TW"/>
        </w:rPr>
        <w:t>補充資訊</w:t>
      </w:r>
      <w:r w:rsidR="00E73A9B" w:rsidRPr="000555FB">
        <w:rPr>
          <w:w w:val="105"/>
          <w:lang w:eastAsia="zh-CN"/>
        </w:rPr>
        <w:t xml:space="preserve"> </w:t>
      </w:r>
    </w:p>
    <w:p w14:paraId="6F951A36" w14:textId="282DF55E" w:rsidR="00E73A9B" w:rsidRPr="000555FB" w:rsidRDefault="002F32EB" w:rsidP="0026652D">
      <w:pPr>
        <w:pStyle w:val="Heading3"/>
        <w:spacing w:before="71"/>
        <w:rPr>
          <w:w w:val="105"/>
          <w:lang w:eastAsia="zh-CN"/>
        </w:rPr>
      </w:pPr>
      <w:r w:rsidRPr="002F32EB">
        <w:rPr>
          <w:rFonts w:ascii="SimSun" w:eastAsia="新細明體" w:hAnsi="SimSun" w:cs="SimSun" w:hint="eastAsia"/>
          <w:w w:val="105"/>
          <w:lang w:eastAsia="zh-TW"/>
        </w:rPr>
        <w:t>減排目標的示例</w:t>
      </w:r>
      <w:r w:rsidR="00E73A9B" w:rsidRPr="000555FB">
        <w:rPr>
          <w:w w:val="105"/>
          <w:lang w:eastAsia="zh-CN"/>
        </w:rPr>
        <w:t xml:space="preserve"> </w:t>
      </w:r>
    </w:p>
    <w:p w14:paraId="1F94B0E7" w14:textId="330560CB" w:rsidR="00E73A9B" w:rsidRPr="000555FB" w:rsidRDefault="002F32EB" w:rsidP="0026652D">
      <w:pPr>
        <w:pStyle w:val="Heading3"/>
        <w:spacing w:before="71"/>
        <w:rPr>
          <w:w w:val="105"/>
          <w:lang w:eastAsia="zh-CN"/>
        </w:rPr>
      </w:pPr>
      <w:r w:rsidRPr="002F32EB">
        <w:rPr>
          <w:rFonts w:ascii="SimSun" w:eastAsia="新細明體" w:hAnsi="SimSun" w:cs="SimSun" w:hint="eastAsia"/>
          <w:w w:val="105"/>
          <w:lang w:eastAsia="zh-TW"/>
        </w:rPr>
        <w:t>以下是絕對減排目標的示例：</w:t>
      </w:r>
      <w:r w:rsidR="00E73A9B" w:rsidRPr="000555FB">
        <w:rPr>
          <w:w w:val="105"/>
          <w:lang w:eastAsia="zh-CN"/>
        </w:rPr>
        <w:t xml:space="preserve"> </w:t>
      </w:r>
    </w:p>
    <w:p w14:paraId="7F76854E" w14:textId="0FD12B41" w:rsidR="00E73A9B" w:rsidRPr="000555FB" w:rsidRDefault="002F32EB" w:rsidP="0026652D">
      <w:pPr>
        <w:pStyle w:val="Heading3"/>
        <w:spacing w:before="71"/>
        <w:rPr>
          <w:w w:val="105"/>
          <w:lang w:eastAsia="zh-CN"/>
        </w:rPr>
      </w:pPr>
      <w:r w:rsidRPr="002F32EB">
        <w:rPr>
          <w:rFonts w:eastAsia="新細明體"/>
          <w:w w:val="105"/>
          <w:lang w:eastAsia="zh-TW"/>
        </w:rPr>
        <w:t xml:space="preserve">• </w:t>
      </w:r>
      <w:r w:rsidRPr="002F32EB">
        <w:rPr>
          <w:rFonts w:ascii="SimSun" w:eastAsia="新細明體" w:hAnsi="SimSun" w:cs="SimSun" w:hint="eastAsia"/>
          <w:w w:val="105"/>
          <w:lang w:eastAsia="zh-TW"/>
        </w:rPr>
        <w:t>與基準年相比的二氧化碳當量噸或百分比減少</w:t>
      </w:r>
      <w:r w:rsidR="00E73A9B" w:rsidRPr="000555FB">
        <w:rPr>
          <w:w w:val="105"/>
          <w:lang w:eastAsia="zh-CN"/>
        </w:rPr>
        <w:t xml:space="preserve"> </w:t>
      </w:r>
    </w:p>
    <w:p w14:paraId="40B06AF6" w14:textId="0604214A" w:rsidR="00E73A9B" w:rsidRPr="000555FB" w:rsidRDefault="002F32EB" w:rsidP="0026652D">
      <w:pPr>
        <w:pStyle w:val="Heading3"/>
        <w:spacing w:before="71"/>
        <w:rPr>
          <w:w w:val="105"/>
          <w:lang w:eastAsia="zh-CN"/>
        </w:rPr>
      </w:pPr>
      <w:r w:rsidRPr="002F32EB">
        <w:rPr>
          <w:rFonts w:eastAsia="新細明體"/>
          <w:w w:val="105"/>
          <w:lang w:eastAsia="zh-TW"/>
        </w:rPr>
        <w:t xml:space="preserve">• </w:t>
      </w:r>
      <w:r w:rsidRPr="002F32EB">
        <w:rPr>
          <w:rFonts w:ascii="SimSun" w:eastAsia="新細明體" w:hAnsi="SimSun" w:cs="SimSun" w:hint="eastAsia"/>
          <w:w w:val="105"/>
          <w:lang w:eastAsia="zh-TW"/>
        </w:rPr>
        <w:t>與基準年相比的產品使用階段的二氧化碳當量噸或百分比減少</w:t>
      </w:r>
      <w:r w:rsidR="00E73A9B" w:rsidRPr="000555FB">
        <w:rPr>
          <w:w w:val="105"/>
          <w:lang w:eastAsia="zh-CN"/>
        </w:rPr>
        <w:t xml:space="preserve"> </w:t>
      </w:r>
    </w:p>
    <w:p w14:paraId="02C0DF81" w14:textId="287F9712" w:rsidR="00E73A9B" w:rsidRPr="000555FB" w:rsidRDefault="002F32EB" w:rsidP="0026652D">
      <w:pPr>
        <w:pStyle w:val="Heading3"/>
        <w:spacing w:before="71"/>
        <w:rPr>
          <w:w w:val="105"/>
          <w:lang w:eastAsia="zh-CN"/>
        </w:rPr>
      </w:pPr>
      <w:r w:rsidRPr="002F32EB">
        <w:rPr>
          <w:rFonts w:eastAsia="新細明體"/>
          <w:w w:val="105"/>
          <w:lang w:eastAsia="zh-TW"/>
        </w:rPr>
        <w:t xml:space="preserve">• </w:t>
      </w:r>
      <w:r w:rsidRPr="002F32EB">
        <w:rPr>
          <w:rFonts w:ascii="SimSun" w:eastAsia="新細明體" w:hAnsi="SimSun" w:cs="SimSun" w:hint="eastAsia"/>
          <w:w w:val="105"/>
          <w:lang w:eastAsia="zh-TW"/>
        </w:rPr>
        <w:t>與基準年相比的供應鏈的二氧化碳當量噸或百分比減少</w:t>
      </w:r>
      <w:r w:rsidR="00E73A9B" w:rsidRPr="000555FB">
        <w:rPr>
          <w:w w:val="105"/>
          <w:lang w:eastAsia="zh-CN"/>
        </w:rPr>
        <w:t xml:space="preserve"> </w:t>
      </w:r>
    </w:p>
    <w:p w14:paraId="5A0D6F87" w14:textId="14F5D97E" w:rsidR="00E73A9B" w:rsidRPr="000555FB" w:rsidRDefault="002F32EB" w:rsidP="0026652D">
      <w:pPr>
        <w:pStyle w:val="Heading3"/>
        <w:spacing w:before="71"/>
        <w:rPr>
          <w:w w:val="105"/>
          <w:lang w:eastAsia="zh-CN"/>
        </w:rPr>
      </w:pPr>
      <w:r w:rsidRPr="002F32EB">
        <w:rPr>
          <w:rFonts w:eastAsia="新細明體"/>
          <w:w w:val="105"/>
          <w:lang w:eastAsia="zh-TW"/>
        </w:rPr>
        <w:t xml:space="preserve">• </w:t>
      </w:r>
      <w:r w:rsidRPr="002F32EB">
        <w:rPr>
          <w:rFonts w:ascii="SimSun" w:eastAsia="新細明體" w:hAnsi="SimSun" w:cs="SimSun" w:hint="eastAsia"/>
          <w:w w:val="105"/>
          <w:lang w:eastAsia="zh-TW"/>
        </w:rPr>
        <w:t>每年的二氧化碳當量噸或百分比減少</w:t>
      </w:r>
      <w:r w:rsidR="00E73A9B" w:rsidRPr="000555FB">
        <w:rPr>
          <w:w w:val="105"/>
          <w:lang w:eastAsia="zh-CN"/>
        </w:rPr>
        <w:t xml:space="preserve"> </w:t>
      </w:r>
    </w:p>
    <w:p w14:paraId="4C245295" w14:textId="2CA4E5E5" w:rsidR="00E73A9B" w:rsidRPr="000555FB" w:rsidRDefault="002F32EB" w:rsidP="0026652D">
      <w:pPr>
        <w:pStyle w:val="Heading3"/>
        <w:spacing w:before="71"/>
        <w:rPr>
          <w:w w:val="105"/>
          <w:lang w:eastAsia="zh-CN"/>
        </w:rPr>
      </w:pPr>
      <w:r w:rsidRPr="002F32EB">
        <w:rPr>
          <w:rFonts w:eastAsia="新細明體"/>
          <w:w w:val="105"/>
          <w:lang w:eastAsia="zh-TW"/>
        </w:rPr>
        <w:t xml:space="preserve">• </w:t>
      </w:r>
      <w:r w:rsidRPr="002F32EB">
        <w:rPr>
          <w:rFonts w:ascii="SimSun" w:eastAsia="新細明體" w:hAnsi="SimSun" w:cs="SimSun" w:hint="eastAsia"/>
          <w:w w:val="105"/>
          <w:lang w:eastAsia="zh-TW"/>
        </w:rPr>
        <w:t>與排放的</w:t>
      </w:r>
      <w:r w:rsidRPr="002F32EB">
        <w:rPr>
          <w:rFonts w:eastAsia="新細明體"/>
          <w:w w:val="105"/>
          <w:lang w:eastAsia="zh-TW"/>
        </w:rPr>
        <w:t>5</w:t>
      </w:r>
      <w:r w:rsidRPr="002F32EB">
        <w:rPr>
          <w:rFonts w:ascii="SimSun" w:eastAsia="新細明體" w:hAnsi="SimSun" w:cs="SimSun" w:hint="eastAsia"/>
          <w:w w:val="105"/>
          <w:lang w:eastAsia="zh-TW"/>
        </w:rPr>
        <w:t>年滾動平均值相比的二氧化碳當量噸或百分比減少</w:t>
      </w:r>
      <w:r w:rsidR="00E73A9B" w:rsidRPr="000555FB">
        <w:rPr>
          <w:w w:val="105"/>
          <w:lang w:eastAsia="zh-CN"/>
        </w:rPr>
        <w:t xml:space="preserve"> </w:t>
      </w:r>
    </w:p>
    <w:p w14:paraId="3A8C8245" w14:textId="7B9E5BF9" w:rsidR="00E73A9B" w:rsidRPr="000555FB" w:rsidRDefault="002F32EB" w:rsidP="0026652D">
      <w:pPr>
        <w:pStyle w:val="Heading3"/>
        <w:spacing w:before="71"/>
        <w:rPr>
          <w:w w:val="105"/>
          <w:lang w:eastAsia="zh-CN"/>
        </w:rPr>
      </w:pPr>
      <w:r w:rsidRPr="002F32EB">
        <w:rPr>
          <w:rFonts w:eastAsia="新細明體"/>
          <w:w w:val="105"/>
          <w:lang w:eastAsia="zh-TW"/>
        </w:rPr>
        <w:t xml:space="preserve">• </w:t>
      </w:r>
      <w:r w:rsidRPr="002F32EB">
        <w:rPr>
          <w:rFonts w:ascii="SimSun" w:eastAsia="新細明體" w:hAnsi="SimSun" w:cs="SimSun" w:hint="eastAsia"/>
          <w:w w:val="105"/>
          <w:lang w:eastAsia="zh-TW"/>
        </w:rPr>
        <w:t>以二氧化碳當量為單位的排放上限</w:t>
      </w:r>
      <w:r w:rsidRPr="002F32EB">
        <w:rPr>
          <w:rFonts w:eastAsia="新細明體"/>
          <w:w w:val="105"/>
          <w:lang w:eastAsia="zh-TW"/>
        </w:rPr>
        <w:t xml:space="preserve"> </w:t>
      </w:r>
      <w:r w:rsidRPr="002F32EB">
        <w:rPr>
          <w:rFonts w:ascii="SimSun" w:eastAsia="新細明體" w:hAnsi="SimSun" w:cs="SimSun" w:hint="eastAsia"/>
          <w:w w:val="105"/>
          <w:lang w:eastAsia="zh-TW"/>
        </w:rPr>
        <w:t>以下是強度減排目標的示例：</w:t>
      </w:r>
      <w:r w:rsidR="00E73A9B" w:rsidRPr="000555FB">
        <w:rPr>
          <w:w w:val="105"/>
          <w:lang w:eastAsia="zh-CN"/>
        </w:rPr>
        <w:t xml:space="preserve"> </w:t>
      </w:r>
    </w:p>
    <w:p w14:paraId="7349A949" w14:textId="15E88699" w:rsidR="00E73A9B" w:rsidRPr="000555FB" w:rsidRDefault="002F32EB" w:rsidP="0026652D">
      <w:pPr>
        <w:pStyle w:val="Heading3"/>
        <w:spacing w:before="71"/>
        <w:rPr>
          <w:w w:val="105"/>
          <w:lang w:eastAsia="zh-CN"/>
        </w:rPr>
      </w:pPr>
      <w:r w:rsidRPr="002F32EB">
        <w:rPr>
          <w:rFonts w:eastAsia="新細明體"/>
          <w:w w:val="105"/>
          <w:lang w:eastAsia="zh-TW"/>
        </w:rPr>
        <w:t xml:space="preserve">• </w:t>
      </w:r>
      <w:r w:rsidRPr="002F32EB">
        <w:rPr>
          <w:rFonts w:ascii="SimSun" w:eastAsia="新細明體" w:hAnsi="SimSun" w:cs="SimSun" w:hint="eastAsia"/>
          <w:w w:val="105"/>
          <w:lang w:eastAsia="zh-TW"/>
        </w:rPr>
        <w:t>與基準年相比的單位營收（也可以是單位營業額；單位總銷售額）的二氧化碳當量噸或百分比減少</w:t>
      </w:r>
      <w:r w:rsidR="00E73A9B" w:rsidRPr="000555FB">
        <w:rPr>
          <w:w w:val="105"/>
          <w:lang w:eastAsia="zh-CN"/>
        </w:rPr>
        <w:t xml:space="preserve"> </w:t>
      </w:r>
    </w:p>
    <w:p w14:paraId="4C721FC7" w14:textId="32B0D91E" w:rsidR="00E73A9B" w:rsidRPr="000555FB" w:rsidRDefault="002F32EB" w:rsidP="0026652D">
      <w:pPr>
        <w:pStyle w:val="Heading3"/>
        <w:spacing w:before="71"/>
        <w:rPr>
          <w:w w:val="105"/>
          <w:lang w:eastAsia="zh-CN"/>
        </w:rPr>
      </w:pPr>
      <w:r w:rsidRPr="002F32EB">
        <w:rPr>
          <w:rFonts w:eastAsia="新細明體"/>
          <w:w w:val="105"/>
          <w:lang w:eastAsia="zh-TW"/>
        </w:rPr>
        <w:t xml:space="preserve">• </w:t>
      </w:r>
      <w:r w:rsidRPr="002F32EB">
        <w:rPr>
          <w:rFonts w:ascii="SimSun" w:eastAsia="新細明體" w:hAnsi="SimSun" w:cs="SimSun" w:hint="eastAsia"/>
          <w:w w:val="105"/>
          <w:lang w:eastAsia="zh-TW"/>
        </w:rPr>
        <w:t>與基準年相比的單位全職員工當量（也可以是單位工時；單位運營小時；單位客房夜數；單位人口；單位患者天數）的二氧化碳當量噸或百分比減少</w:t>
      </w:r>
      <w:r w:rsidR="00E73A9B" w:rsidRPr="000555FB">
        <w:rPr>
          <w:w w:val="105"/>
          <w:lang w:eastAsia="zh-CN"/>
        </w:rPr>
        <w:t xml:space="preserve"> </w:t>
      </w:r>
    </w:p>
    <w:p w14:paraId="528BBF57" w14:textId="293FB059" w:rsidR="00E73A9B" w:rsidRPr="000555FB" w:rsidRDefault="002F32EB" w:rsidP="0026652D">
      <w:pPr>
        <w:pStyle w:val="Heading3"/>
        <w:spacing w:before="71"/>
        <w:rPr>
          <w:w w:val="105"/>
          <w:lang w:eastAsia="zh-CN"/>
        </w:rPr>
      </w:pPr>
      <w:r w:rsidRPr="002F32EB">
        <w:rPr>
          <w:rFonts w:eastAsia="新細明體"/>
          <w:w w:val="105"/>
          <w:lang w:eastAsia="zh-TW"/>
        </w:rPr>
        <w:t xml:space="preserve">• </w:t>
      </w:r>
      <w:r w:rsidRPr="002F32EB">
        <w:rPr>
          <w:rFonts w:ascii="SimSun" w:eastAsia="新細明體" w:hAnsi="SimSun" w:cs="SimSun" w:hint="eastAsia"/>
          <w:w w:val="105"/>
          <w:lang w:eastAsia="zh-TW"/>
        </w:rPr>
        <w:t>與基準年相比的單位產品（例如，紙張的公制噸；鋁的公制噸）的二氧化碳當量噸或百分比減少</w:t>
      </w:r>
      <w:r w:rsidR="00E73A9B" w:rsidRPr="000555FB">
        <w:rPr>
          <w:w w:val="105"/>
          <w:lang w:eastAsia="zh-CN"/>
        </w:rPr>
        <w:t xml:space="preserve"> </w:t>
      </w:r>
    </w:p>
    <w:p w14:paraId="70B63ACE" w14:textId="2AAA373F" w:rsidR="00E73A9B" w:rsidRPr="000555FB" w:rsidRDefault="002F32EB" w:rsidP="0026652D">
      <w:pPr>
        <w:pStyle w:val="Heading3"/>
        <w:spacing w:before="71"/>
        <w:rPr>
          <w:w w:val="105"/>
          <w:lang w:eastAsia="zh-CN"/>
        </w:rPr>
      </w:pPr>
      <w:r w:rsidRPr="002F32EB">
        <w:rPr>
          <w:rFonts w:eastAsia="新細明體"/>
          <w:w w:val="105"/>
          <w:lang w:eastAsia="zh-TW"/>
        </w:rPr>
        <w:t xml:space="preserve">• </w:t>
      </w:r>
      <w:r w:rsidRPr="002F32EB">
        <w:rPr>
          <w:rFonts w:ascii="SimSun" w:eastAsia="新細明體" w:hAnsi="SimSun" w:cs="SimSun" w:hint="eastAsia"/>
          <w:w w:val="105"/>
          <w:lang w:eastAsia="zh-TW"/>
        </w:rPr>
        <w:t>與基準年相比的單位乘客公里（也可以是單位公里；單位海裡）的二氧化碳當量噸或百分比減少</w:t>
      </w:r>
      <w:r w:rsidR="00E73A9B" w:rsidRPr="000555FB">
        <w:rPr>
          <w:w w:val="105"/>
          <w:lang w:eastAsia="zh-CN"/>
        </w:rPr>
        <w:t xml:space="preserve"> </w:t>
      </w:r>
    </w:p>
    <w:p w14:paraId="5F9A27EC" w14:textId="26285677" w:rsidR="00E73A9B" w:rsidRPr="000555FB" w:rsidRDefault="002F32EB" w:rsidP="00E73A9B">
      <w:pPr>
        <w:pStyle w:val="Heading3"/>
        <w:spacing w:before="71"/>
        <w:rPr>
          <w:w w:val="105"/>
          <w:lang w:eastAsia="zh-CN"/>
        </w:rPr>
      </w:pPr>
      <w:r w:rsidRPr="002F32EB">
        <w:rPr>
          <w:rFonts w:eastAsia="新細明體"/>
          <w:w w:val="105"/>
          <w:lang w:eastAsia="zh-TW"/>
        </w:rPr>
        <w:t xml:space="preserve">• </w:t>
      </w:r>
      <w:r w:rsidRPr="002F32EB">
        <w:rPr>
          <w:rFonts w:ascii="SimSun" w:eastAsia="新細明體" w:hAnsi="SimSun" w:cs="SimSun" w:hint="eastAsia"/>
          <w:w w:val="105"/>
          <w:lang w:eastAsia="zh-TW"/>
        </w:rPr>
        <w:t>與基準年相比的單位平方英尺的二氧化碳當量噸或百分比減少</w:t>
      </w:r>
      <w:r w:rsidR="00E73A9B" w:rsidRPr="000555FB">
        <w:rPr>
          <w:w w:val="105"/>
          <w:lang w:eastAsia="zh-CN"/>
        </w:rPr>
        <w:t xml:space="preserve"> </w:t>
      </w:r>
    </w:p>
    <w:p w14:paraId="3B6F0939" w14:textId="27F6E0FB" w:rsidR="00E73A9B" w:rsidRPr="000555FB" w:rsidRDefault="002F32EB" w:rsidP="00E73A9B">
      <w:pPr>
        <w:pStyle w:val="Heading3"/>
        <w:spacing w:before="71"/>
        <w:rPr>
          <w:w w:val="105"/>
          <w:lang w:eastAsia="zh-CN"/>
        </w:rPr>
      </w:pPr>
      <w:r w:rsidRPr="002F32EB">
        <w:rPr>
          <w:rFonts w:eastAsia="新細明體"/>
          <w:w w:val="105"/>
          <w:lang w:eastAsia="zh-TW"/>
        </w:rPr>
        <w:t xml:space="preserve">• </w:t>
      </w:r>
      <w:r w:rsidRPr="002F32EB">
        <w:rPr>
          <w:rFonts w:ascii="SimSun" w:eastAsia="新細明體" w:hAnsi="SimSun" w:cs="SimSun" w:hint="eastAsia"/>
          <w:w w:val="105"/>
          <w:lang w:eastAsia="zh-TW"/>
        </w:rPr>
        <w:t>與一項活動相關的排放上限（例如，將排放穩定在每生產</w:t>
      </w:r>
      <w:r w:rsidRPr="002F32EB">
        <w:rPr>
          <w:rFonts w:eastAsia="新細明體"/>
          <w:w w:val="105"/>
          <w:lang w:eastAsia="zh-TW"/>
        </w:rPr>
        <w:t>1</w:t>
      </w:r>
      <w:r w:rsidRPr="002F32EB">
        <w:rPr>
          <w:rFonts w:ascii="SimSun" w:eastAsia="新細明體" w:hAnsi="SimSun" w:cs="SimSun" w:hint="eastAsia"/>
          <w:w w:val="105"/>
          <w:lang w:eastAsia="zh-TW"/>
        </w:rPr>
        <w:t>公制噸鋼的</w:t>
      </w:r>
      <w:r w:rsidRPr="002F32EB">
        <w:rPr>
          <w:rFonts w:eastAsia="新細明體"/>
          <w:w w:val="105"/>
          <w:lang w:eastAsia="zh-TW"/>
        </w:rPr>
        <w:t>x</w:t>
      </w:r>
      <w:r w:rsidRPr="002F32EB">
        <w:rPr>
          <w:rFonts w:ascii="SimSun" w:eastAsia="新細明體" w:hAnsi="SimSun" w:cs="SimSun" w:hint="eastAsia"/>
          <w:w w:val="105"/>
          <w:lang w:eastAsia="zh-TW"/>
        </w:rPr>
        <w:t>二氧化碳當量噸）</w:t>
      </w:r>
      <w:r w:rsidR="00E73A9B" w:rsidRPr="000555FB">
        <w:rPr>
          <w:w w:val="105"/>
          <w:lang w:eastAsia="zh-CN"/>
        </w:rPr>
        <w:t xml:space="preserve"> </w:t>
      </w:r>
    </w:p>
    <w:p w14:paraId="4A244E39" w14:textId="47033A2F" w:rsidR="00E73A9B" w:rsidRPr="000555FB" w:rsidRDefault="002F32EB" w:rsidP="00E73A9B">
      <w:pPr>
        <w:pStyle w:val="Heading3"/>
        <w:spacing w:before="71"/>
        <w:rPr>
          <w:w w:val="105"/>
          <w:lang w:eastAsia="zh-CN"/>
        </w:rPr>
      </w:pPr>
      <w:r w:rsidRPr="002F32EB">
        <w:rPr>
          <w:rFonts w:eastAsia="新細明體"/>
          <w:w w:val="105"/>
          <w:lang w:eastAsia="zh-TW"/>
        </w:rPr>
        <w:t xml:space="preserve">• </w:t>
      </w:r>
      <w:r w:rsidRPr="002F32EB">
        <w:rPr>
          <w:rFonts w:ascii="SimSun" w:eastAsia="新細明體" w:hAnsi="SimSun" w:cs="SimSun" w:hint="eastAsia"/>
          <w:w w:val="105"/>
          <w:lang w:eastAsia="zh-TW"/>
        </w:rPr>
        <w:t>每兆瓦時的二氧化碳當量噸或百分比減少</w:t>
      </w:r>
      <w:r w:rsidR="00E73A9B" w:rsidRPr="000555FB">
        <w:rPr>
          <w:w w:val="105"/>
          <w:lang w:eastAsia="zh-CN"/>
        </w:rPr>
        <w:t xml:space="preserve"> </w:t>
      </w:r>
    </w:p>
    <w:p w14:paraId="1D2C29E6" w14:textId="555F5AE3" w:rsidR="0026652D" w:rsidRPr="000555FB" w:rsidRDefault="002F32EB" w:rsidP="0026652D">
      <w:pPr>
        <w:pStyle w:val="BodyText"/>
        <w:rPr>
          <w:lang w:eastAsia="zh-CN"/>
        </w:rPr>
      </w:pPr>
      <w:r w:rsidRPr="002F32EB">
        <w:rPr>
          <w:rFonts w:eastAsia="新細明體"/>
          <w:color w:val="C00000"/>
          <w:w w:val="105"/>
          <w:lang w:eastAsia="zh-TW"/>
        </w:rPr>
        <w:t xml:space="preserve">• </w:t>
      </w:r>
      <w:r w:rsidRPr="002F32EB">
        <w:rPr>
          <w:rFonts w:ascii="SimSun" w:eastAsia="新細明體" w:hAnsi="SimSun" w:cs="SimSun" w:hint="eastAsia"/>
          <w:color w:val="C00000"/>
          <w:w w:val="105"/>
          <w:lang w:eastAsia="zh-TW"/>
        </w:rPr>
        <w:t>每員工的商務航班排放二氧化碳當量噸或百分比減少</w:t>
      </w:r>
    </w:p>
    <w:p w14:paraId="42501294" w14:textId="2B1E10A2" w:rsidR="0026652D" w:rsidRPr="000555FB" w:rsidRDefault="002F32EB" w:rsidP="0026652D">
      <w:pPr>
        <w:pStyle w:val="Heading2"/>
        <w:rPr>
          <w:lang w:eastAsia="zh-CN"/>
        </w:rPr>
      </w:pPr>
      <w:r w:rsidRPr="002F32EB">
        <w:rPr>
          <w:rFonts w:eastAsia="新細明體"/>
          <w:lang w:eastAsia="zh-TW"/>
        </w:rPr>
        <w:t>[4.6a] (</w:t>
      </w:r>
      <w:r w:rsidRPr="000555FB">
        <w:rPr>
          <w:rFonts w:ascii="微軟正黑體" w:eastAsia="微軟正黑體" w:hAnsi="微軟正黑體" w:cs="微軟正黑體" w:hint="eastAsia"/>
          <w:lang w:eastAsia="zh-TW"/>
        </w:rPr>
        <w:t>絕對目標</w:t>
      </w:r>
      <w:r w:rsidRPr="002F32EB">
        <w:rPr>
          <w:rFonts w:eastAsia="新細明體"/>
          <w:lang w:eastAsia="zh-TW"/>
        </w:rPr>
        <w:t xml:space="preserve">) </w:t>
      </w:r>
      <w:r w:rsidRPr="000555FB">
        <w:rPr>
          <w:rFonts w:ascii="微軟正黑體" w:eastAsia="微軟正黑體" w:hAnsi="微軟正黑體" w:cs="微軟正黑體" w:hint="eastAsia"/>
          <w:lang w:eastAsia="zh-TW"/>
        </w:rPr>
        <w:t>請提供</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的絕對排放目標和針對這些目標</w:t>
      </w:r>
      <w:r w:rsidRPr="002F32EB">
        <w:rPr>
          <w:rFonts w:ascii="微軟正黑體" w:eastAsia="新細明體" w:hAnsi="微軟正黑體" w:cs="微軟正黑體" w:hint="eastAsia"/>
          <w:lang w:eastAsia="zh-TW"/>
        </w:rPr>
        <w:t>實現</w:t>
      </w:r>
      <w:r w:rsidRPr="000555FB">
        <w:rPr>
          <w:rFonts w:ascii="微軟正黑體" w:eastAsia="微軟正黑體" w:hAnsi="微軟正黑體" w:cs="微軟正黑體" w:hint="eastAsia"/>
          <w:lang w:eastAsia="zh-TW"/>
        </w:rPr>
        <w:t>進展的詳情。</w:t>
      </w:r>
      <w:r w:rsidRPr="002F32EB">
        <w:rPr>
          <w:rFonts w:eastAsia="新細明體"/>
          <w:lang w:eastAsia="zh-TW"/>
        </w:rPr>
        <w:t xml:space="preserve"> </w:t>
      </w:r>
      <w:r w:rsidRPr="002F32EB">
        <w:rPr>
          <w:rFonts w:eastAsia="新細明體"/>
          <w:bCs/>
          <w:i/>
          <w:lang w:eastAsia="zh-TW"/>
        </w:rPr>
        <w:t>(</w:t>
      </w:r>
      <w:r w:rsidRPr="000555FB">
        <w:rPr>
          <w:rFonts w:ascii="微軟正黑體" w:eastAsia="微軟正黑體" w:hAnsi="微軟正黑體" w:cs="微軟正黑體" w:hint="eastAsia"/>
          <w:bCs/>
          <w:i/>
          <w:lang w:eastAsia="zh-TW"/>
        </w:rPr>
        <w:t>來源：</w:t>
      </w:r>
      <w:r w:rsidRPr="002F32EB">
        <w:rPr>
          <w:rFonts w:eastAsia="新細明體"/>
          <w:bCs/>
          <w:i/>
          <w:lang w:eastAsia="zh-TW"/>
        </w:rPr>
        <w:t>CDP</w:t>
      </w:r>
      <w:r w:rsidRPr="000555FB">
        <w:rPr>
          <w:rFonts w:ascii="微軟正黑體" w:eastAsia="微軟正黑體" w:hAnsi="微軟正黑體" w:cs="微軟正黑體" w:hint="eastAsia"/>
          <w:bCs/>
          <w:i/>
          <w:lang w:eastAsia="zh-TW"/>
        </w:rPr>
        <w:t>私募市場問卷</w:t>
      </w:r>
      <w:r w:rsidRPr="002F32EB">
        <w:rPr>
          <w:rFonts w:eastAsia="新細明體"/>
          <w:bCs/>
          <w:i/>
          <w:lang w:eastAsia="zh-TW"/>
        </w:rPr>
        <w:t>2022</w:t>
      </w:r>
      <w:r w:rsidRPr="000555FB">
        <w:rPr>
          <w:rFonts w:ascii="微軟正黑體" w:eastAsia="微軟正黑體" w:hAnsi="微軟正黑體" w:cs="微軟正黑體" w:hint="eastAsia"/>
          <w:bCs/>
          <w:i/>
          <w:lang w:eastAsia="zh-TW"/>
        </w:rPr>
        <w:t>年版</w:t>
      </w:r>
      <w:r w:rsidRPr="002F32EB">
        <w:rPr>
          <w:rFonts w:eastAsia="新細明體"/>
          <w:bCs/>
          <w:i/>
          <w:lang w:eastAsia="zh-TW"/>
        </w:rPr>
        <w:t>)</w:t>
      </w:r>
      <w:r w:rsidR="00FD2005" w:rsidRPr="000555FB">
        <w:rPr>
          <w:bCs/>
          <w:lang w:eastAsia="zh-CN"/>
        </w:rPr>
        <w:t xml:space="preserve">  </w:t>
      </w:r>
    </w:p>
    <w:p w14:paraId="18458F3C" w14:textId="7683CB55" w:rsidR="0026652D" w:rsidRPr="000555FB" w:rsidRDefault="002F32EB" w:rsidP="0026652D">
      <w:pPr>
        <w:pStyle w:val="Heading3"/>
        <w:rPr>
          <w:lang w:eastAsia="zh-CN"/>
        </w:rPr>
      </w:pPr>
      <w:r w:rsidRPr="000555FB">
        <w:rPr>
          <w:rFonts w:ascii="微軟正黑體" w:eastAsia="微軟正黑體" w:hAnsi="微軟正黑體" w:cs="微軟正黑體" w:hint="eastAsia"/>
          <w:w w:val="105"/>
          <w:lang w:eastAsia="zh-TW"/>
        </w:rPr>
        <w:t>理由</w:t>
      </w:r>
    </w:p>
    <w:p w14:paraId="3F949E47" w14:textId="2D06B23E" w:rsidR="0026652D" w:rsidRPr="000555FB" w:rsidRDefault="002F32EB" w:rsidP="0026652D">
      <w:pPr>
        <w:pStyle w:val="BodyText"/>
        <w:spacing w:before="40"/>
        <w:rPr>
          <w:lang w:eastAsia="zh-CN"/>
        </w:rPr>
      </w:pPr>
      <w:r w:rsidRPr="000555FB">
        <w:rPr>
          <w:rFonts w:ascii="微軟正黑體" w:eastAsia="微軟正黑體" w:hAnsi="微軟正黑體" w:cs="微軟正黑體" w:hint="eastAsia"/>
          <w:lang w:eastAsia="zh-TW"/>
        </w:rPr>
        <w:t>該問題旨在鼓勵在設定目標時採用最佳實踐，例如在可行的情況下，使用科學碳目標（</w:t>
      </w:r>
      <w:r w:rsidRPr="002F32EB">
        <w:rPr>
          <w:rFonts w:eastAsia="新細明體"/>
          <w:lang w:eastAsia="zh-TW"/>
        </w:rPr>
        <w:t>SBT</w:t>
      </w:r>
      <w:r w:rsidRPr="000555FB">
        <w:rPr>
          <w:rFonts w:ascii="微軟正黑體" w:eastAsia="微軟正黑體" w:hAnsi="微軟正黑體" w:cs="微軟正黑體" w:hint="eastAsia"/>
          <w:lang w:eastAsia="zh-TW"/>
        </w:rPr>
        <w:t>）。</w:t>
      </w:r>
    </w:p>
    <w:p w14:paraId="4388ED73" w14:textId="77777777" w:rsidR="0026652D" w:rsidRPr="000555FB" w:rsidRDefault="0026652D" w:rsidP="0026652D">
      <w:pPr>
        <w:pStyle w:val="BodyText"/>
        <w:spacing w:before="3"/>
        <w:ind w:left="0"/>
        <w:rPr>
          <w:sz w:val="11"/>
          <w:lang w:eastAsia="zh-CN"/>
        </w:rPr>
      </w:pPr>
    </w:p>
    <w:p w14:paraId="770A1E94" w14:textId="50DCA8FD" w:rsidR="0026652D" w:rsidRPr="000555FB" w:rsidRDefault="002F32EB" w:rsidP="0026652D">
      <w:pPr>
        <w:pStyle w:val="Heading3"/>
        <w:rPr>
          <w:lang w:eastAsia="zh-CN"/>
        </w:rPr>
      </w:pPr>
      <w:r w:rsidRPr="000555FB">
        <w:rPr>
          <w:rFonts w:ascii="微軟正黑體" w:eastAsia="微軟正黑體" w:hAnsi="微軟正黑體" w:cs="微軟正黑體" w:hint="eastAsia"/>
          <w:w w:val="105"/>
          <w:lang w:eastAsia="zh-TW"/>
        </w:rPr>
        <w:t>連接到其它框架</w:t>
      </w:r>
    </w:p>
    <w:p w14:paraId="5A4410BF" w14:textId="4397CDA1" w:rsidR="0026652D" w:rsidRPr="000555FB" w:rsidRDefault="002F32EB" w:rsidP="0026652D">
      <w:pPr>
        <w:pStyle w:val="Heading4"/>
        <w:rPr>
          <w:lang w:eastAsia="zh-CN"/>
        </w:rPr>
      </w:pPr>
      <w:r w:rsidRPr="002F32EB">
        <w:rPr>
          <w:rFonts w:eastAsia="新細明體"/>
          <w:lang w:eastAsia="zh-TW"/>
        </w:rPr>
        <w:t>TCFD</w:t>
      </w:r>
    </w:p>
    <w:p w14:paraId="00434855" w14:textId="7E55C228" w:rsidR="0026652D" w:rsidRPr="000555FB" w:rsidRDefault="002F32EB" w:rsidP="0026652D">
      <w:pPr>
        <w:pStyle w:val="BodyText"/>
        <w:rPr>
          <w:lang w:eastAsia="zh-CN"/>
        </w:rPr>
      </w:pPr>
      <w:r w:rsidRPr="002F32EB">
        <w:rPr>
          <w:rFonts w:eastAsia="新細明體"/>
          <w:lang w:eastAsia="zh-TW"/>
        </w:rPr>
        <w:t>M</w:t>
      </w:r>
      <w:r w:rsidRPr="000555FB">
        <w:rPr>
          <w:rFonts w:ascii="微軟正黑體" w:eastAsia="微軟正黑體" w:hAnsi="微軟正黑體" w:cs="微軟正黑體" w:hint="eastAsia"/>
          <w:lang w:eastAsia="zh-TW"/>
        </w:rPr>
        <w:t>指標和目標建議披露</w:t>
      </w:r>
      <w:r w:rsidRPr="002F32EB">
        <w:rPr>
          <w:rFonts w:eastAsia="新細明體"/>
          <w:lang w:eastAsia="zh-TW"/>
        </w:rPr>
        <w:t xml:space="preserve"> c</w:t>
      </w:r>
      <w:r w:rsidRPr="000555FB">
        <w:rPr>
          <w:rFonts w:ascii="微軟正黑體" w:eastAsia="微軟正黑體" w:hAnsi="微軟正黑體" w:cs="微軟正黑體" w:hint="eastAsia"/>
          <w:lang w:eastAsia="zh-TW"/>
        </w:rPr>
        <w:t>）請描述組織用於管理氣候相關風險和機遇的目標以及這些目標的相關表現。</w:t>
      </w:r>
    </w:p>
    <w:p w14:paraId="303A894C" w14:textId="00F9A591" w:rsidR="0026652D" w:rsidRPr="000555FB" w:rsidRDefault="002F32EB" w:rsidP="0026652D">
      <w:pPr>
        <w:pStyle w:val="Heading4"/>
        <w:rPr>
          <w:lang w:eastAsia="zh-CN"/>
        </w:rPr>
      </w:pPr>
      <w:r w:rsidRPr="002F32EB">
        <w:rPr>
          <w:rFonts w:eastAsia="新細明體"/>
          <w:lang w:eastAsia="zh-TW"/>
        </w:rPr>
        <w:t>SDG</w:t>
      </w:r>
    </w:p>
    <w:p w14:paraId="11202DF7" w14:textId="413CF2A2" w:rsidR="005A0F84" w:rsidRPr="000555FB" w:rsidRDefault="002F32EB" w:rsidP="005A0F84">
      <w:pPr>
        <w:pStyle w:val="BodyText"/>
        <w:spacing w:before="1"/>
        <w:rPr>
          <w:lang w:eastAsia="zh-CN"/>
        </w:rPr>
      </w:pPr>
      <w:r w:rsidRPr="000555FB">
        <w:rPr>
          <w:rFonts w:ascii="微軟正黑體" w:eastAsia="微軟正黑體" w:hAnsi="微軟正黑體" w:cs="微軟正黑體" w:hint="eastAsia"/>
          <w:lang w:eastAsia="zh-TW"/>
        </w:rPr>
        <w:t>目標</w:t>
      </w:r>
      <w:r w:rsidRPr="002F32EB">
        <w:rPr>
          <w:rFonts w:eastAsia="新細明體"/>
          <w:lang w:eastAsia="zh-TW"/>
        </w:rPr>
        <w:t>7</w:t>
      </w:r>
      <w:r w:rsidRPr="000555FB">
        <w:rPr>
          <w:rFonts w:ascii="微軟正黑體" w:eastAsia="微軟正黑體" w:hAnsi="微軟正黑體" w:cs="微軟正黑體" w:hint="eastAsia"/>
          <w:lang w:eastAsia="zh-TW"/>
        </w:rPr>
        <w:t>：經濟實惠的清潔能源</w:t>
      </w:r>
    </w:p>
    <w:p w14:paraId="1A901E98" w14:textId="073071C3" w:rsidR="005A0F84" w:rsidRPr="000555FB" w:rsidRDefault="002F32EB" w:rsidP="005A0F84">
      <w:pPr>
        <w:pStyle w:val="BodyText"/>
        <w:spacing w:before="1"/>
        <w:rPr>
          <w:lang w:eastAsia="zh-CN"/>
        </w:rPr>
      </w:pPr>
      <w:r w:rsidRPr="000555FB">
        <w:rPr>
          <w:rFonts w:ascii="微軟正黑體" w:eastAsia="微軟正黑體" w:hAnsi="微軟正黑體" w:cs="微軟正黑體" w:hint="eastAsia"/>
          <w:lang w:eastAsia="zh-TW"/>
        </w:rPr>
        <w:t>目標</w:t>
      </w:r>
      <w:r w:rsidRPr="002F32EB">
        <w:rPr>
          <w:rFonts w:eastAsia="新細明體"/>
          <w:lang w:eastAsia="zh-TW"/>
        </w:rPr>
        <w:t>12</w:t>
      </w:r>
      <w:r w:rsidRPr="000555FB">
        <w:rPr>
          <w:rFonts w:ascii="微軟正黑體" w:eastAsia="微軟正黑體" w:hAnsi="微軟正黑體" w:cs="微軟正黑體" w:hint="eastAsia"/>
          <w:lang w:eastAsia="zh-TW"/>
        </w:rPr>
        <w:t>：負責任消費和生產</w:t>
      </w:r>
    </w:p>
    <w:p w14:paraId="50973BCA" w14:textId="1C024854" w:rsidR="0026652D" w:rsidRPr="000555FB" w:rsidRDefault="002F32EB" w:rsidP="005A0F84">
      <w:pPr>
        <w:pStyle w:val="BodyText"/>
        <w:spacing w:before="1"/>
        <w:rPr>
          <w:lang w:eastAsia="zh-CN"/>
        </w:rPr>
      </w:pPr>
      <w:r w:rsidRPr="000555FB">
        <w:rPr>
          <w:rFonts w:ascii="微軟正黑體" w:eastAsia="微軟正黑體" w:hAnsi="微軟正黑體" w:cs="微軟正黑體" w:hint="eastAsia"/>
          <w:lang w:eastAsia="zh-TW"/>
        </w:rPr>
        <w:t>目標</w:t>
      </w:r>
      <w:r w:rsidRPr="002F32EB">
        <w:rPr>
          <w:rFonts w:eastAsia="新細明體"/>
          <w:lang w:eastAsia="zh-TW"/>
        </w:rPr>
        <w:t>13</w:t>
      </w:r>
      <w:r w:rsidRPr="000555FB">
        <w:rPr>
          <w:rFonts w:ascii="微軟正黑體" w:eastAsia="微軟正黑體" w:hAnsi="微軟正黑體" w:cs="微軟正黑體" w:hint="eastAsia"/>
          <w:lang w:eastAsia="zh-TW"/>
        </w:rPr>
        <w:t>：氣候行動</w:t>
      </w:r>
    </w:p>
    <w:p w14:paraId="54DD9FD4" w14:textId="77777777" w:rsidR="0026652D" w:rsidRPr="000555FB" w:rsidRDefault="0026652D" w:rsidP="0026652D">
      <w:pPr>
        <w:pStyle w:val="BodyText"/>
        <w:spacing w:before="4"/>
        <w:ind w:left="0"/>
        <w:rPr>
          <w:sz w:val="11"/>
          <w:lang w:eastAsia="zh-CN"/>
        </w:rPr>
      </w:pPr>
    </w:p>
    <w:p w14:paraId="554973FC" w14:textId="1BE84F64" w:rsidR="0026652D" w:rsidRPr="000555FB" w:rsidRDefault="002F32EB" w:rsidP="0026652D">
      <w:pPr>
        <w:pStyle w:val="Heading3"/>
        <w:rPr>
          <w:lang w:eastAsia="zh-CN"/>
        </w:rPr>
      </w:pPr>
      <w:r w:rsidRPr="000555FB">
        <w:rPr>
          <w:rFonts w:ascii="微軟正黑體" w:eastAsia="微軟正黑體" w:hAnsi="微軟正黑體" w:cs="微軟正黑體" w:hint="eastAsia"/>
          <w:w w:val="105"/>
          <w:lang w:eastAsia="zh-TW"/>
        </w:rPr>
        <w:t>回復意見</w:t>
      </w:r>
    </w:p>
    <w:p w14:paraId="7DF380EE" w14:textId="193F245F" w:rsidR="0026652D" w:rsidRPr="000555FB" w:rsidRDefault="002F32EB" w:rsidP="0026652D">
      <w:pPr>
        <w:pStyle w:val="BodyText"/>
        <w:spacing w:before="40"/>
        <w:rPr>
          <w:lang w:eastAsia="zh-CN"/>
        </w:rPr>
      </w:pPr>
      <w:r w:rsidRPr="000555FB">
        <w:rPr>
          <w:rFonts w:ascii="微軟正黑體" w:eastAsia="微軟正黑體" w:hAnsi="微軟正黑體" w:cs="微軟正黑體" w:hint="eastAsia"/>
          <w:lang w:eastAsia="zh-TW"/>
        </w:rPr>
        <w:t>請完成下方表格。</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可以使用表格下方的“添加行”按鈕來添加新的行。</w:t>
      </w:r>
    </w:p>
    <w:p w14:paraId="01A62A5E" w14:textId="77777777" w:rsidR="0026652D" w:rsidRPr="000555FB" w:rsidRDefault="0026652D" w:rsidP="0026652D">
      <w:pPr>
        <w:pStyle w:val="BodyText"/>
        <w:spacing w:before="3"/>
        <w:ind w:left="0"/>
        <w:rPr>
          <w:sz w:val="8"/>
          <w:lang w:eastAsia="zh-CN"/>
        </w:rPr>
      </w:pPr>
    </w:p>
    <w:p w14:paraId="5EB40E05" w14:textId="77777777" w:rsidR="0026652D" w:rsidRPr="000555FB" w:rsidRDefault="0026652D" w:rsidP="0026652D">
      <w:pPr>
        <w:pStyle w:val="BodyText"/>
        <w:spacing w:before="3"/>
        <w:ind w:left="0"/>
        <w:rPr>
          <w:sz w:val="9"/>
          <w:lang w:eastAsia="zh-CN"/>
        </w:rPr>
      </w:pPr>
    </w:p>
    <w:tbl>
      <w:tblPr>
        <w:tblStyle w:val="TableGrid"/>
        <w:tblW w:w="15817" w:type="dxa"/>
        <w:tblInd w:w="198" w:type="dxa"/>
        <w:tblLook w:val="04A0" w:firstRow="1" w:lastRow="0" w:firstColumn="1" w:lastColumn="0" w:noHBand="0" w:noVBand="1"/>
      </w:tblPr>
      <w:tblGrid>
        <w:gridCol w:w="802"/>
        <w:gridCol w:w="1065"/>
        <w:gridCol w:w="990"/>
        <w:gridCol w:w="1440"/>
        <w:gridCol w:w="1260"/>
        <w:gridCol w:w="1440"/>
        <w:gridCol w:w="1710"/>
        <w:gridCol w:w="1440"/>
        <w:gridCol w:w="1170"/>
        <w:gridCol w:w="3240"/>
        <w:gridCol w:w="1260"/>
      </w:tblGrid>
      <w:tr w:rsidR="0026652D" w:rsidRPr="000555FB" w14:paraId="2C1125DE" w14:textId="77777777" w:rsidTr="002D39E9">
        <w:trPr>
          <w:trHeight w:val="454"/>
        </w:trPr>
        <w:tc>
          <w:tcPr>
            <w:tcW w:w="802" w:type="dxa"/>
            <w:shd w:val="clear" w:color="auto" w:fill="C00000"/>
          </w:tcPr>
          <w:p w14:paraId="3C8AC6A9" w14:textId="43378912" w:rsidR="0026652D" w:rsidRPr="000555FB" w:rsidRDefault="002F32EB" w:rsidP="001C58B9">
            <w:pPr>
              <w:contextualSpacing/>
              <w:rPr>
                <w:b/>
                <w:color w:val="FFFFFF" w:themeColor="background1"/>
                <w:sz w:val="13"/>
                <w:szCs w:val="13"/>
              </w:rPr>
            </w:pPr>
            <w:r w:rsidRPr="000555FB">
              <w:rPr>
                <w:rFonts w:ascii="微軟正黑體" w:eastAsia="微軟正黑體" w:hAnsi="微軟正黑體" w:cs="微軟正黑體" w:hint="eastAsia"/>
                <w:b/>
                <w:color w:val="FFFFFF" w:themeColor="background1"/>
                <w:sz w:val="13"/>
                <w:szCs w:val="13"/>
                <w:lang w:eastAsia="zh-TW"/>
              </w:rPr>
              <w:lastRenderedPageBreak/>
              <w:t>目標參考號</w:t>
            </w:r>
          </w:p>
        </w:tc>
        <w:tc>
          <w:tcPr>
            <w:tcW w:w="1065" w:type="dxa"/>
            <w:shd w:val="clear" w:color="auto" w:fill="C00000"/>
          </w:tcPr>
          <w:p w14:paraId="32F41577" w14:textId="397188A1" w:rsidR="0026652D" w:rsidRPr="000555FB" w:rsidRDefault="002F32EB" w:rsidP="001C58B9">
            <w:pPr>
              <w:contextualSpacing/>
              <w:rPr>
                <w:b/>
                <w:color w:val="FFFFFF" w:themeColor="background1"/>
                <w:sz w:val="13"/>
                <w:szCs w:val="13"/>
              </w:rPr>
            </w:pPr>
            <w:r w:rsidRPr="000555FB">
              <w:rPr>
                <w:rFonts w:ascii="微軟正黑體" w:eastAsia="微軟正黑體" w:hAnsi="微軟正黑體" w:cs="微軟正黑體" w:hint="eastAsia"/>
                <w:b/>
                <w:color w:val="FFFFFF" w:themeColor="background1"/>
                <w:sz w:val="13"/>
                <w:szCs w:val="13"/>
                <w:lang w:eastAsia="zh-TW"/>
              </w:rPr>
              <w:t>目標制定年</w:t>
            </w:r>
          </w:p>
        </w:tc>
        <w:tc>
          <w:tcPr>
            <w:tcW w:w="990" w:type="dxa"/>
            <w:shd w:val="clear" w:color="auto" w:fill="C00000"/>
          </w:tcPr>
          <w:p w14:paraId="58E8486D" w14:textId="59245732" w:rsidR="0026652D" w:rsidRPr="000555FB" w:rsidRDefault="002F32EB" w:rsidP="001C58B9">
            <w:pPr>
              <w:contextualSpacing/>
              <w:rPr>
                <w:b/>
                <w:color w:val="FFFFFF" w:themeColor="background1"/>
                <w:sz w:val="13"/>
                <w:szCs w:val="13"/>
              </w:rPr>
            </w:pPr>
            <w:r w:rsidRPr="000555FB">
              <w:rPr>
                <w:rFonts w:ascii="微軟正黑體" w:eastAsia="微軟正黑體" w:hAnsi="微軟正黑體" w:cs="微軟正黑體" w:hint="eastAsia"/>
                <w:b/>
                <w:color w:val="FFFFFF" w:themeColor="background1"/>
                <w:sz w:val="13"/>
                <w:szCs w:val="13"/>
                <w:lang w:eastAsia="zh-TW"/>
              </w:rPr>
              <w:t>基準年</w:t>
            </w:r>
          </w:p>
        </w:tc>
        <w:tc>
          <w:tcPr>
            <w:tcW w:w="1440" w:type="dxa"/>
            <w:shd w:val="clear" w:color="auto" w:fill="C00000"/>
          </w:tcPr>
          <w:p w14:paraId="622F6166" w14:textId="1410FBFA" w:rsidR="0026652D" w:rsidRPr="000555FB" w:rsidRDefault="002F32EB" w:rsidP="001C58B9">
            <w:pPr>
              <w:contextualSpacing/>
              <w:rPr>
                <w:b/>
                <w:color w:val="FFFFFF" w:themeColor="background1"/>
                <w:sz w:val="13"/>
                <w:szCs w:val="13"/>
                <w:lang w:eastAsia="zh-CN"/>
              </w:rPr>
            </w:pPr>
            <w:r w:rsidRPr="000555FB">
              <w:rPr>
                <w:rFonts w:ascii="微軟正黑體" w:eastAsia="微軟正黑體" w:hAnsi="微軟正黑體" w:cs="微軟正黑體" w:hint="eastAsia"/>
                <w:b/>
                <w:color w:val="FFFFFF" w:themeColor="background1"/>
                <w:sz w:val="13"/>
                <w:szCs w:val="13"/>
                <w:lang w:eastAsia="zh-TW"/>
              </w:rPr>
              <w:t>目標覆蓋的基準年總排放量（公噸</w:t>
            </w:r>
            <w:r w:rsidRPr="002F32EB">
              <w:rPr>
                <w:rFonts w:eastAsia="新細明體"/>
                <w:b/>
                <w:color w:val="FFFFFF" w:themeColor="background1"/>
                <w:sz w:val="13"/>
                <w:szCs w:val="13"/>
                <w:lang w:eastAsia="zh-TW"/>
              </w:rPr>
              <w:t>CO2e</w:t>
            </w:r>
            <w:r w:rsidRPr="000555FB">
              <w:rPr>
                <w:rFonts w:ascii="微軟正黑體" w:eastAsia="微軟正黑體" w:hAnsi="微軟正黑體" w:cs="微軟正黑體" w:hint="eastAsia"/>
                <w:b/>
                <w:color w:val="FFFFFF" w:themeColor="background1"/>
                <w:sz w:val="13"/>
                <w:szCs w:val="13"/>
                <w:lang w:eastAsia="zh-TW"/>
              </w:rPr>
              <w:t>）</w:t>
            </w:r>
          </w:p>
        </w:tc>
        <w:tc>
          <w:tcPr>
            <w:tcW w:w="1260" w:type="dxa"/>
            <w:shd w:val="clear" w:color="auto" w:fill="C00000"/>
          </w:tcPr>
          <w:p w14:paraId="4EB88429" w14:textId="7D3495A9" w:rsidR="0026652D" w:rsidRPr="000555FB" w:rsidRDefault="002F32EB" w:rsidP="001C58B9">
            <w:pPr>
              <w:contextualSpacing/>
              <w:rPr>
                <w:b/>
                <w:color w:val="FFFFFF" w:themeColor="background1"/>
                <w:sz w:val="13"/>
                <w:szCs w:val="13"/>
              </w:rPr>
            </w:pPr>
            <w:r w:rsidRPr="000555FB">
              <w:rPr>
                <w:rFonts w:ascii="微軟正黑體" w:eastAsia="微軟正黑體" w:hAnsi="微軟正黑體" w:cs="微軟正黑體" w:hint="eastAsia"/>
                <w:b/>
                <w:color w:val="FFFFFF" w:themeColor="background1"/>
                <w:sz w:val="13"/>
                <w:szCs w:val="13"/>
                <w:lang w:eastAsia="zh-TW"/>
              </w:rPr>
              <w:t>目標年</w:t>
            </w:r>
          </w:p>
        </w:tc>
        <w:tc>
          <w:tcPr>
            <w:tcW w:w="1440" w:type="dxa"/>
            <w:shd w:val="clear" w:color="auto" w:fill="C00000"/>
          </w:tcPr>
          <w:p w14:paraId="17B2E746" w14:textId="50D13AA5" w:rsidR="0026652D" w:rsidRPr="000555FB" w:rsidRDefault="002F32EB" w:rsidP="001C58B9">
            <w:pPr>
              <w:contextualSpacing/>
              <w:rPr>
                <w:b/>
                <w:color w:val="FFFFFF" w:themeColor="background1"/>
                <w:sz w:val="13"/>
                <w:szCs w:val="13"/>
                <w:lang w:eastAsia="zh-CN"/>
              </w:rPr>
            </w:pPr>
            <w:r w:rsidRPr="000555FB">
              <w:rPr>
                <w:rFonts w:ascii="微軟正黑體" w:eastAsia="微軟正黑體" w:hAnsi="微軟正黑體" w:cs="微軟正黑體" w:hint="eastAsia"/>
                <w:b/>
                <w:color w:val="FFFFFF" w:themeColor="background1"/>
                <w:sz w:val="13"/>
                <w:szCs w:val="13"/>
                <w:lang w:eastAsia="zh-TW"/>
              </w:rPr>
              <w:t>與基準年相比目標的減排百分比（</w:t>
            </w:r>
            <w:r w:rsidRPr="000555FB">
              <w:rPr>
                <w:rFonts w:ascii="微軟正黑體" w:eastAsia="微軟正黑體" w:hAnsi="微軟正黑體" w:cs="微軟正黑體"/>
                <w:b/>
                <w:color w:val="FFFFFF" w:themeColor="background1"/>
                <w:sz w:val="13"/>
                <w:szCs w:val="13"/>
                <w:lang w:eastAsia="zh-TW"/>
              </w:rPr>
              <w:t>%</w:t>
            </w:r>
            <w:r w:rsidRPr="000555FB">
              <w:rPr>
                <w:rFonts w:ascii="微軟正黑體" w:eastAsia="微軟正黑體" w:hAnsi="微軟正黑體" w:cs="微軟正黑體" w:hint="eastAsia"/>
                <w:b/>
                <w:color w:val="FFFFFF" w:themeColor="background1"/>
                <w:sz w:val="13"/>
                <w:szCs w:val="13"/>
                <w:lang w:eastAsia="zh-TW"/>
              </w:rPr>
              <w:t>）</w:t>
            </w:r>
          </w:p>
        </w:tc>
        <w:tc>
          <w:tcPr>
            <w:tcW w:w="1710" w:type="dxa"/>
            <w:shd w:val="clear" w:color="auto" w:fill="C00000"/>
          </w:tcPr>
          <w:p w14:paraId="455F1BC1" w14:textId="41DBBBC6" w:rsidR="0026652D" w:rsidRPr="000555FB" w:rsidRDefault="002F32EB" w:rsidP="00E31954">
            <w:pPr>
              <w:contextualSpacing/>
              <w:rPr>
                <w:b/>
                <w:color w:val="FFFFFF" w:themeColor="background1"/>
                <w:sz w:val="13"/>
                <w:szCs w:val="13"/>
                <w:lang w:eastAsia="zh-CN"/>
              </w:rPr>
            </w:pPr>
            <w:r w:rsidRPr="000555FB">
              <w:rPr>
                <w:rFonts w:ascii="微軟正黑體" w:eastAsia="微軟正黑體" w:hAnsi="微軟正黑體" w:cs="微軟正黑體" w:hint="eastAsia"/>
                <w:b/>
                <w:color w:val="FFFFFF" w:themeColor="background1"/>
                <w:sz w:val="13"/>
                <w:szCs w:val="13"/>
                <w:lang w:eastAsia="zh-TW"/>
              </w:rPr>
              <w:t>目標覆蓋的目標年總排放（公噸</w:t>
            </w:r>
            <w:r w:rsidRPr="000555FB">
              <w:rPr>
                <w:rFonts w:ascii="微軟正黑體" w:eastAsia="微軟正黑體" w:hAnsi="微軟正黑體" w:cs="微軟正黑體"/>
                <w:b/>
                <w:color w:val="FFFFFF" w:themeColor="background1"/>
                <w:sz w:val="13"/>
                <w:szCs w:val="13"/>
                <w:lang w:eastAsia="zh-TW"/>
              </w:rPr>
              <w:t>CO2e</w:t>
            </w:r>
            <w:r w:rsidRPr="000555FB">
              <w:rPr>
                <w:rFonts w:ascii="微軟正黑體" w:eastAsia="微軟正黑體" w:hAnsi="微軟正黑體" w:cs="微軟正黑體" w:hint="eastAsia"/>
                <w:b/>
                <w:color w:val="FFFFFF" w:themeColor="background1"/>
                <w:sz w:val="13"/>
                <w:szCs w:val="13"/>
                <w:lang w:eastAsia="zh-TW"/>
              </w:rPr>
              <w:t>）</w:t>
            </w:r>
            <w:r w:rsidRPr="000555FB">
              <w:rPr>
                <w:rFonts w:ascii="微軟正黑體" w:eastAsia="微軟正黑體" w:hAnsi="微軟正黑體" w:cs="微軟正黑體"/>
                <w:b/>
                <w:color w:val="FFFFFF" w:themeColor="background1"/>
                <w:sz w:val="13"/>
                <w:szCs w:val="13"/>
                <w:lang w:eastAsia="zh-TW"/>
              </w:rPr>
              <w:t>[</w:t>
            </w:r>
            <w:r w:rsidRPr="000555FB">
              <w:rPr>
                <w:rFonts w:ascii="微軟正黑體" w:eastAsia="微軟正黑體" w:hAnsi="微軟正黑體" w:cs="微軟正黑體" w:hint="eastAsia"/>
                <w:b/>
                <w:color w:val="FFFFFF" w:themeColor="background1"/>
                <w:sz w:val="13"/>
                <w:szCs w:val="13"/>
                <w:lang w:eastAsia="zh-TW"/>
              </w:rPr>
              <w:t>自動計算</w:t>
            </w:r>
            <w:r w:rsidRPr="000555FB">
              <w:rPr>
                <w:rFonts w:ascii="微軟正黑體" w:eastAsia="微軟正黑體" w:hAnsi="微軟正黑體" w:cs="微軟正黑體"/>
                <w:b/>
                <w:color w:val="FFFFFF" w:themeColor="background1"/>
                <w:sz w:val="13"/>
                <w:szCs w:val="13"/>
                <w:lang w:eastAsia="zh-TW"/>
              </w:rPr>
              <w:t>]</w:t>
            </w:r>
          </w:p>
        </w:tc>
        <w:tc>
          <w:tcPr>
            <w:tcW w:w="1440" w:type="dxa"/>
            <w:shd w:val="clear" w:color="auto" w:fill="C00000"/>
          </w:tcPr>
          <w:p w14:paraId="6CB8A536" w14:textId="4FAAF3F3" w:rsidR="0026652D" w:rsidRPr="000555FB" w:rsidRDefault="002F32EB" w:rsidP="001C58B9">
            <w:pPr>
              <w:contextualSpacing/>
              <w:rPr>
                <w:b/>
                <w:color w:val="FFFFFF" w:themeColor="background1"/>
                <w:sz w:val="13"/>
                <w:szCs w:val="13"/>
                <w:lang w:eastAsia="zh-CN"/>
              </w:rPr>
            </w:pPr>
            <w:r w:rsidRPr="000555FB">
              <w:rPr>
                <w:rFonts w:ascii="微軟正黑體" w:eastAsia="微軟正黑體" w:hAnsi="微軟正黑體" w:cs="微軟正黑體" w:hint="eastAsia"/>
                <w:b/>
                <w:color w:val="FFFFFF" w:themeColor="background1"/>
                <w:sz w:val="13"/>
                <w:szCs w:val="13"/>
                <w:lang w:eastAsia="zh-TW"/>
              </w:rPr>
              <w:t>目標覆蓋的報告年總排放（公噸</w:t>
            </w:r>
            <w:r w:rsidRPr="002F32EB">
              <w:rPr>
                <w:rFonts w:eastAsia="新細明體"/>
                <w:b/>
                <w:color w:val="FFFFFF" w:themeColor="background1"/>
                <w:sz w:val="13"/>
                <w:szCs w:val="13"/>
                <w:lang w:eastAsia="zh-TW"/>
              </w:rPr>
              <w:t>CO2e</w:t>
            </w:r>
            <w:r w:rsidRPr="000555FB">
              <w:rPr>
                <w:rFonts w:ascii="微軟正黑體" w:eastAsia="微軟正黑體" w:hAnsi="微軟正黑體" w:cs="微軟正黑體" w:hint="eastAsia"/>
                <w:b/>
                <w:color w:val="FFFFFF" w:themeColor="background1"/>
                <w:sz w:val="13"/>
                <w:szCs w:val="13"/>
                <w:lang w:eastAsia="zh-TW"/>
              </w:rPr>
              <w:t>）</w:t>
            </w:r>
          </w:p>
        </w:tc>
        <w:tc>
          <w:tcPr>
            <w:tcW w:w="1170" w:type="dxa"/>
            <w:shd w:val="clear" w:color="auto" w:fill="C00000"/>
          </w:tcPr>
          <w:p w14:paraId="02A6EA41" w14:textId="6AB114DE" w:rsidR="0026652D" w:rsidRPr="000555FB" w:rsidRDefault="002F32EB" w:rsidP="0072514F">
            <w:pPr>
              <w:contextualSpacing/>
              <w:rPr>
                <w:b/>
                <w:color w:val="FFFFFF" w:themeColor="background1"/>
                <w:sz w:val="13"/>
                <w:szCs w:val="13"/>
                <w:lang w:eastAsia="zh-CN"/>
              </w:rPr>
            </w:pPr>
            <w:r w:rsidRPr="000555FB">
              <w:rPr>
                <w:rFonts w:ascii="微軟正黑體" w:eastAsia="微軟正黑體" w:hAnsi="微軟正黑體" w:cs="微軟正黑體" w:hint="eastAsia"/>
                <w:b/>
                <w:color w:val="FFFFFF" w:themeColor="background1"/>
                <w:sz w:val="13"/>
                <w:szCs w:val="13"/>
                <w:lang w:eastAsia="zh-TW"/>
              </w:rPr>
              <w:t>實現的目標所占百分比</w:t>
            </w:r>
            <w:r w:rsidRPr="000555FB">
              <w:rPr>
                <w:rFonts w:ascii="微軟正黑體" w:eastAsia="微軟正黑體" w:hAnsi="微軟正黑體" w:cs="微軟正黑體"/>
                <w:b/>
                <w:color w:val="FFFFFF" w:themeColor="background1"/>
                <w:sz w:val="13"/>
                <w:szCs w:val="13"/>
                <w:lang w:eastAsia="zh-TW"/>
              </w:rPr>
              <w:t>[ [</w:t>
            </w:r>
            <w:r w:rsidRPr="000555FB">
              <w:rPr>
                <w:rFonts w:ascii="微軟正黑體" w:eastAsia="微軟正黑體" w:hAnsi="微軟正黑體" w:cs="微軟正黑體" w:hint="eastAsia"/>
                <w:b/>
                <w:color w:val="FFFFFF" w:themeColor="background1"/>
                <w:sz w:val="13"/>
                <w:szCs w:val="13"/>
                <w:lang w:eastAsia="zh-TW"/>
              </w:rPr>
              <w:t>自動計算</w:t>
            </w:r>
            <w:r w:rsidRPr="000555FB">
              <w:rPr>
                <w:rFonts w:ascii="微軟正黑體" w:eastAsia="微軟正黑體" w:hAnsi="微軟正黑體" w:cs="微軟正黑體"/>
                <w:b/>
                <w:color w:val="FFFFFF" w:themeColor="background1"/>
                <w:sz w:val="13"/>
                <w:szCs w:val="13"/>
                <w:lang w:eastAsia="zh-TW"/>
              </w:rPr>
              <w:t>]</w:t>
            </w:r>
          </w:p>
        </w:tc>
        <w:tc>
          <w:tcPr>
            <w:tcW w:w="3240" w:type="dxa"/>
            <w:shd w:val="clear" w:color="auto" w:fill="C00000"/>
          </w:tcPr>
          <w:p w14:paraId="587566CD" w14:textId="425A4D7A" w:rsidR="0026652D" w:rsidRPr="000555FB" w:rsidRDefault="002F32EB" w:rsidP="001C58B9">
            <w:pPr>
              <w:contextualSpacing/>
              <w:rPr>
                <w:b/>
                <w:color w:val="FFFFFF" w:themeColor="background1"/>
                <w:sz w:val="13"/>
                <w:szCs w:val="13"/>
              </w:rPr>
            </w:pPr>
            <w:r w:rsidRPr="000555FB">
              <w:rPr>
                <w:rFonts w:ascii="微軟正黑體" w:eastAsia="微軟正黑體" w:hAnsi="微軟正黑體" w:cs="微軟正黑體" w:hint="eastAsia"/>
                <w:b/>
                <w:color w:val="FFFFFF" w:themeColor="background1"/>
                <w:sz w:val="13"/>
                <w:szCs w:val="13"/>
                <w:lang w:eastAsia="zh-TW"/>
              </w:rPr>
              <w:t>這是科學碳目標嗎？</w:t>
            </w:r>
          </w:p>
        </w:tc>
        <w:tc>
          <w:tcPr>
            <w:tcW w:w="1260" w:type="dxa"/>
            <w:shd w:val="clear" w:color="auto" w:fill="C00000"/>
          </w:tcPr>
          <w:p w14:paraId="2AF5A03E" w14:textId="498FD830" w:rsidR="0026652D" w:rsidRPr="000555FB" w:rsidRDefault="002F32EB" w:rsidP="001C58B9">
            <w:pPr>
              <w:contextualSpacing/>
              <w:rPr>
                <w:b/>
                <w:color w:val="FFFFFF" w:themeColor="background1"/>
                <w:sz w:val="13"/>
                <w:szCs w:val="13"/>
                <w:lang w:eastAsia="zh-CN"/>
              </w:rPr>
            </w:pPr>
            <w:r w:rsidRPr="000555FB">
              <w:rPr>
                <w:rFonts w:ascii="微軟正黑體" w:eastAsia="微軟正黑體" w:hAnsi="微軟正黑體" w:cs="微軟正黑體" w:hint="eastAsia"/>
                <w:b/>
                <w:color w:val="FFFFFF" w:themeColor="background1"/>
                <w:sz w:val="13"/>
                <w:szCs w:val="13"/>
                <w:lang w:eastAsia="zh-TW"/>
              </w:rPr>
              <w:t>請解釋目標覆蓋範圍並指出任何排除項</w:t>
            </w:r>
          </w:p>
        </w:tc>
      </w:tr>
      <w:tr w:rsidR="0026652D" w:rsidRPr="000555FB" w14:paraId="35911C53" w14:textId="77777777" w:rsidTr="002D39E9">
        <w:trPr>
          <w:trHeight w:val="569"/>
        </w:trPr>
        <w:tc>
          <w:tcPr>
            <w:tcW w:w="802" w:type="dxa"/>
            <w:shd w:val="clear" w:color="auto" w:fill="D9D9D9" w:themeFill="background1" w:themeFillShade="D9"/>
          </w:tcPr>
          <w:p w14:paraId="28E68A18" w14:textId="0A0AAE35" w:rsidR="0026652D" w:rsidRPr="000555FB" w:rsidRDefault="002F32EB" w:rsidP="001C58B9">
            <w:pPr>
              <w:contextualSpacing/>
              <w:rPr>
                <w:sz w:val="13"/>
                <w:szCs w:val="13"/>
              </w:rPr>
            </w:pPr>
            <w:r w:rsidRPr="002F32EB">
              <w:rPr>
                <w:rFonts w:eastAsia="新細明體"/>
                <w:sz w:val="13"/>
                <w:szCs w:val="13"/>
                <w:lang w:eastAsia="zh-TW"/>
              </w:rPr>
              <w:t>Abs1 – Abs100</w:t>
            </w:r>
          </w:p>
        </w:tc>
        <w:tc>
          <w:tcPr>
            <w:tcW w:w="1065" w:type="dxa"/>
            <w:shd w:val="clear" w:color="auto" w:fill="D9D9D9" w:themeFill="background1" w:themeFillShade="D9"/>
          </w:tcPr>
          <w:p w14:paraId="2F4C8965" w14:textId="43731828" w:rsidR="0026652D" w:rsidRPr="000555FB" w:rsidRDefault="002F32EB" w:rsidP="001C58B9">
            <w:pPr>
              <w:pStyle w:val="td-p"/>
              <w:contextualSpacing w:val="0"/>
              <w:rPr>
                <w:sz w:val="13"/>
                <w:szCs w:val="13"/>
                <w:lang w:eastAsia="zh-CN"/>
              </w:rPr>
            </w:pPr>
            <w:r w:rsidRPr="000555FB">
              <w:rPr>
                <w:rFonts w:ascii="微軟正黑體" w:eastAsia="微軟正黑體" w:hAnsi="微軟正黑體" w:cs="微軟正黑體" w:hint="eastAsia"/>
                <w:sz w:val="13"/>
                <w:szCs w:val="13"/>
                <w:lang w:eastAsia="zh-TW"/>
              </w:rPr>
              <w:t>數值欄位</w:t>
            </w:r>
            <w:r w:rsidRPr="002F32EB">
              <w:rPr>
                <w:rFonts w:eastAsia="新細明體"/>
                <w:sz w:val="13"/>
                <w:szCs w:val="13"/>
                <w:lang w:eastAsia="zh-TW"/>
              </w:rPr>
              <w:t>[</w:t>
            </w:r>
            <w:r w:rsidRPr="000555FB">
              <w:rPr>
                <w:rFonts w:ascii="微軟正黑體" w:eastAsia="微軟正黑體" w:hAnsi="微軟正黑體" w:cs="微軟正黑體" w:hint="eastAsia"/>
                <w:sz w:val="13"/>
                <w:szCs w:val="13"/>
                <w:lang w:eastAsia="zh-TW"/>
              </w:rPr>
              <w:t>請輸入</w:t>
            </w:r>
            <w:r w:rsidRPr="002F32EB">
              <w:rPr>
                <w:rFonts w:eastAsia="新細明體"/>
                <w:sz w:val="13"/>
                <w:szCs w:val="13"/>
                <w:lang w:eastAsia="zh-TW"/>
              </w:rPr>
              <w:t>1900</w:t>
            </w:r>
            <w:r w:rsidRPr="000555FB">
              <w:rPr>
                <w:rFonts w:ascii="微軟正黑體" w:eastAsia="微軟正黑體" w:hAnsi="微軟正黑體" w:cs="微軟正黑體" w:hint="eastAsia"/>
                <w:sz w:val="13"/>
                <w:szCs w:val="13"/>
                <w:lang w:eastAsia="zh-TW"/>
              </w:rPr>
              <w:t>至</w:t>
            </w:r>
            <w:r w:rsidRPr="002F32EB">
              <w:rPr>
                <w:rFonts w:eastAsia="新細明體"/>
                <w:sz w:val="13"/>
                <w:szCs w:val="13"/>
                <w:lang w:eastAsia="zh-TW"/>
              </w:rPr>
              <w:t>2022</w:t>
            </w:r>
            <w:r w:rsidRPr="000555FB">
              <w:rPr>
                <w:rFonts w:ascii="微軟正黑體" w:eastAsia="微軟正黑體" w:hAnsi="微軟正黑體" w:cs="微軟正黑體" w:hint="eastAsia"/>
                <w:sz w:val="13"/>
                <w:szCs w:val="13"/>
                <w:lang w:eastAsia="zh-TW"/>
              </w:rPr>
              <w:t>之間的整數</w:t>
            </w:r>
            <w:r w:rsidRPr="002F32EB">
              <w:rPr>
                <w:rFonts w:eastAsia="新細明體"/>
                <w:sz w:val="13"/>
                <w:szCs w:val="13"/>
                <w:lang w:eastAsia="zh-TW"/>
              </w:rPr>
              <w:t>]</w:t>
            </w:r>
          </w:p>
        </w:tc>
        <w:tc>
          <w:tcPr>
            <w:tcW w:w="990" w:type="dxa"/>
            <w:shd w:val="clear" w:color="auto" w:fill="D9D9D9" w:themeFill="background1" w:themeFillShade="D9"/>
          </w:tcPr>
          <w:p w14:paraId="263FB6E4" w14:textId="22CCF5D0" w:rsidR="0026652D" w:rsidRPr="000555FB" w:rsidRDefault="002F32EB" w:rsidP="00C6222F">
            <w:pPr>
              <w:pStyle w:val="td-p"/>
              <w:contextualSpacing w:val="0"/>
              <w:rPr>
                <w:sz w:val="13"/>
                <w:szCs w:val="13"/>
                <w:lang w:eastAsia="zh-CN"/>
              </w:rPr>
            </w:pPr>
            <w:r w:rsidRPr="000555FB">
              <w:rPr>
                <w:rFonts w:ascii="微軟正黑體" w:eastAsia="微軟正黑體" w:hAnsi="微軟正黑體" w:cs="微軟正黑體" w:hint="eastAsia"/>
                <w:sz w:val="13"/>
                <w:szCs w:val="13"/>
                <w:lang w:eastAsia="zh-TW"/>
              </w:rPr>
              <w:t>數值欄位</w:t>
            </w:r>
            <w:r w:rsidRPr="002F32EB">
              <w:rPr>
                <w:rFonts w:eastAsia="新細明體"/>
                <w:sz w:val="13"/>
                <w:szCs w:val="13"/>
                <w:lang w:eastAsia="zh-TW"/>
              </w:rPr>
              <w:t>[</w:t>
            </w:r>
            <w:r w:rsidRPr="000555FB">
              <w:rPr>
                <w:rFonts w:ascii="微軟正黑體" w:eastAsia="微軟正黑體" w:hAnsi="微軟正黑體" w:cs="微軟正黑體" w:hint="eastAsia"/>
                <w:sz w:val="13"/>
                <w:szCs w:val="13"/>
                <w:lang w:eastAsia="zh-TW"/>
              </w:rPr>
              <w:t>請輸入</w:t>
            </w:r>
            <w:r w:rsidRPr="002F32EB">
              <w:rPr>
                <w:rFonts w:eastAsia="新細明體"/>
                <w:sz w:val="13"/>
                <w:szCs w:val="13"/>
                <w:lang w:eastAsia="zh-TW"/>
              </w:rPr>
              <w:t>1900</w:t>
            </w:r>
            <w:r w:rsidRPr="000555FB">
              <w:rPr>
                <w:rFonts w:ascii="微軟正黑體" w:eastAsia="微軟正黑體" w:hAnsi="微軟正黑體" w:cs="微軟正黑體" w:hint="eastAsia"/>
                <w:sz w:val="13"/>
                <w:szCs w:val="13"/>
                <w:lang w:eastAsia="zh-TW"/>
              </w:rPr>
              <w:t>至</w:t>
            </w:r>
            <w:r w:rsidRPr="002F32EB">
              <w:rPr>
                <w:rFonts w:eastAsia="新細明體"/>
                <w:sz w:val="13"/>
                <w:szCs w:val="13"/>
                <w:lang w:eastAsia="zh-TW"/>
              </w:rPr>
              <w:t>2022</w:t>
            </w:r>
            <w:r w:rsidRPr="000555FB">
              <w:rPr>
                <w:rFonts w:ascii="微軟正黑體" w:eastAsia="微軟正黑體" w:hAnsi="微軟正黑體" w:cs="微軟正黑體" w:hint="eastAsia"/>
                <w:sz w:val="13"/>
                <w:szCs w:val="13"/>
                <w:lang w:eastAsia="zh-TW"/>
              </w:rPr>
              <w:t>之間的整數</w:t>
            </w:r>
            <w:r w:rsidRPr="002F32EB">
              <w:rPr>
                <w:rFonts w:eastAsia="新細明體"/>
                <w:sz w:val="13"/>
                <w:szCs w:val="13"/>
                <w:lang w:eastAsia="zh-TW"/>
              </w:rPr>
              <w:t>]</w:t>
            </w:r>
          </w:p>
        </w:tc>
        <w:tc>
          <w:tcPr>
            <w:tcW w:w="1440" w:type="dxa"/>
            <w:shd w:val="clear" w:color="auto" w:fill="D9D9D9" w:themeFill="background1" w:themeFillShade="D9"/>
          </w:tcPr>
          <w:p w14:paraId="75582270" w14:textId="36188776" w:rsidR="0026652D" w:rsidRPr="000555FB" w:rsidRDefault="002F32EB" w:rsidP="001C58B9">
            <w:pPr>
              <w:pStyle w:val="td-p"/>
              <w:contextualSpacing w:val="0"/>
              <w:rPr>
                <w:sz w:val="13"/>
                <w:szCs w:val="13"/>
                <w:lang w:eastAsia="zh-CN"/>
              </w:rPr>
            </w:pPr>
            <w:r w:rsidRPr="000555FB">
              <w:rPr>
                <w:rFonts w:ascii="微軟正黑體" w:eastAsia="微軟正黑體" w:hAnsi="微軟正黑體" w:cs="微軟正黑體" w:hint="eastAsia"/>
                <w:sz w:val="13"/>
                <w:szCs w:val="13"/>
                <w:lang w:eastAsia="zh-TW"/>
              </w:rPr>
              <w:t>數位欄位</w:t>
            </w:r>
            <w:r w:rsidRPr="002F32EB">
              <w:rPr>
                <w:rFonts w:eastAsia="新細明體"/>
                <w:sz w:val="13"/>
                <w:szCs w:val="13"/>
                <w:lang w:eastAsia="zh-TW"/>
              </w:rPr>
              <w:t>[</w:t>
            </w:r>
            <w:r w:rsidRPr="000555FB">
              <w:rPr>
                <w:rFonts w:ascii="微軟正黑體" w:eastAsia="微軟正黑體" w:hAnsi="微軟正黑體" w:cs="微軟正黑體" w:hint="eastAsia"/>
                <w:sz w:val="13"/>
                <w:szCs w:val="13"/>
                <w:lang w:eastAsia="zh-TW"/>
              </w:rPr>
              <w:t>請輸入</w:t>
            </w:r>
            <w:r w:rsidRPr="002F32EB">
              <w:rPr>
                <w:rFonts w:eastAsia="新細明體"/>
                <w:sz w:val="13"/>
                <w:szCs w:val="13"/>
                <w:lang w:eastAsia="zh-TW"/>
              </w:rPr>
              <w:t>0</w:t>
            </w:r>
            <w:r w:rsidRPr="000555FB">
              <w:rPr>
                <w:rFonts w:ascii="微軟正黑體" w:eastAsia="微軟正黑體" w:hAnsi="微軟正黑體" w:cs="微軟正黑體" w:hint="eastAsia"/>
                <w:sz w:val="13"/>
                <w:szCs w:val="13"/>
                <w:lang w:eastAsia="zh-TW"/>
              </w:rPr>
              <w:t>到</w:t>
            </w:r>
            <w:r w:rsidRPr="002F32EB">
              <w:rPr>
                <w:rFonts w:eastAsia="新細明體"/>
                <w:sz w:val="13"/>
                <w:szCs w:val="13"/>
                <w:lang w:eastAsia="zh-TW"/>
              </w:rPr>
              <w:t>999,999,999,999</w:t>
            </w:r>
            <w:r w:rsidRPr="000555FB">
              <w:rPr>
                <w:rFonts w:ascii="微軟正黑體" w:eastAsia="微軟正黑體" w:hAnsi="微軟正黑體" w:cs="微軟正黑體" w:hint="eastAsia"/>
                <w:sz w:val="13"/>
                <w:szCs w:val="13"/>
                <w:lang w:eastAsia="zh-TW"/>
              </w:rPr>
              <w:t>之間的數位，最多保留</w:t>
            </w:r>
            <w:r w:rsidRPr="002F32EB">
              <w:rPr>
                <w:rFonts w:eastAsia="新細明體"/>
                <w:sz w:val="13"/>
                <w:szCs w:val="13"/>
                <w:lang w:eastAsia="zh-TW"/>
              </w:rPr>
              <w:t>2</w:t>
            </w:r>
            <w:r w:rsidRPr="000555FB">
              <w:rPr>
                <w:rFonts w:ascii="微軟正黑體" w:eastAsia="微軟正黑體" w:hAnsi="微軟正黑體" w:cs="微軟正黑體" w:hint="eastAsia"/>
                <w:sz w:val="13"/>
                <w:szCs w:val="13"/>
                <w:lang w:eastAsia="zh-TW"/>
              </w:rPr>
              <w:t>位元小數，不使用逗號</w:t>
            </w:r>
            <w:r w:rsidRPr="002F32EB">
              <w:rPr>
                <w:rFonts w:eastAsia="新細明體"/>
                <w:sz w:val="13"/>
                <w:szCs w:val="13"/>
                <w:lang w:eastAsia="zh-TW"/>
              </w:rPr>
              <w:t>]</w:t>
            </w:r>
          </w:p>
        </w:tc>
        <w:tc>
          <w:tcPr>
            <w:tcW w:w="1260" w:type="dxa"/>
            <w:shd w:val="clear" w:color="auto" w:fill="D9D9D9" w:themeFill="background1" w:themeFillShade="D9"/>
          </w:tcPr>
          <w:p w14:paraId="512E2C2E" w14:textId="25921613" w:rsidR="0026652D" w:rsidRPr="000555FB" w:rsidRDefault="002F32EB" w:rsidP="00850CD4">
            <w:pPr>
              <w:pStyle w:val="td-p"/>
              <w:rPr>
                <w:sz w:val="13"/>
                <w:szCs w:val="13"/>
                <w:lang w:eastAsia="zh-CN"/>
              </w:rPr>
            </w:pPr>
            <w:r w:rsidRPr="000555FB">
              <w:rPr>
                <w:rFonts w:ascii="微軟正黑體" w:eastAsia="微軟正黑體" w:hAnsi="微軟正黑體" w:cs="微軟正黑體" w:hint="eastAsia"/>
                <w:sz w:val="13"/>
                <w:szCs w:val="13"/>
                <w:lang w:eastAsia="zh-TW"/>
              </w:rPr>
              <w:t>數值欄位</w:t>
            </w:r>
            <w:r w:rsidRPr="002F32EB">
              <w:rPr>
                <w:rFonts w:eastAsia="新細明體"/>
                <w:sz w:val="13"/>
                <w:szCs w:val="13"/>
                <w:lang w:eastAsia="zh-TW"/>
              </w:rPr>
              <w:t>[</w:t>
            </w:r>
            <w:r w:rsidRPr="000555FB">
              <w:rPr>
                <w:rFonts w:ascii="微軟正黑體" w:eastAsia="微軟正黑體" w:hAnsi="微軟正黑體" w:cs="微軟正黑體" w:hint="eastAsia"/>
                <w:sz w:val="13"/>
                <w:szCs w:val="13"/>
                <w:lang w:eastAsia="zh-TW"/>
              </w:rPr>
              <w:t>請輸入</w:t>
            </w:r>
            <w:r w:rsidRPr="002F32EB">
              <w:rPr>
                <w:rFonts w:eastAsia="新細明體"/>
                <w:sz w:val="13"/>
                <w:szCs w:val="13"/>
                <w:lang w:eastAsia="zh-TW"/>
              </w:rPr>
              <w:t>2000</w:t>
            </w:r>
            <w:r w:rsidRPr="000555FB">
              <w:rPr>
                <w:rFonts w:ascii="微軟正黑體" w:eastAsia="微軟正黑體" w:hAnsi="微軟正黑體" w:cs="微軟正黑體" w:hint="eastAsia"/>
                <w:sz w:val="13"/>
                <w:szCs w:val="13"/>
                <w:lang w:eastAsia="zh-TW"/>
              </w:rPr>
              <w:t>至</w:t>
            </w:r>
            <w:r w:rsidRPr="002F32EB">
              <w:rPr>
                <w:rFonts w:eastAsia="新細明體"/>
                <w:sz w:val="13"/>
                <w:szCs w:val="13"/>
                <w:lang w:eastAsia="zh-TW"/>
              </w:rPr>
              <w:t>2100</w:t>
            </w:r>
            <w:r w:rsidRPr="000555FB">
              <w:rPr>
                <w:rFonts w:ascii="微軟正黑體" w:eastAsia="微軟正黑體" w:hAnsi="微軟正黑體" w:cs="微軟正黑體" w:hint="eastAsia"/>
                <w:sz w:val="13"/>
                <w:szCs w:val="13"/>
                <w:lang w:eastAsia="zh-TW"/>
              </w:rPr>
              <w:t>之間的整數</w:t>
            </w:r>
            <w:r w:rsidRPr="002F32EB">
              <w:rPr>
                <w:rFonts w:eastAsia="新細明體"/>
                <w:sz w:val="13"/>
                <w:szCs w:val="13"/>
                <w:lang w:eastAsia="zh-TW"/>
              </w:rPr>
              <w:t>]</w:t>
            </w:r>
          </w:p>
        </w:tc>
        <w:tc>
          <w:tcPr>
            <w:tcW w:w="1440" w:type="dxa"/>
            <w:shd w:val="clear" w:color="auto" w:fill="D9D9D9" w:themeFill="background1" w:themeFillShade="D9"/>
          </w:tcPr>
          <w:p w14:paraId="7361C689" w14:textId="6F5CD10D" w:rsidR="0026652D" w:rsidRPr="000555FB" w:rsidRDefault="002F32EB" w:rsidP="00850CD4">
            <w:pPr>
              <w:pStyle w:val="td-p"/>
              <w:rPr>
                <w:sz w:val="13"/>
                <w:szCs w:val="13"/>
                <w:lang w:eastAsia="zh-CN"/>
              </w:rPr>
            </w:pPr>
            <w:r w:rsidRPr="000555FB">
              <w:rPr>
                <w:rFonts w:ascii="微軟正黑體" w:eastAsia="微軟正黑體" w:hAnsi="微軟正黑體" w:cs="微軟正黑體" w:hint="eastAsia"/>
                <w:sz w:val="13"/>
                <w:szCs w:val="13"/>
                <w:lang w:eastAsia="zh-TW"/>
              </w:rPr>
              <w:t>百分比域</w:t>
            </w:r>
            <w:r w:rsidRPr="002F32EB">
              <w:rPr>
                <w:rFonts w:eastAsia="新細明體"/>
                <w:sz w:val="13"/>
                <w:szCs w:val="13"/>
                <w:lang w:eastAsia="zh-TW"/>
              </w:rPr>
              <w:t>[</w:t>
            </w:r>
            <w:r w:rsidRPr="000555FB">
              <w:rPr>
                <w:rFonts w:ascii="微軟正黑體" w:eastAsia="微軟正黑體" w:hAnsi="微軟正黑體" w:cs="微軟正黑體" w:hint="eastAsia"/>
                <w:sz w:val="13"/>
                <w:szCs w:val="13"/>
                <w:lang w:eastAsia="zh-TW"/>
              </w:rPr>
              <w:t>輸入</w:t>
            </w:r>
            <w:r w:rsidRPr="002F32EB">
              <w:rPr>
                <w:rFonts w:eastAsia="新細明體"/>
                <w:sz w:val="13"/>
                <w:szCs w:val="13"/>
                <w:lang w:eastAsia="zh-TW"/>
              </w:rPr>
              <w:t>0-100</w:t>
            </w:r>
            <w:r w:rsidRPr="000555FB">
              <w:rPr>
                <w:rFonts w:ascii="微軟正黑體" w:eastAsia="微軟正黑體" w:hAnsi="微軟正黑體" w:cs="微軟正黑體" w:hint="eastAsia"/>
                <w:sz w:val="13"/>
                <w:szCs w:val="13"/>
                <w:lang w:eastAsia="zh-TW"/>
              </w:rPr>
              <w:t>的百分比，最多使用小數點後兩位</w:t>
            </w:r>
            <w:r w:rsidRPr="002F32EB">
              <w:rPr>
                <w:rFonts w:eastAsia="新細明體"/>
                <w:sz w:val="13"/>
                <w:szCs w:val="13"/>
                <w:lang w:eastAsia="zh-TW"/>
              </w:rPr>
              <w:t>]</w:t>
            </w:r>
          </w:p>
        </w:tc>
        <w:tc>
          <w:tcPr>
            <w:tcW w:w="1710" w:type="dxa"/>
            <w:shd w:val="clear" w:color="auto" w:fill="D9D9D9" w:themeFill="background1" w:themeFillShade="D9"/>
          </w:tcPr>
          <w:p w14:paraId="090A7035" w14:textId="0A1F56A6" w:rsidR="0026652D" w:rsidRPr="000555FB" w:rsidRDefault="002F32EB" w:rsidP="001C58B9">
            <w:pPr>
              <w:pStyle w:val="td-p"/>
              <w:contextualSpacing w:val="0"/>
              <w:rPr>
                <w:sz w:val="13"/>
                <w:szCs w:val="13"/>
              </w:rPr>
            </w:pPr>
            <w:r w:rsidRPr="000555FB">
              <w:rPr>
                <w:rFonts w:ascii="微軟正黑體" w:eastAsia="微軟正黑體" w:hAnsi="微軟正黑體" w:cs="微軟正黑體" w:hint="eastAsia"/>
                <w:sz w:val="13"/>
                <w:szCs w:val="13"/>
                <w:lang w:eastAsia="zh-TW"/>
              </w:rPr>
              <w:t>數字欄位</w:t>
            </w:r>
          </w:p>
        </w:tc>
        <w:tc>
          <w:tcPr>
            <w:tcW w:w="1440" w:type="dxa"/>
            <w:shd w:val="clear" w:color="auto" w:fill="D9D9D9" w:themeFill="background1" w:themeFillShade="D9"/>
          </w:tcPr>
          <w:p w14:paraId="707F4D3C" w14:textId="74C44E60" w:rsidR="0026652D" w:rsidRPr="000555FB" w:rsidRDefault="002F32EB" w:rsidP="00850CD4">
            <w:pPr>
              <w:pStyle w:val="td-p"/>
              <w:rPr>
                <w:sz w:val="13"/>
                <w:szCs w:val="13"/>
                <w:lang w:eastAsia="zh-CN"/>
              </w:rPr>
            </w:pPr>
            <w:r w:rsidRPr="000555FB">
              <w:rPr>
                <w:rFonts w:ascii="微軟正黑體" w:eastAsia="微軟正黑體" w:hAnsi="微軟正黑體" w:cs="微軟正黑體" w:hint="eastAsia"/>
                <w:sz w:val="13"/>
                <w:szCs w:val="13"/>
                <w:lang w:eastAsia="zh-TW"/>
              </w:rPr>
              <w:t>數位欄位</w:t>
            </w:r>
            <w:r w:rsidRPr="002F32EB">
              <w:rPr>
                <w:rFonts w:eastAsia="新細明體"/>
                <w:sz w:val="13"/>
                <w:szCs w:val="13"/>
                <w:lang w:eastAsia="zh-TW"/>
              </w:rPr>
              <w:t>[</w:t>
            </w:r>
            <w:r w:rsidRPr="000555FB">
              <w:rPr>
                <w:rFonts w:ascii="微軟正黑體" w:eastAsia="微軟正黑體" w:hAnsi="微軟正黑體" w:cs="微軟正黑體" w:hint="eastAsia"/>
                <w:sz w:val="13"/>
                <w:szCs w:val="13"/>
                <w:lang w:eastAsia="zh-TW"/>
              </w:rPr>
              <w:t>請輸入</w:t>
            </w:r>
            <w:r w:rsidRPr="002F32EB">
              <w:rPr>
                <w:rFonts w:eastAsia="新細明體"/>
                <w:sz w:val="13"/>
                <w:szCs w:val="13"/>
                <w:lang w:eastAsia="zh-TW"/>
              </w:rPr>
              <w:t>0</w:t>
            </w:r>
            <w:r w:rsidRPr="000555FB">
              <w:rPr>
                <w:rFonts w:ascii="微軟正黑體" w:eastAsia="微軟正黑體" w:hAnsi="微軟正黑體" w:cs="微軟正黑體" w:hint="eastAsia"/>
                <w:sz w:val="13"/>
                <w:szCs w:val="13"/>
                <w:lang w:eastAsia="zh-TW"/>
              </w:rPr>
              <w:t>到</w:t>
            </w:r>
            <w:r w:rsidRPr="002F32EB">
              <w:rPr>
                <w:rFonts w:eastAsia="新細明體"/>
                <w:sz w:val="13"/>
                <w:szCs w:val="13"/>
                <w:lang w:eastAsia="zh-TW"/>
              </w:rPr>
              <w:t>999,999,999,999</w:t>
            </w:r>
            <w:r w:rsidRPr="000555FB">
              <w:rPr>
                <w:rFonts w:ascii="微軟正黑體" w:eastAsia="微軟正黑體" w:hAnsi="微軟正黑體" w:cs="微軟正黑體" w:hint="eastAsia"/>
                <w:sz w:val="13"/>
                <w:szCs w:val="13"/>
                <w:lang w:eastAsia="zh-TW"/>
              </w:rPr>
              <w:t>之間的數位，最多保留</w:t>
            </w:r>
            <w:r w:rsidRPr="002F32EB">
              <w:rPr>
                <w:rFonts w:eastAsia="新細明體"/>
                <w:sz w:val="13"/>
                <w:szCs w:val="13"/>
                <w:lang w:eastAsia="zh-TW"/>
              </w:rPr>
              <w:t>2</w:t>
            </w:r>
            <w:r w:rsidRPr="000555FB">
              <w:rPr>
                <w:rFonts w:ascii="微軟正黑體" w:eastAsia="微軟正黑體" w:hAnsi="微軟正黑體" w:cs="微軟正黑體" w:hint="eastAsia"/>
                <w:sz w:val="13"/>
                <w:szCs w:val="13"/>
                <w:lang w:eastAsia="zh-TW"/>
              </w:rPr>
              <w:t>位元小數，不使用逗號</w:t>
            </w:r>
            <w:r w:rsidRPr="002F32EB">
              <w:rPr>
                <w:rFonts w:eastAsia="新細明體"/>
                <w:sz w:val="13"/>
                <w:szCs w:val="13"/>
                <w:lang w:eastAsia="zh-TW"/>
              </w:rPr>
              <w:t>]</w:t>
            </w:r>
          </w:p>
        </w:tc>
        <w:tc>
          <w:tcPr>
            <w:tcW w:w="1170" w:type="dxa"/>
            <w:shd w:val="clear" w:color="auto" w:fill="D9D9D9" w:themeFill="background1" w:themeFillShade="D9"/>
          </w:tcPr>
          <w:p w14:paraId="5EC2E889" w14:textId="4E4FF558" w:rsidR="0026652D" w:rsidRPr="000555FB" w:rsidRDefault="002F32EB" w:rsidP="001C58B9">
            <w:pPr>
              <w:pStyle w:val="td-p"/>
              <w:contextualSpacing w:val="0"/>
              <w:rPr>
                <w:sz w:val="13"/>
                <w:szCs w:val="13"/>
              </w:rPr>
            </w:pPr>
            <w:r w:rsidRPr="000555FB">
              <w:rPr>
                <w:rFonts w:ascii="微軟正黑體" w:eastAsia="微軟正黑體" w:hAnsi="微軟正黑體" w:cs="微軟正黑體" w:hint="eastAsia"/>
                <w:sz w:val="13"/>
                <w:szCs w:val="13"/>
                <w:lang w:eastAsia="zh-TW"/>
              </w:rPr>
              <w:t>百分數欄位</w:t>
            </w:r>
          </w:p>
        </w:tc>
        <w:tc>
          <w:tcPr>
            <w:tcW w:w="3240" w:type="dxa"/>
            <w:shd w:val="clear" w:color="auto" w:fill="D9D9D9" w:themeFill="background1" w:themeFillShade="D9"/>
          </w:tcPr>
          <w:p w14:paraId="765FC5C7" w14:textId="236B38AC" w:rsidR="0026652D" w:rsidRPr="000555FB" w:rsidRDefault="002F32EB" w:rsidP="001C58B9">
            <w:pPr>
              <w:pStyle w:val="td-p"/>
              <w:spacing w:after="0"/>
              <w:rPr>
                <w:sz w:val="13"/>
                <w:szCs w:val="13"/>
                <w:lang w:eastAsia="zh-CN"/>
              </w:rPr>
            </w:pPr>
            <w:r w:rsidRPr="000555FB">
              <w:rPr>
                <w:rFonts w:ascii="微軟正黑體" w:eastAsia="微軟正黑體" w:hAnsi="微軟正黑體" w:cs="微軟正黑體" w:hint="eastAsia"/>
                <w:sz w:val="13"/>
                <w:szCs w:val="13"/>
                <w:lang w:eastAsia="zh-TW"/>
              </w:rPr>
              <w:t>從下列選項中選擇一個：</w:t>
            </w:r>
          </w:p>
          <w:p w14:paraId="0B03DD64" w14:textId="4786D009" w:rsidR="00B73074" w:rsidRPr="000555FB" w:rsidRDefault="002F32EB" w:rsidP="00E234AB">
            <w:pPr>
              <w:widowControl w:val="0"/>
              <w:numPr>
                <w:ilvl w:val="0"/>
                <w:numId w:val="15"/>
              </w:numPr>
              <w:autoSpaceDE w:val="0"/>
              <w:autoSpaceDN w:val="0"/>
              <w:contextualSpacing/>
              <w:rPr>
                <w:sz w:val="13"/>
                <w:szCs w:val="13"/>
              </w:rPr>
            </w:pPr>
            <w:r w:rsidRPr="000555FB">
              <w:rPr>
                <w:rFonts w:ascii="微軟正黑體" w:eastAsia="微軟正黑體" w:hAnsi="微軟正黑體" w:cs="微軟正黑體" w:hint="eastAsia"/>
                <w:sz w:val="13"/>
                <w:szCs w:val="13"/>
                <w:lang w:eastAsia="zh-TW"/>
              </w:rPr>
              <w:t>是，該目標已經被</w:t>
            </w:r>
            <w:r w:rsidRPr="002F32EB">
              <w:rPr>
                <w:rFonts w:eastAsia="新細明體"/>
                <w:sz w:val="13"/>
                <w:szCs w:val="13"/>
                <w:lang w:eastAsia="zh-TW"/>
              </w:rPr>
              <w:t>Science Based Target Initiative</w:t>
            </w:r>
            <w:r w:rsidRPr="000555FB">
              <w:rPr>
                <w:rFonts w:ascii="微軟正黑體" w:eastAsia="微軟正黑體" w:hAnsi="微軟正黑體" w:cs="微軟正黑體" w:hint="eastAsia"/>
                <w:sz w:val="13"/>
                <w:szCs w:val="13"/>
                <w:lang w:eastAsia="zh-TW"/>
              </w:rPr>
              <w:t>（科學碳目標倡議組織）認可為科學碳目標</w:t>
            </w:r>
          </w:p>
          <w:p w14:paraId="525EEC90" w14:textId="6CA1EA6B" w:rsidR="00B73074" w:rsidRPr="000555FB" w:rsidRDefault="002F32EB" w:rsidP="00E234AB">
            <w:pPr>
              <w:numPr>
                <w:ilvl w:val="0"/>
                <w:numId w:val="15"/>
              </w:numPr>
              <w:contextualSpacing/>
              <w:rPr>
                <w:sz w:val="13"/>
                <w:szCs w:val="13"/>
                <w:lang w:eastAsia="zh-CN"/>
              </w:rPr>
            </w:pPr>
            <w:r w:rsidRPr="000555FB">
              <w:rPr>
                <w:rFonts w:ascii="微軟正黑體" w:eastAsia="微軟正黑體" w:hAnsi="微軟正黑體" w:cs="微軟正黑體" w:hint="eastAsia"/>
                <w:sz w:val="13"/>
                <w:szCs w:val="13"/>
                <w:lang w:eastAsia="zh-TW"/>
              </w:rPr>
              <w:t>是，我們認為這是科學碳目標，目前正在通過科學碳目標倡議評估該目標</w:t>
            </w:r>
          </w:p>
          <w:p w14:paraId="10963FB1" w14:textId="2B11B4E6" w:rsidR="00B73074" w:rsidRPr="000555FB" w:rsidRDefault="002F32EB" w:rsidP="00E234AB">
            <w:pPr>
              <w:numPr>
                <w:ilvl w:val="0"/>
                <w:numId w:val="15"/>
              </w:numPr>
              <w:contextualSpacing/>
              <w:rPr>
                <w:sz w:val="13"/>
                <w:szCs w:val="13"/>
                <w:lang w:eastAsia="zh-CN"/>
              </w:rPr>
            </w:pPr>
            <w:r w:rsidRPr="000555FB">
              <w:rPr>
                <w:rFonts w:ascii="微軟正黑體" w:eastAsia="微軟正黑體" w:hAnsi="微軟正黑體" w:cs="微軟正黑體" w:hint="eastAsia"/>
                <w:sz w:val="13"/>
                <w:szCs w:val="13"/>
                <w:lang w:eastAsia="zh-TW"/>
              </w:rPr>
              <w:t>否，但是我們將報告另外一個基於科學的目標</w:t>
            </w:r>
          </w:p>
          <w:p w14:paraId="6F1625FD" w14:textId="2D5FA9BA" w:rsidR="00B73074" w:rsidRPr="000555FB" w:rsidRDefault="002F32EB" w:rsidP="00E234AB">
            <w:pPr>
              <w:numPr>
                <w:ilvl w:val="0"/>
                <w:numId w:val="15"/>
              </w:numPr>
              <w:contextualSpacing/>
              <w:rPr>
                <w:sz w:val="13"/>
                <w:szCs w:val="13"/>
                <w:lang w:eastAsia="zh-CN"/>
              </w:rPr>
            </w:pPr>
            <w:r w:rsidRPr="000555FB">
              <w:rPr>
                <w:rFonts w:ascii="微軟正黑體" w:eastAsia="微軟正黑體" w:hAnsi="微軟正黑體" w:cs="微軟正黑體" w:hint="eastAsia"/>
                <w:sz w:val="13"/>
                <w:szCs w:val="13"/>
                <w:lang w:eastAsia="zh-TW"/>
              </w:rPr>
              <w:t>否，但是我們預計會在未來</w:t>
            </w:r>
            <w:r w:rsidRPr="002F32EB">
              <w:rPr>
                <w:rFonts w:eastAsia="新細明體"/>
                <w:sz w:val="13"/>
                <w:szCs w:val="13"/>
                <w:lang w:eastAsia="zh-TW"/>
              </w:rPr>
              <w:t>2</w:t>
            </w:r>
            <w:r w:rsidRPr="000555FB">
              <w:rPr>
                <w:rFonts w:ascii="微軟正黑體" w:eastAsia="微軟正黑體" w:hAnsi="微軟正黑體" w:cs="微軟正黑體" w:hint="eastAsia"/>
                <w:sz w:val="13"/>
                <w:szCs w:val="13"/>
                <w:lang w:eastAsia="zh-TW"/>
              </w:rPr>
              <w:t>年內設定一個目標</w:t>
            </w:r>
          </w:p>
          <w:p w14:paraId="75532F64" w14:textId="38F7D8D3" w:rsidR="0026652D" w:rsidRPr="000555FB" w:rsidRDefault="002F32EB" w:rsidP="00E234AB">
            <w:pPr>
              <w:widowControl w:val="0"/>
              <w:numPr>
                <w:ilvl w:val="0"/>
                <w:numId w:val="15"/>
              </w:numPr>
              <w:autoSpaceDE w:val="0"/>
              <w:autoSpaceDN w:val="0"/>
              <w:contextualSpacing/>
              <w:rPr>
                <w:sz w:val="13"/>
                <w:szCs w:val="13"/>
                <w:lang w:eastAsia="zh-CN"/>
              </w:rPr>
            </w:pPr>
            <w:r w:rsidRPr="000555FB">
              <w:rPr>
                <w:rFonts w:ascii="微軟正黑體" w:eastAsia="微軟正黑體" w:hAnsi="微軟正黑體" w:cs="微軟正黑體" w:hint="eastAsia"/>
                <w:sz w:val="13"/>
                <w:szCs w:val="13"/>
                <w:lang w:eastAsia="zh-TW"/>
              </w:rPr>
              <w:t>否，而且我們預計也不會在未來</w:t>
            </w:r>
            <w:r w:rsidRPr="002F32EB">
              <w:rPr>
                <w:rFonts w:eastAsia="新細明體"/>
                <w:sz w:val="13"/>
                <w:szCs w:val="13"/>
                <w:lang w:eastAsia="zh-TW"/>
              </w:rPr>
              <w:t>2</w:t>
            </w:r>
            <w:r w:rsidRPr="000555FB">
              <w:rPr>
                <w:rFonts w:ascii="微軟正黑體" w:eastAsia="微軟正黑體" w:hAnsi="微軟正黑體" w:cs="微軟正黑體" w:hint="eastAsia"/>
                <w:sz w:val="13"/>
                <w:szCs w:val="13"/>
                <w:lang w:eastAsia="zh-TW"/>
              </w:rPr>
              <w:t>年內設定一個目標</w:t>
            </w:r>
          </w:p>
        </w:tc>
        <w:tc>
          <w:tcPr>
            <w:tcW w:w="1260" w:type="dxa"/>
            <w:shd w:val="clear" w:color="auto" w:fill="D9D9D9" w:themeFill="background1" w:themeFillShade="D9"/>
          </w:tcPr>
          <w:p w14:paraId="134E153A" w14:textId="49C4BF53" w:rsidR="0026652D" w:rsidRPr="000555FB" w:rsidRDefault="002F32EB" w:rsidP="00EB383F">
            <w:pPr>
              <w:pStyle w:val="td-p"/>
              <w:rPr>
                <w:sz w:val="13"/>
                <w:szCs w:val="13"/>
              </w:rPr>
            </w:pPr>
            <w:r w:rsidRPr="000555FB">
              <w:rPr>
                <w:rFonts w:ascii="微軟正黑體" w:eastAsia="微軟正黑體" w:hAnsi="微軟正黑體" w:cs="微軟正黑體" w:hint="eastAsia"/>
                <w:sz w:val="13"/>
                <w:szCs w:val="13"/>
                <w:lang w:eastAsia="zh-TW"/>
              </w:rPr>
              <w:t>文本欄位</w:t>
            </w:r>
            <w:r w:rsidRPr="002F32EB">
              <w:rPr>
                <w:rFonts w:eastAsia="新細明體"/>
                <w:sz w:val="13"/>
                <w:szCs w:val="13"/>
                <w:lang w:eastAsia="zh-TW"/>
              </w:rPr>
              <w:t>[</w:t>
            </w:r>
            <w:r w:rsidRPr="000555FB">
              <w:rPr>
                <w:rFonts w:ascii="微軟正黑體" w:eastAsia="微軟正黑體" w:hAnsi="微軟正黑體" w:cs="微軟正黑體" w:hint="eastAsia"/>
                <w:sz w:val="13"/>
                <w:szCs w:val="13"/>
                <w:lang w:eastAsia="zh-TW"/>
              </w:rPr>
              <w:t>最多</w:t>
            </w:r>
            <w:r w:rsidRPr="002F32EB">
              <w:rPr>
                <w:rFonts w:eastAsia="新細明體"/>
                <w:sz w:val="13"/>
                <w:szCs w:val="13"/>
                <w:lang w:eastAsia="zh-TW"/>
              </w:rPr>
              <w:t>2,400</w:t>
            </w:r>
            <w:r w:rsidRPr="000555FB">
              <w:rPr>
                <w:rFonts w:ascii="微軟正黑體" w:eastAsia="微軟正黑體" w:hAnsi="微軟正黑體" w:cs="微軟正黑體" w:hint="eastAsia"/>
                <w:sz w:val="13"/>
                <w:szCs w:val="13"/>
                <w:lang w:eastAsia="zh-TW"/>
              </w:rPr>
              <w:t>個字元</w:t>
            </w:r>
            <w:r w:rsidRPr="002F32EB">
              <w:rPr>
                <w:rFonts w:eastAsia="新細明體"/>
                <w:sz w:val="13"/>
                <w:szCs w:val="13"/>
                <w:lang w:eastAsia="zh-TW"/>
              </w:rPr>
              <w:t>]</w:t>
            </w:r>
          </w:p>
        </w:tc>
      </w:tr>
    </w:tbl>
    <w:p w14:paraId="1AF87638" w14:textId="0305EFA2" w:rsidR="0026652D" w:rsidRPr="000555FB" w:rsidRDefault="002F32EB" w:rsidP="0026652D">
      <w:pPr>
        <w:pStyle w:val="BodyText"/>
        <w:spacing w:before="95"/>
        <w:ind w:left="0"/>
      </w:pPr>
      <w:r w:rsidRPr="002F32EB">
        <w:rPr>
          <w:rFonts w:eastAsia="新細明體"/>
          <w:lang w:eastAsia="zh-TW"/>
        </w:rPr>
        <w:t xml:space="preserve">     [</w:t>
      </w:r>
      <w:r w:rsidRPr="000555FB">
        <w:rPr>
          <w:rFonts w:ascii="微軟正黑體" w:eastAsia="微軟正黑體" w:hAnsi="微軟正黑體" w:cs="微軟正黑體" w:hint="eastAsia"/>
          <w:lang w:eastAsia="zh-TW"/>
        </w:rPr>
        <w:t>添加行</w:t>
      </w:r>
      <w:r w:rsidRPr="002F32EB">
        <w:rPr>
          <w:rFonts w:eastAsia="新細明體"/>
          <w:lang w:eastAsia="zh-TW"/>
        </w:rPr>
        <w:t>]</w:t>
      </w:r>
    </w:p>
    <w:p w14:paraId="48DC028F" w14:textId="77777777" w:rsidR="0026652D" w:rsidRPr="000555FB" w:rsidRDefault="0026652D" w:rsidP="0026652D">
      <w:pPr>
        <w:pStyle w:val="BodyText"/>
        <w:spacing w:before="4"/>
        <w:ind w:left="0"/>
        <w:rPr>
          <w:sz w:val="11"/>
        </w:rPr>
      </w:pPr>
    </w:p>
    <w:p w14:paraId="3B5AF4FA" w14:textId="03D762B0" w:rsidR="0026652D" w:rsidRPr="000555FB" w:rsidRDefault="002F32EB" w:rsidP="0026652D">
      <w:pPr>
        <w:pStyle w:val="Heading3"/>
        <w:spacing w:before="71"/>
      </w:pPr>
      <w:r w:rsidRPr="000555FB">
        <w:rPr>
          <w:rFonts w:ascii="微軟正黑體" w:eastAsia="微軟正黑體" w:hAnsi="微軟正黑體" w:cs="微軟正黑體" w:hint="eastAsia"/>
          <w:w w:val="105"/>
          <w:lang w:eastAsia="zh-TW"/>
        </w:rPr>
        <w:t>要求內容</w:t>
      </w:r>
    </w:p>
    <w:p w14:paraId="2B74EA2C" w14:textId="6CF23205" w:rsidR="0026652D" w:rsidRPr="000555FB" w:rsidRDefault="002F32EB" w:rsidP="0026652D">
      <w:pPr>
        <w:pStyle w:val="Heading4"/>
      </w:pPr>
      <w:r w:rsidRPr="000555FB">
        <w:rPr>
          <w:rFonts w:ascii="微軟正黑體" w:eastAsia="微軟正黑體" w:hAnsi="微軟正黑體" w:cs="微軟正黑體" w:hint="eastAsia"/>
          <w:lang w:eastAsia="zh-TW"/>
        </w:rPr>
        <w:t>通則</w:t>
      </w:r>
    </w:p>
    <w:p w14:paraId="6F9CF2CA" w14:textId="44DB73EB" w:rsidR="000C5582" w:rsidRPr="000555FB" w:rsidRDefault="002F32EB" w:rsidP="000C5582">
      <w:pPr>
        <w:pStyle w:val="ListParagraph"/>
        <w:numPr>
          <w:ilvl w:val="1"/>
          <w:numId w:val="5"/>
        </w:numPr>
        <w:rPr>
          <w:lang w:eastAsia="zh-CN"/>
        </w:rPr>
      </w:pPr>
      <w:r w:rsidRPr="000555FB">
        <w:rPr>
          <w:rFonts w:ascii="微軟正黑體" w:eastAsia="微軟正黑體" w:hAnsi="微軟正黑體" w:cs="微軟正黑體" w:hint="eastAsia"/>
          <w:lang w:eastAsia="zh-TW"/>
        </w:rPr>
        <w:t>請注意，</w:t>
      </w:r>
      <w:r w:rsidRPr="002F32EB">
        <w:rPr>
          <w:rFonts w:eastAsia="新細明體"/>
          <w:lang w:eastAsia="zh-TW"/>
        </w:rPr>
        <w:t>CDP</w:t>
      </w:r>
      <w:r w:rsidRPr="000555FB">
        <w:rPr>
          <w:rFonts w:ascii="微軟正黑體" w:eastAsia="微軟正黑體" w:hAnsi="微軟正黑體" w:cs="微軟正黑體" w:hint="eastAsia"/>
          <w:lang w:eastAsia="zh-TW"/>
        </w:rPr>
        <w:t>需要的是總排放量目標資料。</w:t>
      </w:r>
      <w:r w:rsidRPr="002F32EB">
        <w:rPr>
          <w:rFonts w:eastAsia="新細明體"/>
          <w:spacing w:val="-7"/>
          <w:lang w:eastAsia="zh-TW"/>
        </w:rPr>
        <w:t xml:space="preserve"> </w:t>
      </w:r>
      <w:r w:rsidRPr="000555FB">
        <w:rPr>
          <w:rFonts w:ascii="微軟正黑體" w:eastAsia="微軟正黑體" w:hAnsi="微軟正黑體" w:cs="微軟正黑體" w:hint="eastAsia"/>
          <w:lang w:eastAsia="zh-TW"/>
        </w:rPr>
        <w:t>總量是指在進行任何扣除或其他調整之前的總排放量，以考慮抵消信用、避免的排放量和</w:t>
      </w:r>
      <w:r w:rsidRPr="002F32EB">
        <w:rPr>
          <w:rFonts w:eastAsia="新細明體"/>
          <w:lang w:eastAsia="zh-TW"/>
        </w:rPr>
        <w:t>/</w:t>
      </w:r>
      <w:r w:rsidRPr="000555FB">
        <w:rPr>
          <w:rFonts w:ascii="微軟正黑體" w:eastAsia="微軟正黑體" w:hAnsi="微軟正黑體" w:cs="微軟正黑體" w:hint="eastAsia"/>
          <w:lang w:eastAsia="zh-TW"/>
        </w:rPr>
        <w:t>或溫室氣體封存或轉移導致的減少量</w:t>
      </w:r>
      <w:r w:rsidRPr="002F32EB">
        <w:rPr>
          <w:rFonts w:eastAsia="新細明體"/>
          <w:spacing w:val="-7"/>
          <w:lang w:eastAsia="zh-TW"/>
        </w:rPr>
        <w:t xml:space="preserve"> </w:t>
      </w:r>
      <w:r w:rsidRPr="000555FB">
        <w:rPr>
          <w:rFonts w:ascii="微軟正黑體" w:eastAsia="微軟正黑體" w:hAnsi="微軟正黑體" w:cs="微軟正黑體" w:hint="eastAsia"/>
          <w:lang w:eastAsia="zh-TW"/>
        </w:rPr>
        <w:t>。</w:t>
      </w:r>
    </w:p>
    <w:p w14:paraId="55DE81DF" w14:textId="7C7411FD" w:rsidR="0026652D" w:rsidRPr="000555FB" w:rsidRDefault="002F32EB" w:rsidP="000C5582">
      <w:pPr>
        <w:pStyle w:val="ListParagraph"/>
        <w:numPr>
          <w:ilvl w:val="1"/>
          <w:numId w:val="5"/>
        </w:numPr>
      </w:pPr>
      <w:r w:rsidRPr="000555FB">
        <w:rPr>
          <w:rFonts w:ascii="微軟正黑體" w:eastAsia="微軟正黑體" w:hAnsi="微軟正黑體" w:cs="微軟正黑體" w:hint="eastAsia"/>
          <w:lang w:eastAsia="zh-TW"/>
        </w:rPr>
        <w:t>如果</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的目標將通過抵消（包括碳中和目標）或</w:t>
      </w:r>
      <w:r w:rsidRPr="002F32EB">
        <w:rPr>
          <w:rFonts w:eastAsia="新細明體"/>
          <w:lang w:eastAsia="zh-TW"/>
        </w:rPr>
        <w:t>CO2</w:t>
      </w:r>
      <w:r w:rsidRPr="000555FB">
        <w:rPr>
          <w:rFonts w:ascii="微軟正黑體" w:eastAsia="微軟正黑體" w:hAnsi="微軟正黑體" w:cs="微軟正黑體" w:hint="eastAsia"/>
          <w:lang w:eastAsia="zh-TW"/>
        </w:rPr>
        <w:t>清除量部分實現，但</w:t>
      </w:r>
      <w:r w:rsidRPr="002F32EB">
        <w:rPr>
          <w:rFonts w:eastAsia="新細明體"/>
          <w:lang w:eastAsia="zh-TW"/>
        </w:rPr>
        <w:t>“</w:t>
      </w:r>
      <w:r w:rsidRPr="000555FB">
        <w:rPr>
          <w:rFonts w:ascii="微軟正黑體" w:eastAsia="微軟正黑體" w:hAnsi="微軟正黑體" w:cs="微軟正黑體" w:hint="eastAsia"/>
          <w:lang w:eastAsia="zh-TW"/>
        </w:rPr>
        <w:t>附加資訊</w:t>
      </w:r>
      <w:r w:rsidRPr="002F32EB">
        <w:rPr>
          <w:rFonts w:eastAsia="新細明體"/>
          <w:lang w:eastAsia="zh-TW"/>
        </w:rPr>
        <w:t>”</w:t>
      </w:r>
      <w:r w:rsidRPr="000555FB">
        <w:rPr>
          <w:rFonts w:ascii="微軟正黑體" w:eastAsia="微軟正黑體" w:hAnsi="微軟正黑體" w:cs="微軟正黑體" w:hint="eastAsia"/>
          <w:lang w:eastAsia="zh-TW"/>
        </w:rPr>
        <w:t>中指定的生物能源和科學碳目標群組織批准的</w:t>
      </w:r>
      <w:r w:rsidRPr="002F32EB">
        <w:rPr>
          <w:rFonts w:eastAsia="新細明體"/>
          <w:lang w:eastAsia="zh-TW"/>
        </w:rPr>
        <w:t>FLAG</w:t>
      </w:r>
      <w:r w:rsidRPr="000555FB">
        <w:rPr>
          <w:rFonts w:ascii="微軟正黑體" w:eastAsia="微軟正黑體" w:hAnsi="微軟正黑體" w:cs="微軟正黑體" w:hint="eastAsia"/>
          <w:lang w:eastAsia="zh-TW"/>
        </w:rPr>
        <w:t>目標案例除外，則此處僅應報告與減排（而不是抵消購買或</w:t>
      </w:r>
      <w:r w:rsidRPr="002F32EB">
        <w:rPr>
          <w:rFonts w:eastAsia="新細明體"/>
          <w:lang w:eastAsia="zh-TW"/>
        </w:rPr>
        <w:t>CO2</w:t>
      </w:r>
      <w:r w:rsidRPr="000555FB">
        <w:rPr>
          <w:rFonts w:ascii="微軟正黑體" w:eastAsia="微軟正黑體" w:hAnsi="微軟正黑體" w:cs="微軟正黑體" w:hint="eastAsia"/>
          <w:lang w:eastAsia="zh-TW"/>
        </w:rPr>
        <w:t>清除量）相關的目標比例。如果</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不確定通過減排可以實現多少比例的目標，請根據已經實施或者規劃的行動做出預估。產品使用階段的減排目標或者是供應鏈的減排目標應該作為範圍三的目標。</w:t>
      </w:r>
      <w:r w:rsidRPr="002F32EB">
        <w:rPr>
          <w:rFonts w:eastAsia="新細明體"/>
          <w:lang w:eastAsia="zh-TW"/>
        </w:rPr>
        <w:t>.</w:t>
      </w:r>
    </w:p>
    <w:p w14:paraId="54292E83" w14:textId="7D09C6A5" w:rsidR="0026652D" w:rsidRPr="000555FB" w:rsidRDefault="002F32EB" w:rsidP="0026652D">
      <w:pPr>
        <w:pStyle w:val="Heading4"/>
      </w:pPr>
      <w:r w:rsidRPr="000555FB">
        <w:rPr>
          <w:rFonts w:ascii="微軟正黑體" w:eastAsia="微軟正黑體" w:hAnsi="微軟正黑體" w:cs="微軟正黑體" w:hint="eastAsia"/>
          <w:lang w:eastAsia="zh-TW"/>
        </w:rPr>
        <w:t>目標參考號（第</w:t>
      </w:r>
      <w:r w:rsidRPr="002F32EB">
        <w:rPr>
          <w:rFonts w:eastAsia="新細明體"/>
          <w:lang w:eastAsia="zh-TW"/>
        </w:rPr>
        <w:t>1</w:t>
      </w:r>
      <w:r w:rsidRPr="000555FB">
        <w:rPr>
          <w:rFonts w:ascii="微軟正黑體" w:eastAsia="微軟正黑體" w:hAnsi="微軟正黑體" w:cs="微軟正黑體" w:hint="eastAsia"/>
          <w:lang w:eastAsia="zh-TW"/>
        </w:rPr>
        <w:t>欄）</w:t>
      </w:r>
    </w:p>
    <w:p w14:paraId="4AEA4403" w14:textId="6368A3E9" w:rsidR="0026652D" w:rsidRPr="000555FB" w:rsidRDefault="002F32EB" w:rsidP="00230914">
      <w:pPr>
        <w:pStyle w:val="ListParagraph"/>
        <w:numPr>
          <w:ilvl w:val="1"/>
          <w:numId w:val="5"/>
        </w:numPr>
        <w:rPr>
          <w:lang w:eastAsia="zh-CN"/>
        </w:rPr>
      </w:pPr>
      <w:r w:rsidRPr="000555FB">
        <w:rPr>
          <w:rFonts w:ascii="微軟正黑體" w:eastAsia="微軟正黑體" w:hAnsi="微軟正黑體" w:cs="微軟正黑體" w:hint="eastAsia"/>
          <w:lang w:eastAsia="zh-TW"/>
        </w:rPr>
        <w:t>從下拉式功能表中選擇一個獨有的目標參考號，在後續問題中代表該目標，並在後續報告年中跟蹤該目標的進展。</w:t>
      </w:r>
    </w:p>
    <w:p w14:paraId="183FFA90" w14:textId="33B7AD6E" w:rsidR="0026652D" w:rsidRPr="000555FB" w:rsidRDefault="002F32EB" w:rsidP="0026652D">
      <w:pPr>
        <w:pStyle w:val="Heading4"/>
      </w:pPr>
      <w:r w:rsidRPr="000555FB">
        <w:rPr>
          <w:rFonts w:ascii="微軟正黑體" w:eastAsia="微軟正黑體" w:hAnsi="微軟正黑體" w:cs="微軟正黑體" w:hint="eastAsia"/>
          <w:lang w:eastAsia="zh-TW"/>
        </w:rPr>
        <w:t>目標制定年（第</w:t>
      </w:r>
      <w:r w:rsidRPr="002F32EB">
        <w:rPr>
          <w:rFonts w:eastAsia="新細明體"/>
          <w:lang w:eastAsia="zh-TW"/>
        </w:rPr>
        <w:t>2</w:t>
      </w:r>
      <w:r w:rsidRPr="000555FB">
        <w:rPr>
          <w:rFonts w:ascii="微軟正黑體" w:eastAsia="微軟正黑體" w:hAnsi="微軟正黑體" w:cs="微軟正黑體" w:hint="eastAsia"/>
          <w:lang w:eastAsia="zh-TW"/>
        </w:rPr>
        <w:t>欄）</w:t>
      </w:r>
    </w:p>
    <w:p w14:paraId="017E61D3" w14:textId="16111ACA" w:rsidR="00824642" w:rsidRPr="000555FB" w:rsidRDefault="002F32EB" w:rsidP="00824642">
      <w:pPr>
        <w:pStyle w:val="ListParagraph"/>
        <w:numPr>
          <w:ilvl w:val="1"/>
          <w:numId w:val="5"/>
        </w:numPr>
        <w:rPr>
          <w:lang w:eastAsia="zh-CN"/>
        </w:rPr>
      </w:pPr>
      <w:r w:rsidRPr="000555FB">
        <w:rPr>
          <w:rFonts w:ascii="微軟正黑體" w:eastAsia="微軟正黑體" w:hAnsi="微軟正黑體" w:cs="微軟正黑體" w:hint="eastAsia"/>
          <w:lang w:eastAsia="zh-TW"/>
        </w:rPr>
        <w:t>請輸入公司制定目標的年份。</w:t>
      </w:r>
    </w:p>
    <w:p w14:paraId="5AF5D509" w14:textId="4912FE10" w:rsidR="0026652D" w:rsidRPr="000555FB" w:rsidRDefault="002F32EB" w:rsidP="00824642">
      <w:pPr>
        <w:pStyle w:val="ListParagraph"/>
        <w:numPr>
          <w:ilvl w:val="1"/>
          <w:numId w:val="5"/>
        </w:numPr>
      </w:pPr>
      <w:r w:rsidRPr="000555FB">
        <w:rPr>
          <w:rFonts w:ascii="微軟正黑體" w:eastAsia="微軟正黑體" w:hAnsi="微軟正黑體" w:cs="微軟正黑體" w:hint="eastAsia"/>
          <w:lang w:eastAsia="zh-TW"/>
        </w:rPr>
        <w:t>該制定年份必須在報告年之前或者當年，但無法在報告年之後。也無法在目標年之後。</w:t>
      </w:r>
    </w:p>
    <w:p w14:paraId="4EE4776A" w14:textId="6F1EAF1A" w:rsidR="00824642" w:rsidRPr="000555FB" w:rsidRDefault="002F32EB" w:rsidP="00824642">
      <w:pPr>
        <w:pStyle w:val="ListParagraph"/>
        <w:numPr>
          <w:ilvl w:val="1"/>
          <w:numId w:val="5"/>
        </w:numPr>
        <w:rPr>
          <w:lang w:eastAsia="zh-CN"/>
        </w:rPr>
      </w:pPr>
      <w:r w:rsidRPr="000555FB">
        <w:rPr>
          <w:rFonts w:ascii="微軟正黑體" w:eastAsia="微軟正黑體" w:hAnsi="微軟正黑體" w:cs="微軟正黑體" w:hint="eastAsia"/>
          <w:lang w:eastAsia="zh-TW"/>
        </w:rPr>
        <w:t>對於年度滾動目標，請輸入制定第一個目標的年份。該年份可以在基準年之前。</w:t>
      </w:r>
    </w:p>
    <w:p w14:paraId="5E4D50A3" w14:textId="604140F5" w:rsidR="0026652D" w:rsidRPr="000555FB" w:rsidRDefault="002F32EB" w:rsidP="00824642">
      <w:pPr>
        <w:pStyle w:val="ListParagraph"/>
        <w:numPr>
          <w:ilvl w:val="1"/>
          <w:numId w:val="5"/>
        </w:numPr>
        <w:rPr>
          <w:lang w:eastAsia="zh-CN"/>
        </w:rPr>
      </w:pPr>
      <w:r w:rsidRPr="000555FB">
        <w:rPr>
          <w:rFonts w:ascii="微軟正黑體" w:eastAsia="微軟正黑體" w:hAnsi="微軟正黑體" w:cs="微軟正黑體" w:hint="eastAsia"/>
          <w:lang w:eastAsia="zh-TW"/>
        </w:rPr>
        <w:t>如果目標是基於財政年度設定的，請輸入適用於財政年度結束的年度，並在</w:t>
      </w:r>
      <w:r w:rsidRPr="002F32EB">
        <w:rPr>
          <w:rFonts w:eastAsia="新細明體"/>
          <w:lang w:eastAsia="zh-TW"/>
        </w:rPr>
        <w:t>“</w:t>
      </w:r>
      <w:r w:rsidRPr="000555FB">
        <w:rPr>
          <w:rFonts w:ascii="微軟正黑體" w:eastAsia="微軟正黑體" w:hAnsi="微軟正黑體" w:cs="微軟正黑體" w:hint="eastAsia"/>
          <w:lang w:eastAsia="zh-TW"/>
        </w:rPr>
        <w:t>請解釋目標覆蓋範圍並指出任何排除項</w:t>
      </w:r>
      <w:r w:rsidRPr="002F32EB">
        <w:rPr>
          <w:rFonts w:eastAsia="新細明體"/>
          <w:lang w:eastAsia="zh-TW"/>
        </w:rPr>
        <w:t>”</w:t>
      </w:r>
      <w:r w:rsidRPr="000555FB">
        <w:rPr>
          <w:rFonts w:ascii="微軟正黑體" w:eastAsia="微軟正黑體" w:hAnsi="微軟正黑體" w:cs="微軟正黑體" w:hint="eastAsia"/>
          <w:lang w:eastAsia="zh-TW"/>
        </w:rPr>
        <w:t>欄中說明。</w:t>
      </w:r>
    </w:p>
    <w:p w14:paraId="571B624B" w14:textId="6D34C062" w:rsidR="0026652D" w:rsidRPr="000555FB" w:rsidRDefault="002F32EB" w:rsidP="0026652D">
      <w:pPr>
        <w:pStyle w:val="Heading4"/>
      </w:pPr>
      <w:r w:rsidRPr="000555FB">
        <w:rPr>
          <w:rFonts w:ascii="微軟正黑體" w:eastAsia="微軟正黑體" w:hAnsi="微軟正黑體" w:cs="微軟正黑體" w:hint="eastAsia"/>
          <w:lang w:eastAsia="zh-TW"/>
        </w:rPr>
        <w:t>基準年（第</w:t>
      </w:r>
      <w:r w:rsidRPr="002F32EB">
        <w:rPr>
          <w:rFonts w:eastAsia="新細明體"/>
          <w:lang w:eastAsia="zh-TW"/>
        </w:rPr>
        <w:t>3</w:t>
      </w:r>
      <w:r w:rsidRPr="000555FB">
        <w:rPr>
          <w:rFonts w:ascii="微軟正黑體" w:eastAsia="微軟正黑體" w:hAnsi="微軟正黑體" w:cs="微軟正黑體" w:hint="eastAsia"/>
          <w:lang w:eastAsia="zh-TW"/>
        </w:rPr>
        <w:t>欄）</w:t>
      </w:r>
    </w:p>
    <w:p w14:paraId="5096B25C" w14:textId="27182741" w:rsidR="0026652D" w:rsidRPr="000555FB" w:rsidRDefault="002F32EB" w:rsidP="00FF369F">
      <w:pPr>
        <w:pStyle w:val="ListParagraph"/>
        <w:numPr>
          <w:ilvl w:val="1"/>
          <w:numId w:val="5"/>
        </w:numPr>
        <w:rPr>
          <w:lang w:eastAsia="zh-CN"/>
        </w:rPr>
      </w:pPr>
      <w:r w:rsidRPr="000555FB">
        <w:rPr>
          <w:rFonts w:ascii="微軟正黑體" w:eastAsia="微軟正黑體" w:hAnsi="微軟正黑體" w:cs="微軟正黑體" w:hint="eastAsia"/>
          <w:lang w:eastAsia="zh-TW"/>
        </w:rPr>
        <w:t>基準年是</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作為參照，對比減排目標的年份。</w:t>
      </w:r>
    </w:p>
    <w:p w14:paraId="7D1DC490" w14:textId="020EC016" w:rsidR="00FF369F" w:rsidRPr="000555FB" w:rsidRDefault="002F32EB" w:rsidP="00FF369F">
      <w:pPr>
        <w:pStyle w:val="ListParagraph"/>
        <w:numPr>
          <w:ilvl w:val="1"/>
          <w:numId w:val="5"/>
        </w:numPr>
        <w:rPr>
          <w:lang w:eastAsia="zh-CN"/>
        </w:rPr>
      </w:pPr>
      <w:r w:rsidRPr="000555FB">
        <w:rPr>
          <w:rFonts w:ascii="微軟正黑體" w:eastAsia="微軟正黑體" w:hAnsi="微軟正黑體" w:cs="微軟正黑體" w:hint="eastAsia"/>
          <w:lang w:eastAsia="zh-TW"/>
        </w:rPr>
        <w:t>如果</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制定了年度滾動目標，基準年將是上一報告年。</w:t>
      </w:r>
    </w:p>
    <w:p w14:paraId="7A0AB302" w14:textId="5F5637B0" w:rsidR="00FF369F" w:rsidRPr="000555FB" w:rsidRDefault="002F32EB" w:rsidP="00FF369F">
      <w:pPr>
        <w:pStyle w:val="ListParagraph"/>
        <w:numPr>
          <w:ilvl w:val="1"/>
          <w:numId w:val="5"/>
        </w:numPr>
        <w:rPr>
          <w:lang w:eastAsia="zh-CN"/>
        </w:rPr>
      </w:pPr>
      <w:r w:rsidRPr="000555FB">
        <w:rPr>
          <w:rFonts w:ascii="微軟正黑體" w:eastAsia="微軟正黑體" w:hAnsi="微軟正黑體" w:cs="微軟正黑體" w:hint="eastAsia"/>
          <w:lang w:eastAsia="zh-TW"/>
        </w:rPr>
        <w:t>如果目標是基於財政年度設定的，請輸入適用於財政年度結束的年度，並在</w:t>
      </w:r>
      <w:r w:rsidRPr="002F32EB">
        <w:rPr>
          <w:rFonts w:eastAsia="新細明體"/>
          <w:lang w:eastAsia="zh-TW"/>
        </w:rPr>
        <w:t>“</w:t>
      </w:r>
      <w:r w:rsidRPr="000555FB">
        <w:rPr>
          <w:rFonts w:ascii="微軟正黑體" w:eastAsia="微軟正黑體" w:hAnsi="微軟正黑體" w:cs="微軟正黑體" w:hint="eastAsia"/>
          <w:lang w:eastAsia="zh-TW"/>
        </w:rPr>
        <w:t>請解釋目標覆蓋範圍並指出任何排除項</w:t>
      </w:r>
      <w:r w:rsidRPr="002F32EB">
        <w:rPr>
          <w:rFonts w:eastAsia="新細明體"/>
          <w:lang w:eastAsia="zh-TW"/>
        </w:rPr>
        <w:t>”</w:t>
      </w:r>
      <w:r w:rsidRPr="000555FB">
        <w:rPr>
          <w:rFonts w:ascii="微軟正黑體" w:eastAsia="微軟正黑體" w:hAnsi="微軟正黑體" w:cs="微軟正黑體" w:hint="eastAsia"/>
          <w:lang w:eastAsia="zh-TW"/>
        </w:rPr>
        <w:t>欄中說明。</w:t>
      </w:r>
    </w:p>
    <w:p w14:paraId="58AB347A" w14:textId="245E9931" w:rsidR="0026652D" w:rsidRPr="000555FB" w:rsidRDefault="002F32EB" w:rsidP="00FF369F">
      <w:pPr>
        <w:pStyle w:val="ListParagraph"/>
        <w:numPr>
          <w:ilvl w:val="1"/>
          <w:numId w:val="5"/>
        </w:numPr>
        <w:rPr>
          <w:lang w:eastAsia="zh-CN"/>
        </w:rPr>
      </w:pPr>
      <w:r w:rsidRPr="000555FB">
        <w:rPr>
          <w:rFonts w:ascii="微軟正黑體" w:eastAsia="微軟正黑體" w:hAnsi="微軟正黑體" w:cs="微軟正黑體" w:hint="eastAsia"/>
          <w:lang w:eastAsia="zh-TW"/>
        </w:rPr>
        <w:t>如果</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已經根據某一時期的平均排放量（例如</w:t>
      </w:r>
      <w:r w:rsidRPr="002F32EB">
        <w:rPr>
          <w:rFonts w:eastAsia="新細明體"/>
          <w:lang w:eastAsia="zh-TW"/>
        </w:rPr>
        <w:t>5</w:t>
      </w:r>
      <w:r w:rsidRPr="000555FB">
        <w:rPr>
          <w:rFonts w:ascii="微軟正黑體" w:eastAsia="微軟正黑體" w:hAnsi="微軟正黑體" w:cs="微軟正黑體" w:hint="eastAsia"/>
          <w:lang w:eastAsia="zh-TW"/>
        </w:rPr>
        <w:t>年平均）制定了目標，請輸入平均時期結束的年份，並在</w:t>
      </w:r>
      <w:r w:rsidRPr="002F32EB">
        <w:rPr>
          <w:rFonts w:eastAsia="新細明體"/>
          <w:lang w:eastAsia="zh-TW"/>
        </w:rPr>
        <w:t>“</w:t>
      </w:r>
      <w:r w:rsidRPr="000555FB">
        <w:rPr>
          <w:rFonts w:ascii="微軟正黑體" w:eastAsia="微軟正黑體" w:hAnsi="微軟正黑體" w:cs="微軟正黑體" w:hint="eastAsia"/>
          <w:lang w:eastAsia="zh-TW"/>
        </w:rPr>
        <w:t>請解釋目標覆蓋範圍並指出任何排除項</w:t>
      </w:r>
      <w:r w:rsidRPr="002F32EB">
        <w:rPr>
          <w:rFonts w:eastAsia="新細明體"/>
          <w:lang w:eastAsia="zh-TW"/>
        </w:rPr>
        <w:t>”</w:t>
      </w:r>
      <w:r w:rsidRPr="000555FB">
        <w:rPr>
          <w:rFonts w:ascii="微軟正黑體" w:eastAsia="微軟正黑體" w:hAnsi="微軟正黑體" w:cs="微軟正黑體" w:hint="eastAsia"/>
          <w:lang w:eastAsia="zh-TW"/>
        </w:rPr>
        <w:t>一欄中進行說明。</w:t>
      </w:r>
    </w:p>
    <w:p w14:paraId="3B0908EF" w14:textId="2CACB65B" w:rsidR="0026652D" w:rsidRPr="000555FB" w:rsidRDefault="002F32EB" w:rsidP="00FF369F">
      <w:pPr>
        <w:pStyle w:val="ListParagraph"/>
        <w:numPr>
          <w:ilvl w:val="1"/>
          <w:numId w:val="5"/>
        </w:numPr>
        <w:rPr>
          <w:lang w:eastAsia="zh-CN"/>
        </w:rPr>
      </w:pPr>
      <w:r w:rsidRPr="000555FB">
        <w:rPr>
          <w:rFonts w:ascii="微軟正黑體" w:eastAsia="微軟正黑體" w:hAnsi="微軟正黑體" w:cs="微軟正黑體" w:hint="eastAsia"/>
          <w:lang w:eastAsia="zh-TW"/>
        </w:rPr>
        <w:t>基準年不得晚於報告年。</w:t>
      </w:r>
      <w:r w:rsidRPr="002F32EB">
        <w:rPr>
          <w:rFonts w:eastAsia="新細明體"/>
          <w:w w:val="105"/>
          <w:lang w:eastAsia="zh-TW"/>
        </w:rPr>
        <w:tab/>
      </w:r>
    </w:p>
    <w:p w14:paraId="64A87FC8" w14:textId="2BB9832E" w:rsidR="0026652D" w:rsidRPr="000555FB" w:rsidRDefault="002F32EB" w:rsidP="0026652D">
      <w:pPr>
        <w:pStyle w:val="Heading4"/>
        <w:rPr>
          <w:lang w:eastAsia="zh-CN"/>
        </w:rPr>
      </w:pPr>
      <w:r w:rsidRPr="000555FB">
        <w:rPr>
          <w:rFonts w:ascii="微軟正黑體" w:eastAsia="微軟正黑體" w:hAnsi="微軟正黑體" w:cs="微軟正黑體" w:hint="eastAsia"/>
          <w:lang w:eastAsia="zh-TW"/>
        </w:rPr>
        <w:t>目標覆蓋的基準年總排放量（公噸</w:t>
      </w:r>
      <w:r w:rsidRPr="002F32EB">
        <w:rPr>
          <w:rFonts w:eastAsia="新細明體"/>
          <w:lang w:eastAsia="zh-TW"/>
        </w:rPr>
        <w:t>CO2e</w:t>
      </w:r>
      <w:r w:rsidRPr="000555FB">
        <w:rPr>
          <w:rFonts w:ascii="微軟正黑體" w:eastAsia="微軟正黑體" w:hAnsi="微軟正黑體" w:cs="微軟正黑體" w:hint="eastAsia"/>
          <w:lang w:eastAsia="zh-TW"/>
        </w:rPr>
        <w:t>）（第</w:t>
      </w:r>
      <w:r w:rsidRPr="002F32EB">
        <w:rPr>
          <w:rFonts w:eastAsia="新細明體"/>
          <w:lang w:eastAsia="zh-TW"/>
        </w:rPr>
        <w:t>4</w:t>
      </w:r>
      <w:r w:rsidRPr="000555FB">
        <w:rPr>
          <w:rFonts w:ascii="微軟正黑體" w:eastAsia="微軟正黑體" w:hAnsi="微軟正黑體" w:cs="微軟正黑體" w:hint="eastAsia"/>
          <w:lang w:eastAsia="zh-TW"/>
        </w:rPr>
        <w:t>欄）</w:t>
      </w:r>
    </w:p>
    <w:p w14:paraId="2F3AF605" w14:textId="6400F500" w:rsidR="0026652D" w:rsidRPr="000555FB" w:rsidRDefault="002F32EB" w:rsidP="00DB5AEE">
      <w:pPr>
        <w:pStyle w:val="ListParagraph"/>
        <w:numPr>
          <w:ilvl w:val="1"/>
          <w:numId w:val="5"/>
        </w:numPr>
        <w:rPr>
          <w:lang w:eastAsia="zh-CN"/>
        </w:rPr>
      </w:pPr>
      <w:r w:rsidRPr="000555FB">
        <w:rPr>
          <w:rFonts w:ascii="微軟正黑體" w:eastAsia="微軟正黑體" w:hAnsi="微軟正黑體" w:cs="微軟正黑體" w:hint="eastAsia"/>
          <w:lang w:eastAsia="zh-TW"/>
        </w:rPr>
        <w:t>請輸入目標覆蓋的基準年度排放量。</w:t>
      </w:r>
    </w:p>
    <w:p w14:paraId="03FCF9E8" w14:textId="0762C8A9" w:rsidR="0026652D" w:rsidRPr="000555FB" w:rsidRDefault="002F32EB" w:rsidP="00A55641">
      <w:pPr>
        <w:pStyle w:val="ListParagraph"/>
        <w:numPr>
          <w:ilvl w:val="1"/>
          <w:numId w:val="5"/>
        </w:numPr>
        <w:rPr>
          <w:lang w:eastAsia="zh-CN"/>
        </w:rPr>
      </w:pPr>
      <w:r w:rsidRPr="000555FB">
        <w:rPr>
          <w:rFonts w:ascii="微軟正黑體" w:eastAsia="微軟正黑體" w:hAnsi="微軟正黑體" w:cs="微軟正黑體" w:hint="eastAsia"/>
          <w:lang w:eastAsia="zh-TW"/>
        </w:rPr>
        <w:t>例如，如果</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的目標是減少歐洲運營造成的範圍一排放，在本欄輸入基準年歐洲運營造成的範圍一排放。</w:t>
      </w:r>
    </w:p>
    <w:p w14:paraId="1B0BF5D3" w14:textId="30D08326" w:rsidR="0026652D" w:rsidRPr="000555FB" w:rsidRDefault="002F32EB" w:rsidP="00DB5AEE">
      <w:pPr>
        <w:pStyle w:val="ListParagraph"/>
        <w:numPr>
          <w:ilvl w:val="1"/>
          <w:numId w:val="5"/>
        </w:numPr>
        <w:rPr>
          <w:lang w:eastAsia="zh-CN"/>
        </w:rPr>
      </w:pPr>
      <w:r w:rsidRPr="000555FB">
        <w:rPr>
          <w:rFonts w:ascii="微軟正黑體" w:eastAsia="微軟正黑體" w:hAnsi="微軟正黑體" w:cs="微軟正黑體" w:hint="eastAsia"/>
          <w:lang w:eastAsia="zh-TW"/>
        </w:rPr>
        <w:t>例如，如果</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的目標涉及特定業務活動（例如辦公室運營等）的範圍二排放，請僅輸入與該業務活動相關的基準年度範圍二排放量。</w:t>
      </w:r>
    </w:p>
    <w:p w14:paraId="34E27080" w14:textId="2917D6FD" w:rsidR="0026652D" w:rsidRPr="000555FB" w:rsidRDefault="002F32EB" w:rsidP="0026652D">
      <w:pPr>
        <w:pStyle w:val="Heading4"/>
        <w:rPr>
          <w:lang w:eastAsia="zh-CN"/>
        </w:rPr>
      </w:pPr>
      <w:r w:rsidRPr="000555FB">
        <w:rPr>
          <w:rFonts w:ascii="微軟正黑體" w:eastAsia="微軟正黑體" w:hAnsi="微軟正黑體" w:cs="微軟正黑體" w:hint="eastAsia"/>
          <w:lang w:eastAsia="zh-TW"/>
        </w:rPr>
        <w:t>目標年（第</w:t>
      </w:r>
      <w:r w:rsidRPr="002F32EB">
        <w:rPr>
          <w:rFonts w:eastAsia="新細明體"/>
          <w:lang w:eastAsia="zh-TW"/>
        </w:rPr>
        <w:t>5</w:t>
      </w:r>
      <w:r w:rsidRPr="000555FB">
        <w:rPr>
          <w:rFonts w:ascii="微軟正黑體" w:eastAsia="微軟正黑體" w:hAnsi="微軟正黑體" w:cs="微軟正黑體" w:hint="eastAsia"/>
          <w:lang w:eastAsia="zh-TW"/>
        </w:rPr>
        <w:t>欄）</w:t>
      </w:r>
    </w:p>
    <w:p w14:paraId="5C4A4E9A" w14:textId="085EE12C" w:rsidR="008E7901" w:rsidRPr="000555FB" w:rsidRDefault="002F32EB" w:rsidP="008E7901">
      <w:pPr>
        <w:pStyle w:val="ListParagraph"/>
        <w:numPr>
          <w:ilvl w:val="1"/>
          <w:numId w:val="5"/>
        </w:numPr>
        <w:rPr>
          <w:lang w:eastAsia="zh-CN"/>
        </w:rPr>
      </w:pPr>
      <w:r w:rsidRPr="000555FB">
        <w:rPr>
          <w:rFonts w:ascii="微軟正黑體" w:eastAsia="微軟正黑體" w:hAnsi="微軟正黑體" w:cs="微軟正黑體" w:hint="eastAsia"/>
          <w:lang w:eastAsia="zh-TW"/>
        </w:rPr>
        <w:t>如果貴組織制定了年度滾動的目標，則目標年將是報告年。</w:t>
      </w:r>
    </w:p>
    <w:p w14:paraId="29B64715" w14:textId="43176C53" w:rsidR="008E7901" w:rsidRPr="000555FB" w:rsidRDefault="002F32EB" w:rsidP="008E7901">
      <w:pPr>
        <w:pStyle w:val="ListParagraph"/>
        <w:numPr>
          <w:ilvl w:val="1"/>
          <w:numId w:val="5"/>
        </w:numPr>
        <w:rPr>
          <w:lang w:eastAsia="zh-CN"/>
        </w:rPr>
      </w:pPr>
      <w:r w:rsidRPr="000555FB">
        <w:rPr>
          <w:rFonts w:ascii="微軟正黑體" w:eastAsia="微軟正黑體" w:hAnsi="微軟正黑體" w:cs="微軟正黑體" w:hint="eastAsia"/>
          <w:lang w:eastAsia="zh-TW"/>
        </w:rPr>
        <w:lastRenderedPageBreak/>
        <w:t>如果目標是基於財政年度設定的，請輸入適用於財政年度結束的年度，並在</w:t>
      </w:r>
      <w:r w:rsidRPr="002F32EB">
        <w:rPr>
          <w:rFonts w:eastAsia="新細明體"/>
          <w:lang w:eastAsia="zh-TW"/>
        </w:rPr>
        <w:t>“</w:t>
      </w:r>
      <w:r w:rsidRPr="000555FB">
        <w:rPr>
          <w:rFonts w:ascii="微軟正黑體" w:eastAsia="微軟正黑體" w:hAnsi="微軟正黑體" w:cs="微軟正黑體" w:hint="eastAsia"/>
          <w:lang w:eastAsia="zh-TW"/>
        </w:rPr>
        <w:t>請解釋目標覆蓋範圍並指出任何排除項</w:t>
      </w:r>
      <w:r w:rsidRPr="002F32EB">
        <w:rPr>
          <w:rFonts w:eastAsia="新細明體"/>
          <w:lang w:eastAsia="zh-TW"/>
        </w:rPr>
        <w:t>”</w:t>
      </w:r>
      <w:r w:rsidRPr="000555FB">
        <w:rPr>
          <w:rFonts w:ascii="微軟正黑體" w:eastAsia="微軟正黑體" w:hAnsi="微軟正黑體" w:cs="微軟正黑體" w:hint="eastAsia"/>
          <w:lang w:eastAsia="zh-TW"/>
        </w:rPr>
        <w:t>欄中說明。</w:t>
      </w:r>
    </w:p>
    <w:p w14:paraId="4C9872CE" w14:textId="77FC2D3B" w:rsidR="0026652D" w:rsidRPr="000555FB" w:rsidRDefault="002F32EB" w:rsidP="008E7901">
      <w:pPr>
        <w:pStyle w:val="ListParagraph"/>
        <w:numPr>
          <w:ilvl w:val="1"/>
          <w:numId w:val="5"/>
        </w:numPr>
        <w:rPr>
          <w:lang w:eastAsia="zh-CN"/>
        </w:rPr>
      </w:pPr>
      <w:r w:rsidRPr="000555FB">
        <w:rPr>
          <w:rFonts w:ascii="微軟正黑體" w:eastAsia="微軟正黑體" w:hAnsi="微軟正黑體" w:cs="微軟正黑體" w:hint="eastAsia"/>
          <w:lang w:eastAsia="zh-TW"/>
        </w:rPr>
        <w:t>如果</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已經根據某一時期的平均排放量（例如</w:t>
      </w:r>
      <w:r w:rsidRPr="002F32EB">
        <w:rPr>
          <w:rFonts w:eastAsia="新細明體"/>
          <w:lang w:eastAsia="zh-TW"/>
        </w:rPr>
        <w:t>5</w:t>
      </w:r>
      <w:r w:rsidRPr="000555FB">
        <w:rPr>
          <w:rFonts w:ascii="微軟正黑體" w:eastAsia="微軟正黑體" w:hAnsi="微軟正黑體" w:cs="微軟正黑體" w:hint="eastAsia"/>
          <w:lang w:eastAsia="zh-TW"/>
        </w:rPr>
        <w:t>年平均）制定了目標，請輸入平均時期結束的年份，並在</w:t>
      </w:r>
      <w:r w:rsidRPr="002F32EB">
        <w:rPr>
          <w:rFonts w:eastAsia="新細明體"/>
          <w:lang w:eastAsia="zh-TW"/>
        </w:rPr>
        <w:t>“</w:t>
      </w:r>
      <w:r w:rsidRPr="000555FB">
        <w:rPr>
          <w:rFonts w:ascii="微軟正黑體" w:eastAsia="微軟正黑體" w:hAnsi="微軟正黑體" w:cs="微軟正黑體" w:hint="eastAsia"/>
          <w:lang w:eastAsia="zh-TW"/>
        </w:rPr>
        <w:t>請解釋目標覆蓋範圍並指出任何排除項</w:t>
      </w:r>
      <w:r w:rsidRPr="002F32EB">
        <w:rPr>
          <w:rFonts w:eastAsia="新細明體"/>
          <w:lang w:eastAsia="zh-TW"/>
        </w:rPr>
        <w:t>”</w:t>
      </w:r>
      <w:r w:rsidRPr="000555FB">
        <w:rPr>
          <w:rFonts w:ascii="微軟正黑體" w:eastAsia="微軟正黑體" w:hAnsi="微軟正黑體" w:cs="微軟正黑體" w:hint="eastAsia"/>
          <w:lang w:eastAsia="zh-TW"/>
        </w:rPr>
        <w:t>一欄中進行說明。</w:t>
      </w:r>
    </w:p>
    <w:p w14:paraId="0F791C3C" w14:textId="6DDA8A41" w:rsidR="0026652D" w:rsidRPr="000555FB" w:rsidRDefault="002F32EB" w:rsidP="0026652D">
      <w:pPr>
        <w:pStyle w:val="Heading4"/>
        <w:rPr>
          <w:lang w:eastAsia="zh-CN"/>
        </w:rPr>
      </w:pPr>
      <w:r w:rsidRPr="000555FB">
        <w:rPr>
          <w:rFonts w:ascii="微軟正黑體" w:eastAsia="微軟正黑體" w:hAnsi="微軟正黑體" w:cs="微軟正黑體" w:hint="eastAsia"/>
          <w:lang w:eastAsia="zh-TW"/>
        </w:rPr>
        <w:t>與基準年相比目標的減排百分比（</w:t>
      </w:r>
      <w:r w:rsidRPr="002F32EB">
        <w:rPr>
          <w:rFonts w:eastAsia="新細明體"/>
          <w:lang w:eastAsia="zh-TW"/>
        </w:rPr>
        <w:t>%</w:t>
      </w:r>
      <w:r w:rsidRPr="000555FB">
        <w:rPr>
          <w:rFonts w:ascii="微軟正黑體" w:eastAsia="微軟正黑體" w:hAnsi="微軟正黑體" w:cs="微軟正黑體" w:hint="eastAsia"/>
          <w:lang w:eastAsia="zh-TW"/>
        </w:rPr>
        <w:t>）（第</w:t>
      </w:r>
      <w:r w:rsidRPr="002F32EB">
        <w:rPr>
          <w:rFonts w:eastAsia="新細明體"/>
          <w:lang w:eastAsia="zh-TW"/>
        </w:rPr>
        <w:t>6</w:t>
      </w:r>
      <w:r w:rsidRPr="000555FB">
        <w:rPr>
          <w:rFonts w:ascii="微軟正黑體" w:eastAsia="微軟正黑體" w:hAnsi="微軟正黑體" w:cs="微軟正黑體" w:hint="eastAsia"/>
          <w:lang w:eastAsia="zh-TW"/>
        </w:rPr>
        <w:t>欄）</w:t>
      </w:r>
    </w:p>
    <w:p w14:paraId="001FB790" w14:textId="3068A13C" w:rsidR="008E7901" w:rsidRPr="000555FB" w:rsidRDefault="002F32EB" w:rsidP="008E7901">
      <w:pPr>
        <w:pStyle w:val="ListParagraph"/>
        <w:numPr>
          <w:ilvl w:val="1"/>
          <w:numId w:val="5"/>
        </w:numPr>
        <w:rPr>
          <w:lang w:eastAsia="zh-CN"/>
        </w:rPr>
      </w:pPr>
      <w:r w:rsidRPr="000555FB">
        <w:rPr>
          <w:rFonts w:ascii="微軟正黑體" w:eastAsia="微軟正黑體" w:hAnsi="微軟正黑體" w:cs="微軟正黑體" w:hint="eastAsia"/>
          <w:lang w:eastAsia="zh-TW"/>
        </w:rPr>
        <w:t>輸入和基準年相比，</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的目標減排量占目標年要實現的目標相關的所有範圍內的減排量的百分比。</w:t>
      </w:r>
    </w:p>
    <w:p w14:paraId="5BD1C316" w14:textId="5C6C9943" w:rsidR="008E7901" w:rsidRPr="000555FB" w:rsidRDefault="002F32EB" w:rsidP="008E7901">
      <w:pPr>
        <w:pStyle w:val="ListParagraph"/>
        <w:numPr>
          <w:ilvl w:val="1"/>
          <w:numId w:val="5"/>
        </w:numPr>
        <w:rPr>
          <w:lang w:eastAsia="zh-CN"/>
        </w:rPr>
      </w:pPr>
      <w:r w:rsidRPr="000555FB">
        <w:rPr>
          <w:rFonts w:ascii="微軟正黑體" w:eastAsia="微軟正黑體" w:hAnsi="微軟正黑體" w:cs="微軟正黑體" w:hint="eastAsia"/>
          <w:lang w:eastAsia="zh-TW"/>
        </w:rPr>
        <w:t>例如，如果</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的目標是將範圍一排放減少</w:t>
      </w:r>
      <w:r w:rsidRPr="002F32EB">
        <w:rPr>
          <w:rFonts w:eastAsia="新細明體"/>
          <w:lang w:eastAsia="zh-TW"/>
        </w:rPr>
        <w:t>3000</w:t>
      </w:r>
      <w:r w:rsidRPr="000555FB">
        <w:rPr>
          <w:rFonts w:ascii="微軟正黑體" w:eastAsia="微軟正黑體" w:hAnsi="微軟正黑體" w:cs="微軟正黑體" w:hint="eastAsia"/>
          <w:lang w:eastAsia="zh-TW"/>
        </w:rPr>
        <w:t>公噸</w:t>
      </w:r>
      <w:r w:rsidRPr="002F32EB">
        <w:rPr>
          <w:rFonts w:eastAsia="新細明體"/>
          <w:lang w:eastAsia="zh-TW"/>
        </w:rPr>
        <w:t>CO2e</w:t>
      </w:r>
      <w:r w:rsidRPr="000555FB">
        <w:rPr>
          <w:rFonts w:ascii="微軟正黑體" w:eastAsia="微軟正黑體" w:hAnsi="微軟正黑體" w:cs="微軟正黑體" w:hint="eastAsia"/>
          <w:lang w:eastAsia="zh-TW"/>
        </w:rPr>
        <w:t>，而基準年排放是</w:t>
      </w:r>
      <w:r w:rsidRPr="002F32EB">
        <w:rPr>
          <w:rFonts w:eastAsia="新細明體"/>
          <w:lang w:eastAsia="zh-TW"/>
        </w:rPr>
        <w:t>150,000</w:t>
      </w:r>
      <w:r w:rsidRPr="000555FB">
        <w:rPr>
          <w:rFonts w:ascii="微軟正黑體" w:eastAsia="微軟正黑體" w:hAnsi="微軟正黑體" w:cs="微軟正黑體" w:hint="eastAsia"/>
          <w:lang w:eastAsia="zh-TW"/>
        </w:rPr>
        <w:t>公噸</w:t>
      </w:r>
      <w:r w:rsidRPr="002F32EB">
        <w:rPr>
          <w:rFonts w:eastAsia="新細明體"/>
          <w:lang w:eastAsia="zh-TW"/>
        </w:rPr>
        <w:t>CO2e</w:t>
      </w:r>
      <w:r w:rsidRPr="000555FB">
        <w:rPr>
          <w:rFonts w:ascii="微軟正黑體" w:eastAsia="微軟正黑體" w:hAnsi="微軟正黑體" w:cs="微軟正黑體" w:hint="eastAsia"/>
          <w:lang w:eastAsia="zh-TW"/>
        </w:rPr>
        <w:t>，</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就應在該欄輸入</w:t>
      </w:r>
      <w:r w:rsidRPr="002F32EB">
        <w:rPr>
          <w:rFonts w:eastAsia="新細明體"/>
          <w:lang w:eastAsia="zh-TW"/>
        </w:rPr>
        <w:t>2</w:t>
      </w:r>
      <w:r w:rsidRPr="000555FB">
        <w:rPr>
          <w:rFonts w:ascii="微軟正黑體" w:eastAsia="微軟正黑體" w:hAnsi="微軟正黑體" w:cs="微軟正黑體" w:hint="eastAsia"/>
          <w:lang w:eastAsia="zh-TW"/>
        </w:rPr>
        <w:t>（即</w:t>
      </w:r>
      <w:r w:rsidRPr="002F32EB">
        <w:rPr>
          <w:rFonts w:eastAsia="新細明體"/>
          <w:lang w:eastAsia="zh-TW"/>
        </w:rPr>
        <w:t>(3000/150000) =0.02</w:t>
      </w:r>
      <w:r w:rsidRPr="000555FB">
        <w:rPr>
          <w:rFonts w:ascii="微軟正黑體" w:eastAsia="微軟正黑體" w:hAnsi="微軟正黑體" w:cs="微軟正黑體" w:hint="eastAsia"/>
          <w:lang w:eastAsia="zh-TW"/>
        </w:rPr>
        <w:t>；然後再乘以</w:t>
      </w:r>
      <w:r w:rsidRPr="002F32EB">
        <w:rPr>
          <w:rFonts w:eastAsia="新細明體"/>
          <w:lang w:eastAsia="zh-TW"/>
        </w:rPr>
        <w:t>100</w:t>
      </w:r>
      <w:r w:rsidRPr="000555FB">
        <w:rPr>
          <w:rFonts w:ascii="微軟正黑體" w:eastAsia="微軟正黑體" w:hAnsi="微軟正黑體" w:cs="微軟正黑體" w:hint="eastAsia"/>
          <w:lang w:eastAsia="zh-TW"/>
        </w:rPr>
        <w:t>得出百分數數值）。</w:t>
      </w:r>
    </w:p>
    <w:p w14:paraId="1936108B" w14:textId="1E3CBB32" w:rsidR="008E7901" w:rsidRPr="000555FB" w:rsidRDefault="002F32EB" w:rsidP="008E7901">
      <w:pPr>
        <w:pStyle w:val="ListParagraph"/>
        <w:numPr>
          <w:ilvl w:val="1"/>
          <w:numId w:val="5"/>
        </w:numPr>
        <w:rPr>
          <w:lang w:eastAsia="zh-CN"/>
        </w:rPr>
      </w:pPr>
      <w:r w:rsidRPr="000555FB">
        <w:rPr>
          <w:rFonts w:ascii="微軟正黑體" w:eastAsia="微軟正黑體" w:hAnsi="微軟正黑體" w:cs="微軟正黑體" w:hint="eastAsia"/>
          <w:lang w:eastAsia="zh-TW"/>
        </w:rPr>
        <w:t>如果目標是保持基準年的排放水準，</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應在該欄輸入</w:t>
      </w:r>
      <w:r w:rsidRPr="002F32EB">
        <w:rPr>
          <w:rFonts w:eastAsia="新細明體"/>
          <w:lang w:eastAsia="zh-TW"/>
        </w:rPr>
        <w:t>0</w:t>
      </w:r>
      <w:r w:rsidRPr="000555FB">
        <w:rPr>
          <w:rFonts w:ascii="微軟正黑體" w:eastAsia="微軟正黑體" w:hAnsi="微軟正黑體" w:cs="微軟正黑體" w:hint="eastAsia"/>
          <w:lang w:eastAsia="zh-TW"/>
        </w:rPr>
        <w:t>。</w:t>
      </w:r>
    </w:p>
    <w:p w14:paraId="2944DF34" w14:textId="099AB000" w:rsidR="0026652D" w:rsidRPr="000555FB" w:rsidRDefault="002F32EB" w:rsidP="008E7901">
      <w:pPr>
        <w:pStyle w:val="ListParagraph"/>
        <w:numPr>
          <w:ilvl w:val="1"/>
          <w:numId w:val="5"/>
        </w:numPr>
        <w:rPr>
          <w:lang w:eastAsia="zh-CN"/>
        </w:rPr>
      </w:pPr>
      <w:r w:rsidRPr="000555FB">
        <w:rPr>
          <w:rFonts w:ascii="微軟正黑體" w:eastAsia="微軟正黑體" w:hAnsi="微軟正黑體" w:cs="微軟正黑體" w:hint="eastAsia"/>
          <w:lang w:eastAsia="zh-TW"/>
        </w:rPr>
        <w:t>請注意，該欄旨在描述將在目標年實現的，相對於基準年的目標減排百分比，而不是報告年中相對於基準年的減排百分比。</w:t>
      </w:r>
    </w:p>
    <w:p w14:paraId="5233A136" w14:textId="34C2F623" w:rsidR="0026652D" w:rsidRPr="000555FB" w:rsidRDefault="002F32EB" w:rsidP="0026652D">
      <w:pPr>
        <w:pStyle w:val="Heading4"/>
        <w:rPr>
          <w:lang w:eastAsia="zh-CN"/>
        </w:rPr>
      </w:pPr>
      <w:r w:rsidRPr="000555FB">
        <w:rPr>
          <w:rFonts w:ascii="微軟正黑體" w:eastAsia="微軟正黑體" w:hAnsi="微軟正黑體" w:cs="微軟正黑體" w:hint="eastAsia"/>
          <w:lang w:eastAsia="zh-TW"/>
        </w:rPr>
        <w:t>目標覆蓋的目標年總排放（公噸</w:t>
      </w:r>
      <w:r w:rsidRPr="002F32EB">
        <w:rPr>
          <w:rFonts w:eastAsia="新細明體"/>
          <w:lang w:eastAsia="zh-TW"/>
        </w:rPr>
        <w:t>CO2e</w:t>
      </w:r>
      <w:r w:rsidRPr="000555FB">
        <w:rPr>
          <w:rFonts w:ascii="微軟正黑體" w:eastAsia="微軟正黑體" w:hAnsi="微軟正黑體" w:cs="微軟正黑體" w:hint="eastAsia"/>
          <w:lang w:eastAsia="zh-TW"/>
        </w:rPr>
        <w:t>）</w:t>
      </w:r>
      <w:r w:rsidRPr="002F32EB">
        <w:rPr>
          <w:rFonts w:eastAsia="新細明體"/>
          <w:lang w:eastAsia="zh-TW"/>
        </w:rPr>
        <w:t>[</w:t>
      </w:r>
      <w:r w:rsidRPr="000555FB">
        <w:rPr>
          <w:rFonts w:ascii="微軟正黑體" w:eastAsia="微軟正黑體" w:hAnsi="微軟正黑體" w:cs="微軟正黑體" w:hint="eastAsia"/>
          <w:lang w:eastAsia="zh-TW"/>
        </w:rPr>
        <w:t>自動計算</w:t>
      </w:r>
      <w:r w:rsidRPr="002F32EB">
        <w:rPr>
          <w:rFonts w:eastAsia="新細明體"/>
          <w:lang w:eastAsia="zh-TW"/>
        </w:rPr>
        <w:t>]</w:t>
      </w:r>
      <w:r w:rsidRPr="000555FB">
        <w:rPr>
          <w:rFonts w:ascii="微軟正黑體" w:eastAsia="微軟正黑體" w:hAnsi="微軟正黑體" w:cs="微軟正黑體" w:hint="eastAsia"/>
          <w:lang w:eastAsia="zh-TW"/>
        </w:rPr>
        <w:t>（第</w:t>
      </w:r>
      <w:r w:rsidRPr="002F32EB">
        <w:rPr>
          <w:rFonts w:eastAsia="新細明體"/>
          <w:lang w:eastAsia="zh-TW"/>
        </w:rPr>
        <w:t>7</w:t>
      </w:r>
      <w:r w:rsidRPr="000555FB">
        <w:rPr>
          <w:rFonts w:ascii="微軟正黑體" w:eastAsia="微軟正黑體" w:hAnsi="微軟正黑體" w:cs="微軟正黑體" w:hint="eastAsia"/>
          <w:lang w:eastAsia="zh-TW"/>
        </w:rPr>
        <w:t>欄）</w:t>
      </w:r>
    </w:p>
    <w:p w14:paraId="21BC6DDC" w14:textId="08436842" w:rsidR="0026652D" w:rsidRPr="000555FB" w:rsidRDefault="002F32EB" w:rsidP="00E31954">
      <w:pPr>
        <w:pStyle w:val="ListParagraph"/>
        <w:numPr>
          <w:ilvl w:val="1"/>
          <w:numId w:val="5"/>
        </w:numPr>
        <w:rPr>
          <w:lang w:eastAsia="zh-CN"/>
        </w:rPr>
      </w:pPr>
      <w:r w:rsidRPr="000555FB">
        <w:rPr>
          <w:rFonts w:ascii="微軟正黑體" w:eastAsia="微軟正黑體" w:hAnsi="微軟正黑體" w:cs="微軟正黑體" w:hint="eastAsia"/>
          <w:lang w:eastAsia="zh-TW"/>
        </w:rPr>
        <w:t>此欄將自動計算。</w:t>
      </w:r>
    </w:p>
    <w:p w14:paraId="54CF5136" w14:textId="71F36AAB" w:rsidR="0026652D" w:rsidRPr="000555FB" w:rsidRDefault="002F32EB" w:rsidP="00E31954">
      <w:pPr>
        <w:pStyle w:val="ListParagraph"/>
        <w:numPr>
          <w:ilvl w:val="1"/>
          <w:numId w:val="5"/>
        </w:numPr>
        <w:rPr>
          <w:lang w:eastAsia="zh-CN"/>
        </w:rPr>
      </w:pPr>
      <w:r w:rsidRPr="000555FB">
        <w:rPr>
          <w:rFonts w:ascii="微軟正黑體" w:eastAsia="微軟正黑體" w:hAnsi="微軟正黑體" w:cs="微軟正黑體" w:hint="eastAsia"/>
          <w:lang w:eastAsia="zh-TW"/>
        </w:rPr>
        <w:t>目標覆蓋的目標年總排放量將根據</w:t>
      </w:r>
      <w:r w:rsidRPr="002F32EB">
        <w:rPr>
          <w:rFonts w:eastAsia="新細明體"/>
          <w:lang w:eastAsia="zh-TW"/>
        </w:rPr>
        <w:t>“</w:t>
      </w:r>
      <w:r w:rsidRPr="000555FB">
        <w:rPr>
          <w:rFonts w:ascii="微軟正黑體" w:eastAsia="微軟正黑體" w:hAnsi="微軟正黑體" w:cs="微軟正黑體" w:hint="eastAsia"/>
          <w:lang w:eastAsia="zh-TW"/>
        </w:rPr>
        <w:t>目標覆蓋的基準年總排放量</w:t>
      </w:r>
      <w:r w:rsidRPr="002F32EB">
        <w:rPr>
          <w:rFonts w:eastAsia="新細明體"/>
          <w:lang w:eastAsia="zh-TW"/>
        </w:rPr>
        <w:t>”</w:t>
      </w:r>
      <w:r w:rsidRPr="000555FB">
        <w:rPr>
          <w:rFonts w:ascii="微軟正黑體" w:eastAsia="微軟正黑體" w:hAnsi="微軟正黑體" w:cs="微軟正黑體" w:hint="eastAsia"/>
          <w:lang w:eastAsia="zh-TW"/>
        </w:rPr>
        <w:t>（第</w:t>
      </w:r>
      <w:r w:rsidRPr="002F32EB">
        <w:rPr>
          <w:rFonts w:eastAsia="新細明體"/>
          <w:lang w:eastAsia="zh-TW"/>
        </w:rPr>
        <w:t>4</w:t>
      </w:r>
      <w:r w:rsidRPr="000555FB">
        <w:rPr>
          <w:rFonts w:ascii="微軟正黑體" w:eastAsia="微軟正黑體" w:hAnsi="微軟正黑體" w:cs="微軟正黑體" w:hint="eastAsia"/>
          <w:lang w:eastAsia="zh-TW"/>
        </w:rPr>
        <w:t>欄）和</w:t>
      </w:r>
      <w:r w:rsidRPr="002F32EB">
        <w:rPr>
          <w:rFonts w:eastAsia="新細明體"/>
          <w:lang w:eastAsia="zh-TW"/>
        </w:rPr>
        <w:t>“</w:t>
      </w:r>
      <w:r w:rsidRPr="000555FB">
        <w:rPr>
          <w:rFonts w:ascii="微軟正黑體" w:eastAsia="微軟正黑體" w:hAnsi="微軟正黑體" w:cs="微軟正黑體" w:hint="eastAsia"/>
          <w:lang w:eastAsia="zh-TW"/>
        </w:rPr>
        <w:t>與基準年相比目標的減排百分比</w:t>
      </w:r>
      <w:r w:rsidRPr="002F32EB">
        <w:rPr>
          <w:rFonts w:eastAsia="新細明體"/>
          <w:lang w:eastAsia="zh-TW"/>
        </w:rPr>
        <w:t>”</w:t>
      </w:r>
      <w:r w:rsidRPr="000555FB">
        <w:rPr>
          <w:rFonts w:ascii="微軟正黑體" w:eastAsia="微軟正黑體" w:hAnsi="微軟正黑體" w:cs="微軟正黑體" w:hint="eastAsia"/>
          <w:lang w:eastAsia="zh-TW"/>
        </w:rPr>
        <w:t>（第</w:t>
      </w:r>
      <w:r w:rsidRPr="002F32EB">
        <w:rPr>
          <w:rFonts w:eastAsia="新細明體"/>
          <w:lang w:eastAsia="zh-TW"/>
        </w:rPr>
        <w:t>6</w:t>
      </w:r>
      <w:r w:rsidRPr="000555FB">
        <w:rPr>
          <w:rFonts w:ascii="微軟正黑體" w:eastAsia="微軟正黑體" w:hAnsi="微軟正黑體" w:cs="微軟正黑體" w:hint="eastAsia"/>
          <w:lang w:eastAsia="zh-TW"/>
        </w:rPr>
        <w:t>欄）計算得出。</w:t>
      </w:r>
      <w:r w:rsidRPr="000555FB">
        <w:rPr>
          <w:rFonts w:ascii="微軟正黑體" w:eastAsia="微軟正黑體" w:hAnsi="微軟正黑體" w:cs="微軟正黑體" w:hint="eastAsia"/>
          <w:b/>
          <w:lang w:eastAsia="zh-TW"/>
        </w:rPr>
        <w:t>請確保已在這些欄目中輸入資料。</w:t>
      </w:r>
    </w:p>
    <w:p w14:paraId="306B589D" w14:textId="2044C646" w:rsidR="0026652D" w:rsidRPr="000555FB" w:rsidRDefault="002F32EB" w:rsidP="00F5402F">
      <w:pPr>
        <w:pStyle w:val="ListParagraph"/>
        <w:numPr>
          <w:ilvl w:val="1"/>
          <w:numId w:val="5"/>
        </w:numPr>
        <w:rPr>
          <w:lang w:eastAsia="zh-CN"/>
        </w:rPr>
      </w:pPr>
      <w:r w:rsidRPr="000555FB">
        <w:rPr>
          <w:rFonts w:ascii="微軟正黑體" w:eastAsia="微軟正黑體" w:hAnsi="微軟正黑體" w:cs="微軟正黑體" w:hint="eastAsia"/>
          <w:lang w:eastAsia="zh-TW"/>
        </w:rPr>
        <w:t>例如，如果</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的基準年排放量是</w:t>
      </w:r>
      <w:r w:rsidRPr="002F32EB">
        <w:rPr>
          <w:rFonts w:eastAsia="新細明體"/>
          <w:lang w:eastAsia="zh-TW"/>
        </w:rPr>
        <w:t>150,000</w:t>
      </w:r>
      <w:r w:rsidRPr="000555FB">
        <w:rPr>
          <w:rFonts w:ascii="微軟正黑體" w:eastAsia="微軟正黑體" w:hAnsi="微軟正黑體" w:cs="微軟正黑體" w:hint="eastAsia"/>
          <w:lang w:eastAsia="zh-TW"/>
        </w:rPr>
        <w:t>公噸</w:t>
      </w:r>
      <w:r w:rsidRPr="002F32EB">
        <w:rPr>
          <w:rFonts w:eastAsia="新細明體"/>
          <w:lang w:eastAsia="zh-TW"/>
        </w:rPr>
        <w:t>CO2e</w:t>
      </w:r>
      <w:r w:rsidRPr="000555FB">
        <w:rPr>
          <w:rFonts w:ascii="微軟正黑體" w:eastAsia="微軟正黑體" w:hAnsi="微軟正黑體" w:cs="微軟正黑體" w:hint="eastAsia"/>
          <w:lang w:eastAsia="zh-TW"/>
        </w:rPr>
        <w:t>，而</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的目標減排量是</w:t>
      </w:r>
      <w:r w:rsidRPr="002F32EB">
        <w:rPr>
          <w:rFonts w:eastAsia="新細明體"/>
          <w:lang w:eastAsia="zh-TW"/>
        </w:rPr>
        <w:t>2%</w:t>
      </w:r>
      <w:r w:rsidRPr="000555FB">
        <w:rPr>
          <w:rFonts w:ascii="微軟正黑體" w:eastAsia="微軟正黑體" w:hAnsi="微軟正黑體" w:cs="微軟正黑體" w:hint="eastAsia"/>
          <w:lang w:eastAsia="zh-TW"/>
        </w:rPr>
        <w:t>，那麼該欄將顯示為</w:t>
      </w:r>
      <w:r w:rsidRPr="002F32EB">
        <w:rPr>
          <w:rFonts w:eastAsia="新細明體"/>
          <w:lang w:eastAsia="zh-TW"/>
        </w:rPr>
        <w:t>147000</w:t>
      </w:r>
      <w:r w:rsidRPr="000555FB">
        <w:rPr>
          <w:rFonts w:ascii="微軟正黑體" w:eastAsia="微軟正黑體" w:hAnsi="微軟正黑體" w:cs="微軟正黑體" w:hint="eastAsia"/>
          <w:lang w:eastAsia="zh-TW"/>
        </w:rPr>
        <w:t>。</w:t>
      </w:r>
    </w:p>
    <w:p w14:paraId="21334A44" w14:textId="1217DD86" w:rsidR="0026652D" w:rsidRPr="000555FB" w:rsidRDefault="002F32EB" w:rsidP="0026652D">
      <w:pPr>
        <w:pStyle w:val="Heading4"/>
        <w:rPr>
          <w:lang w:eastAsia="zh-CN"/>
        </w:rPr>
      </w:pPr>
      <w:r w:rsidRPr="000555FB">
        <w:rPr>
          <w:rFonts w:ascii="微軟正黑體" w:eastAsia="微軟正黑體" w:hAnsi="微軟正黑體" w:cs="微軟正黑體" w:hint="eastAsia"/>
          <w:lang w:eastAsia="zh-TW"/>
        </w:rPr>
        <w:t>目標覆蓋的報告年總排放（公噸</w:t>
      </w:r>
      <w:r w:rsidRPr="002F32EB">
        <w:rPr>
          <w:rFonts w:eastAsia="新細明體"/>
          <w:lang w:eastAsia="zh-TW"/>
        </w:rPr>
        <w:t>CO2e</w:t>
      </w:r>
      <w:r w:rsidRPr="000555FB">
        <w:rPr>
          <w:rFonts w:ascii="微軟正黑體" w:eastAsia="微軟正黑體" w:hAnsi="微軟正黑體" w:cs="微軟正黑體" w:hint="eastAsia"/>
          <w:lang w:eastAsia="zh-TW"/>
        </w:rPr>
        <w:t>）（第</w:t>
      </w:r>
      <w:r w:rsidRPr="002F32EB">
        <w:rPr>
          <w:rFonts w:eastAsia="新細明體"/>
          <w:lang w:eastAsia="zh-TW"/>
        </w:rPr>
        <w:t>8</w:t>
      </w:r>
      <w:r w:rsidRPr="000555FB">
        <w:rPr>
          <w:rFonts w:ascii="微軟正黑體" w:eastAsia="微軟正黑體" w:hAnsi="微軟正黑體" w:cs="微軟正黑體" w:hint="eastAsia"/>
          <w:lang w:eastAsia="zh-TW"/>
        </w:rPr>
        <w:t>欄）</w:t>
      </w:r>
    </w:p>
    <w:p w14:paraId="47B4D444" w14:textId="4145CFCC" w:rsidR="0026652D" w:rsidRPr="000555FB" w:rsidRDefault="002F32EB" w:rsidP="00292DEF">
      <w:pPr>
        <w:pStyle w:val="ListParagraph"/>
        <w:numPr>
          <w:ilvl w:val="1"/>
          <w:numId w:val="5"/>
        </w:numPr>
        <w:rPr>
          <w:lang w:eastAsia="zh-CN"/>
        </w:rPr>
      </w:pPr>
      <w:r w:rsidRPr="000555FB">
        <w:rPr>
          <w:rFonts w:ascii="微軟正黑體" w:eastAsia="微軟正黑體" w:hAnsi="微軟正黑體" w:cs="微軟正黑體" w:hint="eastAsia"/>
          <w:lang w:eastAsia="zh-TW"/>
        </w:rPr>
        <w:t>請在此列中輸入目標覆蓋的報告年度排放量。</w:t>
      </w:r>
      <w:r w:rsidRPr="002F32EB">
        <w:rPr>
          <w:rFonts w:eastAsia="新細明體"/>
          <w:lang w:eastAsia="zh-TW"/>
        </w:rPr>
        <w:t>.</w:t>
      </w:r>
    </w:p>
    <w:p w14:paraId="7F400C11" w14:textId="510A4485" w:rsidR="0026652D" w:rsidRPr="000555FB" w:rsidRDefault="002F32EB" w:rsidP="00292DEF">
      <w:pPr>
        <w:pStyle w:val="ListParagraph"/>
        <w:numPr>
          <w:ilvl w:val="1"/>
          <w:numId w:val="5"/>
        </w:numPr>
        <w:rPr>
          <w:lang w:eastAsia="zh-CN"/>
        </w:rPr>
      </w:pPr>
      <w:r w:rsidRPr="000555FB">
        <w:rPr>
          <w:rFonts w:ascii="微軟正黑體" w:eastAsia="微軟正黑體" w:hAnsi="微軟正黑體" w:cs="微軟正黑體" w:hint="eastAsia"/>
          <w:lang w:eastAsia="zh-TW"/>
        </w:rPr>
        <w:t>例如，如果</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的目標是減少由歐洲運營引起的範圍一排放，請僅輸入與歐洲運營相關的報告年度範圍一排放量。</w:t>
      </w:r>
    </w:p>
    <w:p w14:paraId="571BE06F" w14:textId="52D57316" w:rsidR="0026652D" w:rsidRPr="000555FB" w:rsidRDefault="002F32EB" w:rsidP="00292DEF">
      <w:pPr>
        <w:pStyle w:val="ListParagraph"/>
        <w:numPr>
          <w:ilvl w:val="1"/>
          <w:numId w:val="5"/>
        </w:numPr>
        <w:rPr>
          <w:lang w:eastAsia="zh-CN"/>
        </w:rPr>
      </w:pPr>
      <w:r w:rsidRPr="000555FB">
        <w:rPr>
          <w:rFonts w:ascii="微軟正黑體" w:eastAsia="微軟正黑體" w:hAnsi="微軟正黑體" w:cs="微軟正黑體" w:hint="eastAsia"/>
          <w:lang w:eastAsia="zh-TW"/>
        </w:rPr>
        <w:t>例如，如果</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的目標涉及特定業務活動（例如辦公室運營等）的範圍二排放，請僅輸入與該業務活動相關的報告年度範圍二排放量。</w:t>
      </w:r>
    </w:p>
    <w:p w14:paraId="637DF0B1" w14:textId="2F7720C8" w:rsidR="0026652D" w:rsidRPr="000555FB" w:rsidRDefault="002F32EB" w:rsidP="0026652D">
      <w:pPr>
        <w:pStyle w:val="Heading4"/>
        <w:rPr>
          <w:lang w:eastAsia="zh-CN"/>
        </w:rPr>
      </w:pPr>
      <w:r w:rsidRPr="000555FB">
        <w:rPr>
          <w:rFonts w:ascii="微軟正黑體" w:eastAsia="微軟正黑體" w:hAnsi="微軟正黑體" w:cs="微軟正黑體" w:hint="eastAsia"/>
          <w:lang w:eastAsia="zh-TW"/>
        </w:rPr>
        <w:t>實現的目標所占百分比</w:t>
      </w:r>
      <w:r w:rsidRPr="000555FB">
        <w:rPr>
          <w:rFonts w:ascii="微軟正黑體" w:eastAsia="微軟正黑體" w:hAnsi="微軟正黑體" w:cs="微軟正黑體"/>
          <w:lang w:eastAsia="zh-TW"/>
        </w:rPr>
        <w:t xml:space="preserve"> </w:t>
      </w:r>
      <w:r w:rsidRPr="002F32EB">
        <w:rPr>
          <w:rFonts w:eastAsia="新細明體"/>
          <w:lang w:eastAsia="zh-TW"/>
        </w:rPr>
        <w:t>[</w:t>
      </w:r>
      <w:r w:rsidRPr="000555FB">
        <w:rPr>
          <w:rFonts w:ascii="微軟正黑體" w:eastAsia="微軟正黑體" w:hAnsi="微軟正黑體" w:cs="微軟正黑體" w:hint="eastAsia"/>
          <w:lang w:eastAsia="zh-TW"/>
        </w:rPr>
        <w:t>自動計算</w:t>
      </w:r>
      <w:r w:rsidRPr="002F32EB">
        <w:rPr>
          <w:rFonts w:eastAsia="新細明體"/>
          <w:lang w:eastAsia="zh-TW"/>
        </w:rPr>
        <w:t>]</w:t>
      </w:r>
      <w:r w:rsidRPr="000555FB">
        <w:rPr>
          <w:rFonts w:ascii="微軟正黑體" w:eastAsia="微軟正黑體" w:hAnsi="微軟正黑體" w:cs="微軟正黑體" w:hint="eastAsia"/>
          <w:lang w:eastAsia="zh-TW"/>
        </w:rPr>
        <w:t>（第</w:t>
      </w:r>
      <w:r w:rsidRPr="002F32EB">
        <w:rPr>
          <w:rFonts w:eastAsia="新細明體"/>
          <w:lang w:eastAsia="zh-TW"/>
        </w:rPr>
        <w:t>9</w:t>
      </w:r>
      <w:r w:rsidRPr="000555FB">
        <w:rPr>
          <w:rFonts w:ascii="微軟正黑體" w:eastAsia="微軟正黑體" w:hAnsi="微軟正黑體" w:cs="微軟正黑體" w:hint="eastAsia"/>
          <w:lang w:eastAsia="zh-TW"/>
        </w:rPr>
        <w:t>欄）</w:t>
      </w:r>
    </w:p>
    <w:p w14:paraId="6F45F26F" w14:textId="6778F80E" w:rsidR="00F53EF9" w:rsidRPr="000555FB" w:rsidRDefault="002F32EB" w:rsidP="009F364A">
      <w:pPr>
        <w:pStyle w:val="ListParagraph"/>
        <w:numPr>
          <w:ilvl w:val="1"/>
          <w:numId w:val="5"/>
        </w:numPr>
        <w:spacing w:line="137" w:lineRule="exact"/>
        <w:rPr>
          <w:lang w:eastAsia="zh-CN"/>
        </w:rPr>
      </w:pPr>
      <w:r w:rsidRPr="000555FB">
        <w:rPr>
          <w:rFonts w:ascii="微軟正黑體" w:eastAsia="微軟正黑體" w:hAnsi="微軟正黑體" w:cs="微軟正黑體" w:hint="eastAsia"/>
          <w:lang w:eastAsia="zh-TW"/>
        </w:rPr>
        <w:t>此欄將自動計算。</w:t>
      </w:r>
    </w:p>
    <w:p w14:paraId="11EF300E" w14:textId="54708BD4" w:rsidR="0026652D" w:rsidRPr="000555FB" w:rsidRDefault="002F32EB" w:rsidP="005E4872">
      <w:pPr>
        <w:pStyle w:val="ListParagraph"/>
        <w:numPr>
          <w:ilvl w:val="1"/>
          <w:numId w:val="5"/>
        </w:numPr>
        <w:spacing w:line="137" w:lineRule="exact"/>
        <w:rPr>
          <w:lang w:eastAsia="zh-CN"/>
        </w:rPr>
      </w:pPr>
      <w:r w:rsidRPr="000555FB">
        <w:rPr>
          <w:rFonts w:ascii="微軟正黑體" w:eastAsia="微軟正黑體" w:hAnsi="微軟正黑體" w:cs="微軟正黑體" w:hint="eastAsia"/>
          <w:lang w:eastAsia="zh-TW"/>
        </w:rPr>
        <w:t>目標相對於基準年的完成百分比（以排放量計）將根據</w:t>
      </w:r>
      <w:r w:rsidRPr="002F32EB">
        <w:rPr>
          <w:rFonts w:eastAsia="新細明體"/>
          <w:lang w:eastAsia="zh-TW"/>
        </w:rPr>
        <w:t>“</w:t>
      </w:r>
      <w:r w:rsidRPr="000555FB">
        <w:rPr>
          <w:rFonts w:ascii="微軟正黑體" w:eastAsia="微軟正黑體" w:hAnsi="微軟正黑體" w:cs="微軟正黑體" w:hint="eastAsia"/>
          <w:lang w:eastAsia="zh-TW"/>
        </w:rPr>
        <w:t>目標覆蓋的基準年總排放量</w:t>
      </w:r>
      <w:r w:rsidRPr="002F32EB">
        <w:rPr>
          <w:rFonts w:eastAsia="新細明體"/>
          <w:lang w:eastAsia="zh-TW"/>
        </w:rPr>
        <w:t>”</w:t>
      </w:r>
      <w:r w:rsidRPr="000555FB">
        <w:rPr>
          <w:rFonts w:ascii="微軟正黑體" w:eastAsia="微軟正黑體" w:hAnsi="微軟正黑體" w:cs="微軟正黑體" w:hint="eastAsia"/>
          <w:lang w:eastAsia="zh-TW"/>
        </w:rPr>
        <w:t>（第</w:t>
      </w:r>
      <w:r w:rsidRPr="002F32EB">
        <w:rPr>
          <w:rFonts w:eastAsia="新細明體"/>
          <w:lang w:eastAsia="zh-TW"/>
        </w:rPr>
        <w:t>4</w:t>
      </w:r>
      <w:r w:rsidRPr="000555FB">
        <w:rPr>
          <w:rFonts w:ascii="微軟正黑體" w:eastAsia="微軟正黑體" w:hAnsi="微軟正黑體" w:cs="微軟正黑體" w:hint="eastAsia"/>
          <w:lang w:eastAsia="zh-TW"/>
        </w:rPr>
        <w:t>欄）、</w:t>
      </w:r>
      <w:r w:rsidRPr="002F32EB">
        <w:rPr>
          <w:rFonts w:eastAsia="新細明體"/>
          <w:lang w:eastAsia="zh-TW"/>
        </w:rPr>
        <w:t>“</w:t>
      </w:r>
      <w:r w:rsidRPr="000555FB">
        <w:rPr>
          <w:rFonts w:ascii="微軟正黑體" w:eastAsia="微軟正黑體" w:hAnsi="微軟正黑體" w:cs="微軟正黑體" w:hint="eastAsia"/>
          <w:lang w:eastAsia="zh-TW"/>
        </w:rPr>
        <w:t>與基準年相比目標的減排百分比</w:t>
      </w:r>
      <w:r w:rsidRPr="002F32EB">
        <w:rPr>
          <w:rFonts w:eastAsia="新細明體"/>
          <w:lang w:eastAsia="zh-TW"/>
        </w:rPr>
        <w:t>”</w:t>
      </w:r>
      <w:r w:rsidRPr="000555FB">
        <w:rPr>
          <w:rFonts w:ascii="微軟正黑體" w:eastAsia="微軟正黑體" w:hAnsi="微軟正黑體" w:cs="微軟正黑體" w:hint="eastAsia"/>
          <w:lang w:eastAsia="zh-TW"/>
        </w:rPr>
        <w:t>（第</w:t>
      </w:r>
      <w:r w:rsidRPr="002F32EB">
        <w:rPr>
          <w:rFonts w:eastAsia="新細明體"/>
          <w:lang w:eastAsia="zh-TW"/>
        </w:rPr>
        <w:t>6</w:t>
      </w:r>
      <w:r w:rsidRPr="000555FB">
        <w:rPr>
          <w:rFonts w:ascii="微軟正黑體" w:eastAsia="微軟正黑體" w:hAnsi="微軟正黑體" w:cs="微軟正黑體" w:hint="eastAsia"/>
          <w:lang w:eastAsia="zh-TW"/>
        </w:rPr>
        <w:t>欄）和</w:t>
      </w:r>
      <w:r w:rsidRPr="002F32EB">
        <w:rPr>
          <w:rFonts w:eastAsia="新細明體"/>
          <w:lang w:eastAsia="zh-TW"/>
        </w:rPr>
        <w:t>“</w:t>
      </w:r>
      <w:r w:rsidRPr="000555FB">
        <w:rPr>
          <w:rFonts w:ascii="微軟正黑體" w:eastAsia="微軟正黑體" w:hAnsi="微軟正黑體" w:cs="微軟正黑體" w:hint="eastAsia"/>
          <w:lang w:eastAsia="zh-TW"/>
        </w:rPr>
        <w:t>目標覆蓋的報告年總排放</w:t>
      </w:r>
      <w:r w:rsidRPr="002F32EB">
        <w:rPr>
          <w:rFonts w:eastAsia="新細明體"/>
          <w:lang w:eastAsia="zh-TW"/>
        </w:rPr>
        <w:t>”</w:t>
      </w:r>
      <w:r w:rsidRPr="000555FB">
        <w:rPr>
          <w:rFonts w:ascii="微軟正黑體" w:eastAsia="微軟正黑體" w:hAnsi="微軟正黑體" w:cs="微軟正黑體" w:hint="eastAsia"/>
          <w:lang w:eastAsia="zh-TW"/>
        </w:rPr>
        <w:t>（第</w:t>
      </w:r>
      <w:r w:rsidRPr="002F32EB">
        <w:rPr>
          <w:rFonts w:eastAsia="新細明體"/>
          <w:lang w:eastAsia="zh-TW"/>
        </w:rPr>
        <w:t>8</w:t>
      </w:r>
      <w:r w:rsidRPr="000555FB">
        <w:rPr>
          <w:rFonts w:ascii="微軟正黑體" w:eastAsia="微軟正黑體" w:hAnsi="微軟正黑體" w:cs="微軟正黑體" w:hint="eastAsia"/>
          <w:lang w:eastAsia="zh-TW"/>
        </w:rPr>
        <w:t>欄）計算得出。</w:t>
      </w:r>
      <w:r w:rsidRPr="000555FB">
        <w:rPr>
          <w:rFonts w:ascii="微軟正黑體" w:eastAsia="微軟正黑體" w:hAnsi="微軟正黑體" w:cs="微軟正黑體" w:hint="eastAsia"/>
          <w:b/>
          <w:lang w:eastAsia="zh-TW"/>
        </w:rPr>
        <w:t>請確保已在這些欄目中輸入資料。</w:t>
      </w:r>
    </w:p>
    <w:p w14:paraId="2013560A" w14:textId="65829352" w:rsidR="0026652D" w:rsidRPr="000555FB" w:rsidRDefault="002F32EB" w:rsidP="00F53EF9">
      <w:pPr>
        <w:pStyle w:val="ListParagraph"/>
        <w:numPr>
          <w:ilvl w:val="1"/>
          <w:numId w:val="5"/>
        </w:numPr>
        <w:rPr>
          <w:lang w:eastAsia="zh-CN"/>
        </w:rPr>
      </w:pPr>
      <w:r w:rsidRPr="000555FB">
        <w:rPr>
          <w:rFonts w:ascii="微軟正黑體" w:eastAsia="微軟正黑體" w:hAnsi="微軟正黑體" w:cs="微軟正黑體" w:hint="eastAsia"/>
          <w:lang w:eastAsia="zh-TW"/>
        </w:rPr>
        <w:t>例如，如果</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的目標是將範圍一的排放量減少</w:t>
      </w:r>
      <w:r w:rsidRPr="002F32EB">
        <w:rPr>
          <w:rFonts w:eastAsia="新細明體"/>
          <w:lang w:eastAsia="zh-TW"/>
        </w:rPr>
        <w:t>10%</w:t>
      </w:r>
      <w:r w:rsidRPr="000555FB">
        <w:rPr>
          <w:rFonts w:ascii="微軟正黑體" w:eastAsia="微軟正黑體" w:hAnsi="微軟正黑體" w:cs="微軟正黑體" w:hint="eastAsia"/>
          <w:lang w:eastAsia="zh-TW"/>
        </w:rPr>
        <w:t>，而在報告年內，範圍一的排放量較基準年已經減少了</w:t>
      </w:r>
      <w:r w:rsidRPr="002F32EB">
        <w:rPr>
          <w:rFonts w:eastAsia="新細明體"/>
          <w:lang w:eastAsia="zh-TW"/>
        </w:rPr>
        <w:t>3%</w:t>
      </w:r>
      <w:r w:rsidRPr="000555FB">
        <w:rPr>
          <w:rFonts w:ascii="微軟正黑體" w:eastAsia="微軟正黑體" w:hAnsi="微軟正黑體" w:cs="微軟正黑體" w:hint="eastAsia"/>
          <w:lang w:eastAsia="zh-TW"/>
        </w:rPr>
        <w:t>，則本欄將顯示</w:t>
      </w:r>
      <w:r w:rsidRPr="002F32EB">
        <w:rPr>
          <w:rFonts w:eastAsia="新細明體"/>
          <w:lang w:eastAsia="zh-TW"/>
        </w:rPr>
        <w:t>30</w:t>
      </w:r>
      <w:r w:rsidRPr="000555FB">
        <w:rPr>
          <w:rFonts w:ascii="微軟正黑體" w:eastAsia="微軟正黑體" w:hAnsi="微軟正黑體" w:cs="微軟正黑體" w:hint="eastAsia"/>
          <w:lang w:eastAsia="zh-TW"/>
        </w:rPr>
        <w:t>，因為</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的目標已完成</w:t>
      </w:r>
      <w:r w:rsidRPr="002F32EB">
        <w:rPr>
          <w:rFonts w:eastAsia="新細明體"/>
          <w:lang w:eastAsia="zh-TW"/>
        </w:rPr>
        <w:t>30%</w:t>
      </w:r>
      <w:r w:rsidRPr="000555FB">
        <w:rPr>
          <w:rFonts w:ascii="微軟正黑體" w:eastAsia="微軟正黑體" w:hAnsi="微軟正黑體" w:cs="微軟正黑體" w:hint="eastAsia"/>
          <w:lang w:eastAsia="zh-TW"/>
        </w:rPr>
        <w:t>。</w:t>
      </w:r>
    </w:p>
    <w:p w14:paraId="20D88604" w14:textId="76DB24C4" w:rsidR="0026652D" w:rsidRPr="000555FB" w:rsidRDefault="002F32EB" w:rsidP="00F53EF9">
      <w:pPr>
        <w:pStyle w:val="ListParagraph"/>
        <w:numPr>
          <w:ilvl w:val="1"/>
          <w:numId w:val="5"/>
        </w:numPr>
        <w:rPr>
          <w:lang w:eastAsia="zh-CN"/>
        </w:rPr>
      </w:pPr>
      <w:r w:rsidRPr="000555FB">
        <w:rPr>
          <w:rFonts w:ascii="微軟正黑體" w:eastAsia="微軟正黑體" w:hAnsi="微軟正黑體" w:cs="微軟正黑體" w:hint="eastAsia"/>
          <w:lang w:eastAsia="zh-TW"/>
        </w:rPr>
        <w:t>負值表示排放相對於基準年有所增加。</w:t>
      </w:r>
    </w:p>
    <w:p w14:paraId="2D9A0CC3" w14:textId="70EE9D76" w:rsidR="0026652D" w:rsidRPr="000555FB" w:rsidRDefault="002F32EB" w:rsidP="00F53EF9">
      <w:pPr>
        <w:pStyle w:val="ListParagraph"/>
        <w:numPr>
          <w:ilvl w:val="1"/>
          <w:numId w:val="5"/>
        </w:numPr>
        <w:rPr>
          <w:lang w:eastAsia="zh-CN"/>
        </w:rPr>
      </w:pPr>
      <w:r w:rsidRPr="000555FB">
        <w:rPr>
          <w:rFonts w:ascii="微軟正黑體" w:eastAsia="微軟正黑體" w:hAnsi="微軟正黑體" w:cs="微軟正黑體" w:hint="eastAsia"/>
          <w:lang w:eastAsia="zh-TW"/>
        </w:rPr>
        <w:t>數值超過</w:t>
      </w:r>
      <w:r w:rsidRPr="002F32EB">
        <w:rPr>
          <w:rFonts w:eastAsia="新細明體"/>
          <w:lang w:eastAsia="zh-TW"/>
        </w:rPr>
        <w:t>100</w:t>
      </w:r>
      <w:r w:rsidRPr="000555FB">
        <w:rPr>
          <w:rFonts w:ascii="微軟正黑體" w:eastAsia="微軟正黑體" w:hAnsi="微軟正黑體" w:cs="微軟正黑體" w:hint="eastAsia"/>
          <w:lang w:eastAsia="zh-TW"/>
        </w:rPr>
        <w:t>表示已超額完成目標。</w:t>
      </w:r>
    </w:p>
    <w:p w14:paraId="09E86F5B" w14:textId="68D19212" w:rsidR="0026652D" w:rsidRPr="000555FB" w:rsidRDefault="002F32EB" w:rsidP="0026652D">
      <w:pPr>
        <w:pStyle w:val="Heading4"/>
        <w:rPr>
          <w:lang w:eastAsia="zh-CN"/>
        </w:rPr>
      </w:pPr>
      <w:r w:rsidRPr="000555FB">
        <w:rPr>
          <w:rFonts w:ascii="微軟正黑體" w:eastAsia="微軟正黑體" w:hAnsi="微軟正黑體" w:cs="微軟正黑體" w:hint="eastAsia"/>
          <w:lang w:eastAsia="zh-TW"/>
        </w:rPr>
        <w:t>這是科學碳目標嗎？（第</w:t>
      </w:r>
      <w:r w:rsidRPr="002F32EB">
        <w:rPr>
          <w:rFonts w:eastAsia="新細明體"/>
          <w:lang w:eastAsia="zh-TW"/>
        </w:rPr>
        <w:t>10</w:t>
      </w:r>
      <w:r w:rsidRPr="000555FB">
        <w:rPr>
          <w:rFonts w:ascii="微軟正黑體" w:eastAsia="微軟正黑體" w:hAnsi="微軟正黑體" w:cs="微軟正黑體" w:hint="eastAsia"/>
          <w:lang w:eastAsia="zh-TW"/>
        </w:rPr>
        <w:t>欄）</w:t>
      </w:r>
    </w:p>
    <w:p w14:paraId="3504B9B8" w14:textId="709CF840" w:rsidR="0026652D" w:rsidRPr="000555FB" w:rsidRDefault="002F32EB" w:rsidP="00A511C3">
      <w:pPr>
        <w:pStyle w:val="ListParagraph"/>
        <w:numPr>
          <w:ilvl w:val="1"/>
          <w:numId w:val="5"/>
        </w:numPr>
        <w:rPr>
          <w:lang w:eastAsia="zh-CN"/>
        </w:rPr>
      </w:pPr>
      <w:r w:rsidRPr="000555FB">
        <w:rPr>
          <w:rFonts w:ascii="微軟正黑體" w:eastAsia="微軟正黑體" w:hAnsi="微軟正黑體" w:cs="微軟正黑體" w:hint="eastAsia"/>
          <w:lang w:eastAsia="zh-TW"/>
        </w:rPr>
        <w:t>作為回答該問題的額外資訊，請簡要描述科學碳目標（</w:t>
      </w:r>
      <w:r w:rsidRPr="002F32EB">
        <w:rPr>
          <w:rFonts w:eastAsia="新細明體"/>
          <w:lang w:eastAsia="zh-TW"/>
        </w:rPr>
        <w:t>SBT</w:t>
      </w:r>
      <w:r w:rsidRPr="000555FB">
        <w:rPr>
          <w:rFonts w:ascii="微軟正黑體" w:eastAsia="微軟正黑體" w:hAnsi="微軟正黑體" w:cs="微軟正黑體" w:hint="eastAsia"/>
          <w:lang w:eastAsia="zh-TW"/>
        </w:rPr>
        <w:t>），以及</w:t>
      </w:r>
      <w:r w:rsidRPr="002F32EB">
        <w:rPr>
          <w:rFonts w:eastAsia="新細明體"/>
          <w:lang w:eastAsia="zh-TW"/>
        </w:rPr>
        <w:t>CDP</w:t>
      </w:r>
      <w:r w:rsidRPr="000555FB">
        <w:rPr>
          <w:rFonts w:ascii="微軟正黑體" w:eastAsia="微軟正黑體" w:hAnsi="微軟正黑體" w:cs="微軟正黑體" w:hint="eastAsia"/>
          <w:lang w:eastAsia="zh-TW"/>
        </w:rPr>
        <w:t>要求公司設定該目標的原因。</w:t>
      </w:r>
    </w:p>
    <w:p w14:paraId="1155A283" w14:textId="010C0D75" w:rsidR="0026652D" w:rsidRPr="000555FB" w:rsidRDefault="002F32EB" w:rsidP="00A511C3">
      <w:pPr>
        <w:pStyle w:val="ListParagraph"/>
        <w:numPr>
          <w:ilvl w:val="1"/>
          <w:numId w:val="5"/>
        </w:numPr>
        <w:rPr>
          <w:lang w:eastAsia="zh-CN"/>
        </w:rPr>
      </w:pPr>
      <w:r w:rsidRPr="000555FB">
        <w:rPr>
          <w:rFonts w:ascii="微軟正黑體" w:eastAsia="微軟正黑體" w:hAnsi="微軟正黑體" w:cs="微軟正黑體" w:hint="eastAsia"/>
          <w:lang w:eastAsia="zh-TW"/>
        </w:rPr>
        <w:t>另外，關於科學目標的定義，以及如何根據科學碳目標倡議的標準評估貴組織目標，請參考</w:t>
      </w:r>
      <w:r w:rsidRPr="002F32EB">
        <w:rPr>
          <w:rFonts w:eastAsia="新細明體"/>
          <w:lang w:eastAsia="zh-TW"/>
        </w:rPr>
        <w:t>CDP</w:t>
      </w:r>
      <w:hyperlink r:id="rId53" w:history="1">
        <w:r w:rsidRPr="000555FB">
          <w:rPr>
            <w:rStyle w:val="Hyperlink"/>
            <w:rFonts w:ascii="微軟正黑體" w:eastAsia="微軟正黑體" w:hAnsi="微軟正黑體" w:cs="微軟正黑體" w:hint="eastAsia"/>
            <w:lang w:eastAsia="zh-TW"/>
          </w:rPr>
          <w:t>科學目標的技術說明</w:t>
        </w:r>
      </w:hyperlink>
      <w:r w:rsidRPr="000555FB">
        <w:rPr>
          <w:rFonts w:ascii="微軟正黑體" w:eastAsia="微軟正黑體" w:hAnsi="微軟正黑體" w:cs="微軟正黑體" w:hint="eastAsia"/>
          <w:lang w:eastAsia="zh-TW"/>
        </w:rPr>
        <w:t>。</w:t>
      </w:r>
    </w:p>
    <w:p w14:paraId="2A19CB34" w14:textId="70119FD9" w:rsidR="00C00CEF" w:rsidRPr="000555FB" w:rsidRDefault="002F32EB" w:rsidP="00C00CEF">
      <w:pPr>
        <w:pStyle w:val="ListParagraph"/>
        <w:numPr>
          <w:ilvl w:val="2"/>
          <w:numId w:val="5"/>
        </w:numPr>
        <w:rPr>
          <w:rFonts w:ascii="微軟正黑體" w:eastAsia="微軟正黑體" w:hAnsi="微軟正黑體" w:cs="微軟正黑體"/>
        </w:rPr>
      </w:pPr>
      <w:r w:rsidRPr="000555FB">
        <w:rPr>
          <w:rFonts w:ascii="微軟正黑體" w:eastAsia="微軟正黑體" w:hAnsi="微軟正黑體" w:cs="微軟正黑體" w:hint="eastAsia"/>
          <w:b/>
          <w:lang w:eastAsia="zh-TW"/>
        </w:rPr>
        <w:t>是，該目標已被科學碳目標倡議認可</w:t>
      </w:r>
      <w:r w:rsidRPr="002F32EB">
        <w:rPr>
          <w:rFonts w:eastAsia="新細明體"/>
          <w:lang w:eastAsia="zh-TW"/>
        </w:rPr>
        <w:t>——</w:t>
      </w:r>
      <w:r w:rsidRPr="000555FB">
        <w:rPr>
          <w:rFonts w:ascii="微軟正黑體" w:eastAsia="微軟正黑體" w:hAnsi="微軟正黑體" w:cs="微軟正黑體" w:hint="eastAsia"/>
          <w:lang w:eastAsia="zh-TW"/>
        </w:rPr>
        <w:t>強烈建議公司通過科學碳目標群組織對其目標進行正式評估。</w:t>
      </w:r>
      <w:r w:rsidRPr="002F32EB">
        <w:rPr>
          <w:rFonts w:eastAsia="新細明體"/>
          <w:lang w:eastAsia="zh-TW"/>
        </w:rPr>
        <w:t>CDP</w:t>
      </w:r>
      <w:r w:rsidRPr="000555FB">
        <w:rPr>
          <w:rFonts w:ascii="微軟正黑體" w:eastAsia="微軟正黑體" w:hAnsi="微軟正黑體" w:cs="微軟正黑體" w:hint="eastAsia"/>
          <w:lang w:eastAsia="zh-TW"/>
        </w:rPr>
        <w:t>認為經倡議組織認可的目標反應出有以最合理的方法進行科學目標設定。只有在目標經過</w:t>
      </w:r>
      <w:r w:rsidRPr="002F32EB">
        <w:rPr>
          <w:rFonts w:eastAsia="新細明體"/>
          <w:lang w:eastAsia="zh-TW"/>
        </w:rPr>
        <w:t>Science Based Target Initiative</w:t>
      </w:r>
      <w:r w:rsidRPr="000555FB">
        <w:rPr>
          <w:rFonts w:ascii="微軟正黑體" w:eastAsia="微軟正黑體" w:hAnsi="微軟正黑體" w:cs="微軟正黑體" w:hint="eastAsia"/>
          <w:lang w:eastAsia="zh-TW"/>
        </w:rPr>
        <w:t>認可後才能選擇該選項。</w:t>
      </w:r>
    </w:p>
    <w:p w14:paraId="74063F12" w14:textId="345DD85A" w:rsidR="0026652D" w:rsidRPr="000555FB" w:rsidRDefault="002F32EB" w:rsidP="002262FD">
      <w:pPr>
        <w:pStyle w:val="ListParagraph"/>
        <w:numPr>
          <w:ilvl w:val="2"/>
          <w:numId w:val="5"/>
        </w:numPr>
        <w:rPr>
          <w:lang w:eastAsia="zh-CN"/>
        </w:rPr>
      </w:pPr>
      <w:r w:rsidRPr="000555FB">
        <w:rPr>
          <w:rFonts w:ascii="微軟正黑體" w:eastAsia="微軟正黑體" w:hAnsi="微軟正黑體" w:cs="微軟正黑體" w:hint="eastAsia"/>
          <w:b/>
          <w:lang w:eastAsia="zh-TW"/>
        </w:rPr>
        <w:t>是，我們認為這是科學碳目標，目前正在通過科學碳目標倡議評估該目標</w:t>
      </w:r>
      <w:r w:rsidRPr="002F32EB">
        <w:rPr>
          <w:rFonts w:eastAsia="新細明體"/>
          <w:lang w:eastAsia="zh-TW"/>
        </w:rPr>
        <w:t>——</w:t>
      </w:r>
      <w:r w:rsidRPr="000555FB">
        <w:rPr>
          <w:rFonts w:ascii="微軟正黑體" w:eastAsia="微軟正黑體" w:hAnsi="微軟正黑體" w:cs="微軟正黑體" w:hint="eastAsia"/>
          <w:lang w:eastAsia="zh-TW"/>
        </w:rPr>
        <w:t>如果貴組織已經設定了目標，並經自我評估為科學的減排目標，並且已經提交給科學碳目標群組織進行驗證，目前正在由其審查，</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應該選擇此選項。</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應該使用</w:t>
      </w:r>
      <w:r w:rsidRPr="002F32EB">
        <w:rPr>
          <w:rFonts w:eastAsia="新細明體"/>
          <w:lang w:eastAsia="zh-TW"/>
        </w:rPr>
        <w:t>“</w:t>
      </w:r>
      <w:r w:rsidRPr="000555FB">
        <w:rPr>
          <w:rFonts w:ascii="微軟正黑體" w:eastAsia="微軟正黑體" w:hAnsi="微軟正黑體" w:cs="微軟正黑體" w:hint="eastAsia"/>
          <w:lang w:eastAsia="zh-TW"/>
        </w:rPr>
        <w:t>請解釋目標覆蓋範圍並確定任何排除項</w:t>
      </w:r>
      <w:r w:rsidRPr="002F32EB">
        <w:rPr>
          <w:rFonts w:eastAsia="新細明體"/>
          <w:lang w:eastAsia="zh-TW"/>
        </w:rPr>
        <w:t>”</w:t>
      </w:r>
      <w:r w:rsidRPr="000555FB">
        <w:rPr>
          <w:rFonts w:ascii="微軟正黑體" w:eastAsia="微軟正黑體" w:hAnsi="微軟正黑體" w:cs="微軟正黑體" w:hint="eastAsia"/>
          <w:lang w:eastAsia="zh-TW"/>
        </w:rPr>
        <w:t>一欄來解釋為什麼</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認為</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的目標是科學碳目標。如果</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的目標被</w:t>
      </w:r>
      <w:r w:rsidRPr="002F32EB">
        <w:rPr>
          <w:rFonts w:eastAsia="新細明體"/>
          <w:lang w:eastAsia="zh-TW"/>
        </w:rPr>
        <w:t>Science Based Targets initiative</w:t>
      </w:r>
      <w:r w:rsidRPr="000555FB">
        <w:rPr>
          <w:rFonts w:ascii="微軟正黑體" w:eastAsia="微軟正黑體" w:hAnsi="微軟正黑體" w:cs="微軟正黑體" w:hint="eastAsia"/>
          <w:lang w:eastAsia="zh-TW"/>
        </w:rPr>
        <w:t>拒絕，請不要選擇此選項。如果</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目前正在修訂目標以符合</w:t>
      </w:r>
      <w:r w:rsidRPr="002F32EB">
        <w:rPr>
          <w:rFonts w:eastAsia="新細明體"/>
          <w:lang w:eastAsia="zh-TW"/>
        </w:rPr>
        <w:t>SBTi</w:t>
      </w:r>
      <w:r w:rsidRPr="000555FB">
        <w:rPr>
          <w:rFonts w:ascii="微軟正黑體" w:eastAsia="微軟正黑體" w:hAnsi="微軟正黑體" w:cs="微軟正黑體" w:hint="eastAsia"/>
          <w:lang w:eastAsia="zh-TW"/>
        </w:rPr>
        <w:t>的標準，請選擇</w:t>
      </w:r>
      <w:r w:rsidRPr="002F32EB">
        <w:rPr>
          <w:rFonts w:eastAsia="新細明體"/>
          <w:lang w:eastAsia="zh-TW"/>
        </w:rPr>
        <w:t>“</w:t>
      </w:r>
      <w:r w:rsidRPr="000555FB">
        <w:rPr>
          <w:rFonts w:ascii="微軟正黑體" w:eastAsia="微軟正黑體" w:hAnsi="微軟正黑體" w:cs="微軟正黑體" w:hint="eastAsia"/>
          <w:lang w:eastAsia="zh-TW"/>
        </w:rPr>
        <w:t>否，但是我們預計會在未來</w:t>
      </w:r>
      <w:r w:rsidRPr="000555FB">
        <w:rPr>
          <w:rFonts w:ascii="微軟正黑體" w:eastAsia="微軟正黑體" w:hAnsi="微軟正黑體" w:cs="微軟正黑體"/>
          <w:lang w:eastAsia="zh-TW"/>
        </w:rPr>
        <w:t>2</w:t>
      </w:r>
      <w:r w:rsidRPr="000555FB">
        <w:rPr>
          <w:rFonts w:ascii="微軟正黑體" w:eastAsia="微軟正黑體" w:hAnsi="微軟正黑體" w:cs="微軟正黑體" w:hint="eastAsia"/>
          <w:lang w:eastAsia="zh-TW"/>
        </w:rPr>
        <w:t>年設定一個目標</w:t>
      </w:r>
      <w:r w:rsidRPr="002F32EB">
        <w:rPr>
          <w:rFonts w:eastAsia="新細明體" w:hint="eastAsia"/>
          <w:lang w:eastAsia="zh-TW"/>
        </w:rPr>
        <w:t>”</w:t>
      </w:r>
      <w:r w:rsidRPr="000555FB">
        <w:rPr>
          <w:rFonts w:ascii="微軟正黑體" w:eastAsia="微軟正黑體" w:hAnsi="微軟正黑體" w:cs="微軟正黑體"/>
          <w:lang w:eastAsia="zh-TW"/>
        </w:rPr>
        <w:t xml:space="preserve"> </w:t>
      </w:r>
      <w:r w:rsidRPr="000555FB">
        <w:rPr>
          <w:rFonts w:ascii="微軟正黑體" w:eastAsia="微軟正黑體" w:hAnsi="微軟正黑體" w:cs="微軟正黑體" w:hint="eastAsia"/>
          <w:lang w:eastAsia="zh-TW"/>
        </w:rPr>
        <w:t>。</w:t>
      </w:r>
    </w:p>
    <w:p w14:paraId="1DDCD293" w14:textId="63602BEA" w:rsidR="00C00CEF" w:rsidRPr="000555FB" w:rsidRDefault="002F32EB" w:rsidP="00C00CEF">
      <w:pPr>
        <w:pStyle w:val="ListParagraph"/>
        <w:numPr>
          <w:ilvl w:val="2"/>
          <w:numId w:val="5"/>
        </w:numPr>
        <w:rPr>
          <w:lang w:eastAsia="zh-CN"/>
        </w:rPr>
      </w:pPr>
      <w:r w:rsidRPr="000555FB">
        <w:rPr>
          <w:rFonts w:ascii="微軟正黑體" w:eastAsia="微軟正黑體" w:hAnsi="微軟正黑體" w:cs="微軟正黑體" w:hint="eastAsia"/>
          <w:b/>
          <w:lang w:eastAsia="zh-TW"/>
        </w:rPr>
        <w:t>否，但是我們將報告另外一個科學碳目標</w:t>
      </w:r>
      <w:r w:rsidRPr="002F32EB">
        <w:rPr>
          <w:rFonts w:eastAsia="新細明體"/>
          <w:lang w:eastAsia="zh-TW"/>
        </w:rPr>
        <w:t>——</w:t>
      </w:r>
      <w:r w:rsidRPr="000555FB">
        <w:rPr>
          <w:rFonts w:ascii="微軟正黑體" w:eastAsia="微軟正黑體" w:hAnsi="微軟正黑體" w:cs="微軟正黑體" w:hint="eastAsia"/>
          <w:lang w:eastAsia="zh-TW"/>
        </w:rPr>
        <w:t>在本表中的另一行，或者是</w:t>
      </w:r>
      <w:r w:rsidRPr="002F32EB">
        <w:rPr>
          <w:rFonts w:eastAsia="新細明體"/>
          <w:lang w:eastAsia="zh-TW"/>
        </w:rPr>
        <w:t>C4.1b</w:t>
      </w:r>
      <w:r w:rsidRPr="000555FB">
        <w:rPr>
          <w:rFonts w:ascii="微軟正黑體" w:eastAsia="微軟正黑體" w:hAnsi="微軟正黑體" w:cs="微軟正黑體" w:hint="eastAsia"/>
          <w:lang w:eastAsia="zh-TW"/>
        </w:rPr>
        <w:t>披露的另一個目標（絕對目標或者強度目標）是科學碳目標。</w:t>
      </w:r>
    </w:p>
    <w:p w14:paraId="3B871CB5" w14:textId="10EA6B98" w:rsidR="00C00CEF" w:rsidRPr="000555FB" w:rsidRDefault="002F32EB" w:rsidP="00C00CEF">
      <w:pPr>
        <w:pStyle w:val="ListParagraph"/>
        <w:numPr>
          <w:ilvl w:val="2"/>
          <w:numId w:val="5"/>
        </w:numPr>
        <w:rPr>
          <w:lang w:eastAsia="zh-CN"/>
        </w:rPr>
      </w:pPr>
      <w:r w:rsidRPr="000555FB">
        <w:rPr>
          <w:rFonts w:ascii="微軟正黑體" w:eastAsia="微軟正黑體" w:hAnsi="微軟正黑體" w:cs="微軟正黑體" w:hint="eastAsia"/>
          <w:b/>
          <w:lang w:eastAsia="zh-TW"/>
        </w:rPr>
        <w:t>否，但是我們預計會在未來</w:t>
      </w:r>
      <w:r w:rsidRPr="002F32EB">
        <w:rPr>
          <w:rFonts w:eastAsia="新細明體"/>
          <w:b/>
          <w:lang w:eastAsia="zh-TW"/>
        </w:rPr>
        <w:t>2</w:t>
      </w:r>
      <w:r w:rsidRPr="000555FB">
        <w:rPr>
          <w:rFonts w:ascii="微軟正黑體" w:eastAsia="微軟正黑體" w:hAnsi="微軟正黑體" w:cs="微軟正黑體" w:hint="eastAsia"/>
          <w:b/>
          <w:lang w:eastAsia="zh-TW"/>
        </w:rPr>
        <w:t>年設定一個目標</w:t>
      </w:r>
      <w:r w:rsidRPr="002F32EB">
        <w:rPr>
          <w:rFonts w:eastAsia="新細明體"/>
          <w:lang w:eastAsia="zh-TW"/>
        </w:rPr>
        <w:t>——</w:t>
      </w:r>
      <w:r w:rsidRPr="000555FB">
        <w:rPr>
          <w:rFonts w:ascii="微軟正黑體" w:eastAsia="微軟正黑體" w:hAnsi="微軟正黑體" w:cs="微軟正黑體" w:hint="eastAsia"/>
          <w:lang w:eastAsia="zh-TW"/>
        </w:rPr>
        <w:t>儘管並非必要，但建議公司通過提交一份</w:t>
      </w:r>
      <w:hyperlink r:id="rId54" w:anchor="commit" w:history="1">
        <w:r w:rsidRPr="000555FB">
          <w:rPr>
            <w:rStyle w:val="Hyperlink"/>
            <w:rFonts w:ascii="微軟正黑體" w:eastAsia="微軟正黑體" w:hAnsi="微軟正黑體" w:cs="微軟正黑體" w:hint="eastAsia"/>
            <w:lang w:eastAsia="zh-TW"/>
          </w:rPr>
          <w:t>科學碳目標倡議承諾書</w:t>
        </w:r>
      </w:hyperlink>
      <w:r w:rsidRPr="000555FB">
        <w:rPr>
          <w:rFonts w:ascii="微軟正黑體" w:eastAsia="微軟正黑體" w:hAnsi="微軟正黑體" w:cs="微軟正黑體" w:hint="eastAsia"/>
          <w:lang w:eastAsia="zh-TW"/>
        </w:rPr>
        <w:t>來公開聲明。</w:t>
      </w:r>
    </w:p>
    <w:p w14:paraId="3CB8E7DC" w14:textId="0D30A005" w:rsidR="0026652D" w:rsidRPr="000555FB" w:rsidRDefault="002F32EB" w:rsidP="00C00CEF">
      <w:pPr>
        <w:pStyle w:val="ListParagraph"/>
        <w:numPr>
          <w:ilvl w:val="2"/>
          <w:numId w:val="5"/>
        </w:numPr>
        <w:rPr>
          <w:lang w:eastAsia="zh-CN"/>
        </w:rPr>
      </w:pPr>
      <w:r w:rsidRPr="000555FB">
        <w:rPr>
          <w:rFonts w:ascii="微軟正黑體" w:eastAsia="微軟正黑體" w:hAnsi="微軟正黑體" w:cs="微軟正黑體" w:hint="eastAsia"/>
          <w:b/>
          <w:lang w:eastAsia="zh-TW"/>
        </w:rPr>
        <w:t>否，而且我們預計也不會在未來</w:t>
      </w:r>
      <w:r w:rsidRPr="002F32EB">
        <w:rPr>
          <w:rFonts w:eastAsia="新細明體"/>
          <w:b/>
          <w:lang w:eastAsia="zh-TW"/>
        </w:rPr>
        <w:t>2</w:t>
      </w:r>
      <w:r w:rsidRPr="000555FB">
        <w:rPr>
          <w:rFonts w:ascii="微軟正黑體" w:eastAsia="微軟正黑體" w:hAnsi="微軟正黑體" w:cs="微軟正黑體" w:hint="eastAsia"/>
          <w:b/>
          <w:lang w:eastAsia="zh-TW"/>
        </w:rPr>
        <w:t>年內設定</w:t>
      </w:r>
      <w:r w:rsidRPr="002F32EB">
        <w:rPr>
          <w:rFonts w:eastAsia="新細明體"/>
          <w:lang w:eastAsia="zh-TW"/>
        </w:rPr>
        <w:t>——</w:t>
      </w:r>
      <w:r w:rsidRPr="000555FB">
        <w:rPr>
          <w:rFonts w:ascii="微軟正黑體" w:eastAsia="微軟正黑體" w:hAnsi="微軟正黑體" w:cs="微軟正黑體" w:hint="eastAsia"/>
          <w:lang w:eastAsia="zh-TW"/>
        </w:rPr>
        <w:t>目前沒有制定科學碳目標，在未來</w:t>
      </w:r>
      <w:r w:rsidRPr="002F32EB">
        <w:rPr>
          <w:rFonts w:eastAsia="新細明體"/>
          <w:lang w:eastAsia="zh-TW"/>
        </w:rPr>
        <w:t>2</w:t>
      </w:r>
      <w:r w:rsidRPr="000555FB">
        <w:rPr>
          <w:rFonts w:ascii="微軟正黑體" w:eastAsia="微軟正黑體" w:hAnsi="微軟正黑體" w:cs="微軟正黑體" w:hint="eastAsia"/>
          <w:lang w:eastAsia="zh-TW"/>
        </w:rPr>
        <w:t>年也沒有制定目標的計畫。</w:t>
      </w:r>
    </w:p>
    <w:p w14:paraId="1CA3AE14" w14:textId="76AEF07A" w:rsidR="0026652D" w:rsidRPr="000555FB" w:rsidRDefault="002F32EB" w:rsidP="0026652D">
      <w:pPr>
        <w:pStyle w:val="Heading4"/>
        <w:rPr>
          <w:lang w:eastAsia="zh-CN"/>
        </w:rPr>
      </w:pPr>
      <w:r w:rsidRPr="000555FB">
        <w:rPr>
          <w:rFonts w:ascii="微軟正黑體" w:eastAsia="微軟正黑體" w:hAnsi="微軟正黑體" w:cs="微軟正黑體" w:hint="eastAsia"/>
          <w:lang w:eastAsia="zh-TW"/>
        </w:rPr>
        <w:t>請解釋目標覆蓋範圍並指出任何排除項（第</w:t>
      </w:r>
      <w:r w:rsidRPr="002F32EB">
        <w:rPr>
          <w:rFonts w:eastAsia="新細明體"/>
          <w:lang w:eastAsia="zh-TW"/>
        </w:rPr>
        <w:t>11</w:t>
      </w:r>
      <w:r w:rsidRPr="000555FB">
        <w:rPr>
          <w:rFonts w:ascii="微軟正黑體" w:eastAsia="微軟正黑體" w:hAnsi="微軟正黑體" w:cs="微軟正黑體" w:hint="eastAsia"/>
          <w:lang w:eastAsia="zh-TW"/>
        </w:rPr>
        <w:t>欄）</w:t>
      </w:r>
    </w:p>
    <w:p w14:paraId="4E59EFDC" w14:textId="30C9ABE1" w:rsidR="0026652D" w:rsidRPr="000555FB" w:rsidRDefault="002F32EB" w:rsidP="00E523F0">
      <w:pPr>
        <w:pStyle w:val="ListParagraph"/>
        <w:numPr>
          <w:ilvl w:val="1"/>
          <w:numId w:val="5"/>
        </w:numPr>
        <w:rPr>
          <w:lang w:eastAsia="zh-CN"/>
        </w:rPr>
      </w:pPr>
      <w:r w:rsidRPr="000555FB">
        <w:rPr>
          <w:rFonts w:ascii="微軟正黑體" w:eastAsia="微軟正黑體" w:hAnsi="微軟正黑體" w:cs="微軟正黑體" w:hint="eastAsia"/>
          <w:lang w:eastAsia="zh-TW"/>
        </w:rPr>
        <w:t>請提供更多資訊，特別是關於目標覆蓋範圍（範圍</w:t>
      </w:r>
      <w:r w:rsidRPr="002F32EB">
        <w:rPr>
          <w:rFonts w:eastAsia="新細明體"/>
          <w:lang w:eastAsia="zh-TW"/>
        </w:rPr>
        <w:t xml:space="preserve"> 1</w:t>
      </w:r>
      <w:r w:rsidRPr="000555FB">
        <w:rPr>
          <w:rFonts w:ascii="微軟正黑體" w:eastAsia="微軟正黑體" w:hAnsi="微軟正黑體" w:cs="微軟正黑體" w:hint="eastAsia"/>
          <w:lang w:eastAsia="zh-TW"/>
        </w:rPr>
        <w:t>、範圍</w:t>
      </w:r>
      <w:r w:rsidRPr="002F32EB">
        <w:rPr>
          <w:rFonts w:eastAsia="新細明體"/>
          <w:lang w:eastAsia="zh-TW"/>
        </w:rPr>
        <w:t xml:space="preserve"> 1+2</w:t>
      </w:r>
      <w:r w:rsidRPr="000555FB">
        <w:rPr>
          <w:rFonts w:ascii="微軟正黑體" w:eastAsia="微軟正黑體" w:hAnsi="微軟正黑體" w:cs="微軟正黑體" w:hint="eastAsia"/>
          <w:lang w:eastAsia="zh-TW"/>
        </w:rPr>
        <w:t>、邊界、排除等）。</w:t>
      </w:r>
      <w:r w:rsidR="0026652D" w:rsidRPr="000555FB">
        <w:rPr>
          <w:lang w:eastAsia="zh-CN"/>
        </w:rPr>
        <w:t xml:space="preserve"> </w:t>
      </w:r>
    </w:p>
    <w:p w14:paraId="6B53A668" w14:textId="56BC648C" w:rsidR="0026652D" w:rsidRPr="000555FB" w:rsidRDefault="002F32EB" w:rsidP="00E523F0">
      <w:pPr>
        <w:pStyle w:val="ListParagraph"/>
        <w:numPr>
          <w:ilvl w:val="1"/>
          <w:numId w:val="5"/>
        </w:numPr>
        <w:rPr>
          <w:lang w:eastAsia="zh-CN"/>
        </w:rPr>
      </w:pPr>
      <w:r w:rsidRPr="000555FB">
        <w:rPr>
          <w:rFonts w:ascii="微軟正黑體" w:eastAsia="微軟正黑體" w:hAnsi="微軟正黑體" w:cs="微軟正黑體" w:hint="eastAsia"/>
          <w:lang w:eastAsia="zh-TW"/>
        </w:rPr>
        <w:t>如果目標不屬於全公司層級（即根據</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對報告邊界的定義，它不適用於整個公司），請在本欄中提供更多關於目標覆蓋範圍的詳細資訊。</w:t>
      </w:r>
      <w:r w:rsidR="0026652D" w:rsidRPr="000555FB">
        <w:rPr>
          <w:spacing w:val="-7"/>
          <w:lang w:eastAsia="zh-CN"/>
        </w:rPr>
        <w:t xml:space="preserve"> </w:t>
      </w:r>
    </w:p>
    <w:p w14:paraId="0323DBAC" w14:textId="5AF956A3" w:rsidR="0026652D" w:rsidRPr="000555FB" w:rsidRDefault="002F32EB" w:rsidP="00E523F0">
      <w:pPr>
        <w:pStyle w:val="ListParagraph"/>
        <w:numPr>
          <w:ilvl w:val="1"/>
          <w:numId w:val="5"/>
        </w:numPr>
        <w:rPr>
          <w:lang w:eastAsia="zh-CN"/>
        </w:rPr>
      </w:pP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可以利用該欄來說明</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在哪些方面擁有財政年目標或平均年目標。</w:t>
      </w:r>
      <w:r w:rsidR="0026652D" w:rsidRPr="000555FB">
        <w:rPr>
          <w:lang w:eastAsia="zh-CN"/>
        </w:rPr>
        <w:t xml:space="preserve"> </w:t>
      </w:r>
    </w:p>
    <w:p w14:paraId="11AEFA94" w14:textId="3199052F" w:rsidR="0026652D" w:rsidRPr="000555FB" w:rsidRDefault="002F32EB" w:rsidP="00E523F0">
      <w:pPr>
        <w:pStyle w:val="ListParagraph"/>
        <w:numPr>
          <w:ilvl w:val="1"/>
          <w:numId w:val="5"/>
        </w:numPr>
        <w:rPr>
          <w:lang w:eastAsia="zh-CN"/>
        </w:rPr>
      </w:pPr>
      <w:r w:rsidRPr="000555FB">
        <w:rPr>
          <w:rFonts w:ascii="微軟正黑體" w:eastAsia="微軟正黑體" w:hAnsi="微軟正黑體" w:cs="微軟正黑體" w:hint="eastAsia"/>
          <w:lang w:eastAsia="zh-TW"/>
        </w:rPr>
        <w:t>如果目標屬於更大範圍碳中和目標、監管要求或者更長期目標的一部分，</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也可以在此處說明。</w:t>
      </w:r>
    </w:p>
    <w:p w14:paraId="00CFAFE0" w14:textId="77777777" w:rsidR="0026652D" w:rsidRPr="000555FB" w:rsidRDefault="0026652D" w:rsidP="0026652D">
      <w:pPr>
        <w:pStyle w:val="BodyText"/>
        <w:rPr>
          <w:lang w:eastAsia="zh-CN"/>
        </w:rPr>
      </w:pPr>
    </w:p>
    <w:p w14:paraId="59FCA7C6" w14:textId="0782816E" w:rsidR="00E73A9B" w:rsidRPr="000555FB" w:rsidRDefault="002F32EB" w:rsidP="00E73A9B">
      <w:pPr>
        <w:pStyle w:val="Heading3"/>
        <w:spacing w:before="72"/>
        <w:rPr>
          <w:rFonts w:ascii="SimSun" w:eastAsia="SimSun" w:hAnsi="SimSun" w:cs="SimSun"/>
          <w:w w:val="105"/>
          <w:lang w:eastAsia="zh-CN"/>
        </w:rPr>
      </w:pPr>
      <w:r w:rsidRPr="002F32EB">
        <w:rPr>
          <w:rFonts w:ascii="SimSun" w:eastAsia="新細明體" w:hAnsi="SimSun" w:cs="SimSun" w:hint="eastAsia"/>
          <w:w w:val="105"/>
          <w:lang w:eastAsia="zh-TW"/>
        </w:rPr>
        <w:t>補充資訊</w:t>
      </w:r>
    </w:p>
    <w:p w14:paraId="4CBD4274" w14:textId="45101A28" w:rsidR="00E73A9B" w:rsidRPr="000555FB" w:rsidRDefault="002F32EB" w:rsidP="00E73A9B">
      <w:pPr>
        <w:pStyle w:val="Heading3"/>
        <w:spacing w:before="72"/>
        <w:rPr>
          <w:w w:val="105"/>
          <w:lang w:eastAsia="zh-CN"/>
        </w:rPr>
      </w:pPr>
      <w:r w:rsidRPr="002F32EB">
        <w:rPr>
          <w:rFonts w:ascii="SimSun" w:eastAsia="新細明體" w:hAnsi="SimSun" w:cs="SimSun" w:hint="eastAsia"/>
          <w:w w:val="105"/>
          <w:lang w:eastAsia="zh-TW"/>
        </w:rPr>
        <w:t>科學基準目標</w:t>
      </w:r>
      <w:r w:rsidRPr="002F32EB">
        <w:rPr>
          <w:rFonts w:eastAsia="新細明體"/>
          <w:w w:val="105"/>
          <w:lang w:eastAsia="zh-TW"/>
        </w:rPr>
        <w:t xml:space="preserve"> •</w:t>
      </w:r>
      <w:r w:rsidR="00E73A9B" w:rsidRPr="000555FB">
        <w:rPr>
          <w:w w:val="105"/>
          <w:lang w:eastAsia="zh-CN"/>
        </w:rPr>
        <w:t xml:space="preserve"> </w:t>
      </w:r>
    </w:p>
    <w:p w14:paraId="13AB28B8" w14:textId="0A7647EC" w:rsidR="00E73A9B" w:rsidRPr="000555FB" w:rsidRDefault="002F32EB" w:rsidP="00E73A9B">
      <w:pPr>
        <w:pStyle w:val="Heading3"/>
        <w:spacing w:before="72"/>
        <w:rPr>
          <w:rFonts w:ascii="SimSun" w:eastAsia="SimSun" w:hAnsi="SimSun" w:cs="SimSun"/>
          <w:w w:val="105"/>
          <w:lang w:eastAsia="zh-CN"/>
        </w:rPr>
      </w:pPr>
      <w:r w:rsidRPr="002F32EB">
        <w:rPr>
          <w:rFonts w:eastAsia="新細明體"/>
          <w:w w:val="105"/>
          <w:lang w:eastAsia="zh-TW"/>
        </w:rPr>
        <w:t xml:space="preserve">• </w:t>
      </w:r>
      <w:r w:rsidRPr="002F32EB">
        <w:rPr>
          <w:rFonts w:ascii="SimSun" w:eastAsia="新細明體" w:hAnsi="SimSun" w:cs="SimSun" w:hint="eastAsia"/>
          <w:w w:val="105"/>
          <w:lang w:eastAsia="zh-TW"/>
        </w:rPr>
        <w:t>在第</w:t>
      </w:r>
      <w:r w:rsidRPr="002F32EB">
        <w:rPr>
          <w:rFonts w:eastAsia="新細明體"/>
          <w:w w:val="105"/>
          <w:lang w:eastAsia="zh-TW"/>
        </w:rPr>
        <w:t>21</w:t>
      </w:r>
      <w:r w:rsidRPr="002F32EB">
        <w:rPr>
          <w:rFonts w:ascii="SimSun" w:eastAsia="新細明體" w:hAnsi="SimSun" w:cs="SimSun" w:hint="eastAsia"/>
          <w:w w:val="105"/>
          <w:lang w:eastAsia="zh-TW"/>
        </w:rPr>
        <w:t>次《聯合國氣候變化大會》（</w:t>
      </w:r>
      <w:r w:rsidRPr="002F32EB">
        <w:rPr>
          <w:rFonts w:eastAsia="新細明體"/>
          <w:w w:val="105"/>
          <w:lang w:eastAsia="zh-TW"/>
        </w:rPr>
        <w:t>COP21</w:t>
      </w:r>
      <w:r w:rsidRPr="002F32EB">
        <w:rPr>
          <w:rFonts w:ascii="SimSun" w:eastAsia="新細明體" w:hAnsi="SimSun" w:cs="SimSun" w:hint="eastAsia"/>
          <w:w w:val="105"/>
          <w:lang w:eastAsia="zh-TW"/>
        </w:rPr>
        <w:t>）上，將全球目標定為將全球變暖幅度限制在</w:t>
      </w:r>
      <w:r w:rsidRPr="002F32EB">
        <w:rPr>
          <w:rFonts w:eastAsia="新細明體"/>
          <w:w w:val="105"/>
          <w:lang w:eastAsia="zh-TW"/>
        </w:rPr>
        <w:t>2°C</w:t>
      </w:r>
      <w:r w:rsidRPr="002F32EB">
        <w:rPr>
          <w:rFonts w:ascii="SimSun" w:eastAsia="新細明體" w:hAnsi="SimSun" w:cs="SimSun" w:hint="eastAsia"/>
          <w:w w:val="105"/>
          <w:lang w:eastAsia="zh-TW"/>
        </w:rPr>
        <w:t>以下，並努力將其限制在</w:t>
      </w:r>
      <w:r w:rsidRPr="002F32EB">
        <w:rPr>
          <w:rFonts w:eastAsia="新細明體"/>
          <w:w w:val="105"/>
          <w:lang w:eastAsia="zh-TW"/>
        </w:rPr>
        <w:t>1.5°C</w:t>
      </w:r>
      <w:r w:rsidRPr="002F32EB">
        <w:rPr>
          <w:rFonts w:ascii="SimSun" w:eastAsia="新細明體" w:hAnsi="SimSun" w:cs="SimSun" w:hint="eastAsia"/>
          <w:w w:val="105"/>
          <w:lang w:eastAsia="zh-TW"/>
        </w:rPr>
        <w:t>以下。然而，國家承諾的雄心水準和目標溫度之間存在巨大差距。負責全球大部分排放的公司必須在設定目標並根據氣候科學減</w:t>
      </w:r>
      <w:r w:rsidRPr="002F32EB">
        <w:rPr>
          <w:rFonts w:ascii="SimSun" w:eastAsia="新細明體" w:hAnsi="SimSun" w:cs="SimSun" w:hint="eastAsia"/>
          <w:w w:val="105"/>
          <w:lang w:eastAsia="zh-TW"/>
        </w:rPr>
        <w:lastRenderedPageBreak/>
        <w:t>少排放方面發揮關鍵作用，以填補國家承諾留下的差距。</w:t>
      </w:r>
    </w:p>
    <w:p w14:paraId="2845E6BF" w14:textId="0EFB3E20" w:rsidR="00E73A9B" w:rsidRPr="000555FB" w:rsidRDefault="002F32EB" w:rsidP="00E73A9B">
      <w:pPr>
        <w:pStyle w:val="Heading3"/>
        <w:spacing w:before="72"/>
        <w:rPr>
          <w:rFonts w:ascii="SimSun" w:eastAsia="SimSun" w:hAnsi="SimSun" w:cs="SimSun"/>
          <w:w w:val="105"/>
          <w:lang w:eastAsia="zh-CN"/>
        </w:rPr>
      </w:pPr>
      <w:r w:rsidRPr="002F32EB">
        <w:rPr>
          <w:rFonts w:eastAsia="新細明體"/>
          <w:w w:val="105"/>
          <w:lang w:eastAsia="zh-TW"/>
        </w:rPr>
        <w:t xml:space="preserve"> • </w:t>
      </w:r>
      <w:r w:rsidRPr="002F32EB">
        <w:rPr>
          <w:rFonts w:ascii="SimSun" w:eastAsia="新細明體" w:hAnsi="SimSun" w:cs="SimSun" w:hint="eastAsia"/>
          <w:w w:val="105"/>
          <w:lang w:eastAsia="zh-TW"/>
        </w:rPr>
        <w:t>科學基準目標設定方法使公司能夠設定與保護剩餘全球排放預算一致的排放目標。為確定給定公司的最佳目標，考慮了許多因素。</w:t>
      </w:r>
    </w:p>
    <w:p w14:paraId="1CB2074E" w14:textId="2204DD1F" w:rsidR="00E73A9B" w:rsidRPr="000555FB" w:rsidRDefault="002F32EB" w:rsidP="00E73A9B">
      <w:pPr>
        <w:pStyle w:val="Heading3"/>
        <w:spacing w:before="72"/>
        <w:rPr>
          <w:rFonts w:ascii="SimSun" w:eastAsia="SimSun" w:hAnsi="SimSun" w:cs="SimSun"/>
          <w:w w:val="105"/>
          <w:lang w:eastAsia="zh-CN"/>
        </w:rPr>
      </w:pPr>
      <w:r w:rsidRPr="002F32EB">
        <w:rPr>
          <w:rFonts w:eastAsia="新細明體"/>
          <w:w w:val="105"/>
          <w:lang w:eastAsia="zh-TW"/>
        </w:rPr>
        <w:t xml:space="preserve"> • </w:t>
      </w:r>
      <w:r w:rsidRPr="002F32EB">
        <w:rPr>
          <w:rFonts w:ascii="SimSun" w:eastAsia="新細明體" w:hAnsi="SimSun" w:cs="SimSun" w:hint="eastAsia"/>
          <w:w w:val="105"/>
          <w:lang w:eastAsia="zh-TW"/>
        </w:rPr>
        <w:t>強烈鼓勵公司將其目標正式提交給科學基準目標倡議（</w:t>
      </w:r>
      <w:r w:rsidRPr="002F32EB">
        <w:rPr>
          <w:rFonts w:eastAsia="新細明體"/>
          <w:w w:val="105"/>
          <w:lang w:eastAsia="zh-TW"/>
        </w:rPr>
        <w:t>SBTi</w:t>
      </w:r>
      <w:r w:rsidRPr="002F32EB">
        <w:rPr>
          <w:rFonts w:ascii="SimSun" w:eastAsia="新細明體" w:hAnsi="SimSun" w:cs="SimSun" w:hint="eastAsia"/>
          <w:w w:val="105"/>
          <w:lang w:eastAsia="zh-TW"/>
        </w:rPr>
        <w:t>）進行評估。</w:t>
      </w:r>
      <w:r w:rsidRPr="002F32EB">
        <w:rPr>
          <w:rFonts w:eastAsia="新細明體"/>
          <w:w w:val="105"/>
          <w:lang w:eastAsia="zh-TW"/>
        </w:rPr>
        <w:t>CDP</w:t>
      </w:r>
      <w:r w:rsidRPr="002F32EB">
        <w:rPr>
          <w:rFonts w:ascii="SimSun" w:eastAsia="新細明體" w:hAnsi="SimSun" w:cs="SimSun" w:hint="eastAsia"/>
          <w:w w:val="105"/>
          <w:lang w:eastAsia="zh-TW"/>
        </w:rPr>
        <w:t>認為該倡議批准的目標反映了科學基準目標設定的最佳實踐。</w:t>
      </w:r>
    </w:p>
    <w:p w14:paraId="74CEED9C" w14:textId="2D29EFE9" w:rsidR="00E73A9B" w:rsidRPr="000555FB" w:rsidRDefault="002F32EB" w:rsidP="00E73A9B">
      <w:pPr>
        <w:pStyle w:val="Heading3"/>
        <w:spacing w:before="72"/>
        <w:rPr>
          <w:rFonts w:ascii="SimSun" w:eastAsia="SimSun" w:hAnsi="SimSun" w:cs="SimSun"/>
          <w:w w:val="105"/>
          <w:lang w:eastAsia="zh-CN"/>
        </w:rPr>
      </w:pPr>
      <w:r w:rsidRPr="002F32EB">
        <w:rPr>
          <w:rFonts w:eastAsia="新細明體"/>
          <w:w w:val="105"/>
          <w:lang w:eastAsia="zh-TW"/>
        </w:rPr>
        <w:t xml:space="preserve"> • </w:t>
      </w:r>
      <w:r w:rsidRPr="002F32EB">
        <w:rPr>
          <w:rFonts w:ascii="SimSun" w:eastAsia="新細明體" w:hAnsi="SimSun" w:cs="SimSun" w:hint="eastAsia"/>
          <w:w w:val="105"/>
          <w:lang w:eastAsia="zh-TW"/>
        </w:rPr>
        <w:t>無論是否提交給</w:t>
      </w:r>
      <w:r w:rsidRPr="002F32EB">
        <w:rPr>
          <w:rFonts w:eastAsia="新細明體"/>
          <w:w w:val="105"/>
          <w:lang w:eastAsia="zh-TW"/>
        </w:rPr>
        <w:t>SBTi</w:t>
      </w:r>
      <w:r w:rsidRPr="002F32EB">
        <w:rPr>
          <w:rFonts w:ascii="SimSun" w:eastAsia="新細明體" w:hAnsi="SimSun" w:cs="SimSun" w:hint="eastAsia"/>
          <w:w w:val="105"/>
          <w:lang w:eastAsia="zh-TW"/>
        </w:rPr>
        <w:t>，公司都應在其</w:t>
      </w:r>
      <w:r w:rsidRPr="002F32EB">
        <w:rPr>
          <w:rFonts w:eastAsia="新細明體"/>
          <w:w w:val="105"/>
          <w:lang w:eastAsia="zh-TW"/>
        </w:rPr>
        <w:t>CDP</w:t>
      </w:r>
      <w:r w:rsidRPr="002F32EB">
        <w:rPr>
          <w:rFonts w:ascii="SimSun" w:eastAsia="新細明體" w:hAnsi="SimSun" w:cs="SimSun" w:hint="eastAsia"/>
          <w:w w:val="105"/>
          <w:lang w:eastAsia="zh-TW"/>
        </w:rPr>
        <w:t>回應中報告排放減少目標。未通過</w:t>
      </w:r>
      <w:r w:rsidRPr="002F32EB">
        <w:rPr>
          <w:rFonts w:eastAsia="新細明體"/>
          <w:w w:val="105"/>
          <w:lang w:eastAsia="zh-TW"/>
        </w:rPr>
        <w:t>SBTi</w:t>
      </w:r>
      <w:r w:rsidRPr="002F32EB">
        <w:rPr>
          <w:rFonts w:ascii="SimSun" w:eastAsia="新細明體" w:hAnsi="SimSun" w:cs="SimSun" w:hint="eastAsia"/>
          <w:w w:val="105"/>
          <w:lang w:eastAsia="zh-TW"/>
        </w:rPr>
        <w:t>審查流程或未在截止日期前提交審查的目標仍將根據每家公司在其</w:t>
      </w:r>
      <w:r w:rsidRPr="002F32EB">
        <w:rPr>
          <w:rFonts w:eastAsia="新細明體"/>
          <w:w w:val="105"/>
          <w:lang w:eastAsia="zh-TW"/>
        </w:rPr>
        <w:t>CDP</w:t>
      </w:r>
      <w:r w:rsidRPr="002F32EB">
        <w:rPr>
          <w:rFonts w:ascii="SimSun" w:eastAsia="新細明體" w:hAnsi="SimSun" w:cs="SimSun" w:hint="eastAsia"/>
          <w:w w:val="105"/>
          <w:lang w:eastAsia="zh-TW"/>
        </w:rPr>
        <w:t>回應中披露的資訊進行評估。詳細資訊請參閱技術說明。</w:t>
      </w:r>
    </w:p>
    <w:p w14:paraId="77E9CFE3" w14:textId="77777777" w:rsidR="0026652D" w:rsidRPr="000555FB" w:rsidRDefault="0026652D" w:rsidP="0026652D">
      <w:pPr>
        <w:pStyle w:val="BodyText"/>
        <w:rPr>
          <w:w w:val="105"/>
          <w:lang w:eastAsia="zh-CN"/>
        </w:rPr>
      </w:pPr>
    </w:p>
    <w:p w14:paraId="5FD9230F" w14:textId="271DEBE1" w:rsidR="0026652D" w:rsidRPr="000555FB" w:rsidRDefault="002F32EB" w:rsidP="0026652D">
      <w:pPr>
        <w:pStyle w:val="Heading2"/>
        <w:rPr>
          <w:lang w:eastAsia="zh-CN"/>
        </w:rPr>
      </w:pPr>
      <w:r w:rsidRPr="002F32EB">
        <w:rPr>
          <w:rFonts w:eastAsia="新細明體"/>
          <w:lang w:eastAsia="zh-TW"/>
        </w:rPr>
        <w:t>[4.6b] (</w:t>
      </w:r>
      <w:r w:rsidRPr="000555FB">
        <w:rPr>
          <w:rFonts w:ascii="微軟正黑體" w:eastAsia="微軟正黑體" w:hAnsi="微軟正黑體" w:cs="微軟正黑體" w:hint="eastAsia"/>
          <w:lang w:eastAsia="zh-TW"/>
        </w:rPr>
        <w:t>強度目標</w:t>
      </w:r>
      <w:r w:rsidRPr="002F32EB">
        <w:rPr>
          <w:rFonts w:eastAsia="新細明體"/>
          <w:lang w:eastAsia="zh-TW"/>
        </w:rPr>
        <w:t xml:space="preserve">) </w:t>
      </w:r>
      <w:r w:rsidRPr="000555FB">
        <w:rPr>
          <w:rFonts w:ascii="微軟正黑體" w:eastAsia="微軟正黑體" w:hAnsi="微軟正黑體" w:cs="微軟正黑體" w:hint="eastAsia"/>
          <w:lang w:eastAsia="zh-TW"/>
        </w:rPr>
        <w:t>請提供</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的排放強度目標和針對這些目標</w:t>
      </w:r>
      <w:r w:rsidRPr="002F32EB">
        <w:rPr>
          <w:rFonts w:ascii="微軟正黑體" w:eastAsia="新細明體" w:hAnsi="微軟正黑體" w:cs="微軟正黑體" w:hint="eastAsia"/>
          <w:lang w:eastAsia="zh-TW"/>
        </w:rPr>
        <w:t>實施</w:t>
      </w:r>
      <w:r w:rsidRPr="000555FB">
        <w:rPr>
          <w:rFonts w:ascii="微軟正黑體" w:eastAsia="微軟正黑體" w:hAnsi="微軟正黑體" w:cs="微軟正黑體" w:hint="eastAsia"/>
          <w:lang w:eastAsia="zh-TW"/>
        </w:rPr>
        <w:t>進展的詳情。</w:t>
      </w:r>
      <w:r w:rsidRPr="002F32EB">
        <w:rPr>
          <w:rFonts w:eastAsia="新細明體"/>
          <w:bCs/>
          <w:i/>
          <w:lang w:eastAsia="zh-TW"/>
        </w:rPr>
        <w:t>(</w:t>
      </w:r>
      <w:r w:rsidRPr="000555FB">
        <w:rPr>
          <w:rFonts w:ascii="微軟正黑體" w:eastAsia="微軟正黑體" w:hAnsi="微軟正黑體" w:cs="微軟正黑體" w:hint="eastAsia"/>
          <w:bCs/>
          <w:i/>
          <w:lang w:eastAsia="zh-TW"/>
        </w:rPr>
        <w:t>來源：</w:t>
      </w:r>
      <w:r w:rsidRPr="002F32EB">
        <w:rPr>
          <w:rFonts w:eastAsia="新細明體"/>
          <w:bCs/>
          <w:i/>
          <w:lang w:eastAsia="zh-TW"/>
        </w:rPr>
        <w:t>CDP</w:t>
      </w:r>
      <w:r w:rsidRPr="000555FB">
        <w:rPr>
          <w:rFonts w:ascii="微軟正黑體" w:eastAsia="微軟正黑體" w:hAnsi="微軟正黑體" w:cs="微軟正黑體" w:hint="eastAsia"/>
          <w:bCs/>
          <w:i/>
          <w:lang w:eastAsia="zh-TW"/>
        </w:rPr>
        <w:t>私募市場問卷</w:t>
      </w:r>
      <w:r w:rsidRPr="002F32EB">
        <w:rPr>
          <w:rFonts w:eastAsia="新細明體"/>
          <w:bCs/>
          <w:i/>
          <w:lang w:eastAsia="zh-TW"/>
        </w:rPr>
        <w:t>2022</w:t>
      </w:r>
      <w:r w:rsidRPr="000555FB">
        <w:rPr>
          <w:rFonts w:ascii="微軟正黑體" w:eastAsia="微軟正黑體" w:hAnsi="微軟正黑體" w:cs="微軟正黑體" w:hint="eastAsia"/>
          <w:bCs/>
          <w:i/>
          <w:lang w:eastAsia="zh-TW"/>
        </w:rPr>
        <w:t>年版</w:t>
      </w:r>
      <w:r w:rsidRPr="002F32EB">
        <w:rPr>
          <w:rFonts w:eastAsia="新細明體"/>
          <w:bCs/>
          <w:i/>
          <w:lang w:eastAsia="zh-TW"/>
        </w:rPr>
        <w:t>)</w:t>
      </w:r>
    </w:p>
    <w:p w14:paraId="2822F05C" w14:textId="063FCA11" w:rsidR="0026652D" w:rsidRPr="000555FB" w:rsidRDefault="002F32EB" w:rsidP="0026652D">
      <w:pPr>
        <w:pStyle w:val="Heading3"/>
        <w:spacing w:before="1" w:line="280" w:lineRule="atLeast"/>
        <w:ind w:right="7983"/>
        <w:rPr>
          <w:lang w:eastAsia="zh-CN"/>
        </w:rPr>
      </w:pPr>
      <w:r w:rsidRPr="000555FB">
        <w:rPr>
          <w:rFonts w:ascii="微軟正黑體" w:eastAsia="微軟正黑體" w:hAnsi="微軟正黑體" w:cs="微軟正黑體" w:hint="eastAsia"/>
          <w:w w:val="105"/>
          <w:lang w:eastAsia="zh-TW"/>
        </w:rPr>
        <w:t>問題依賴關係</w:t>
      </w:r>
    </w:p>
    <w:p w14:paraId="5F6BC134" w14:textId="2C1F746C" w:rsidR="0026652D" w:rsidRPr="000555FB" w:rsidRDefault="002F32EB" w:rsidP="0026652D">
      <w:pPr>
        <w:pStyle w:val="BodyText"/>
        <w:spacing w:before="40"/>
        <w:rPr>
          <w:lang w:eastAsia="zh-CN"/>
        </w:rPr>
      </w:pPr>
      <w:r w:rsidRPr="000555FB">
        <w:rPr>
          <w:rFonts w:ascii="微軟正黑體" w:eastAsia="微軟正黑體" w:hAnsi="微軟正黑體" w:cs="微軟正黑體" w:hint="eastAsia"/>
          <w:lang w:eastAsia="zh-TW"/>
        </w:rPr>
        <w:t>僅在回復</w:t>
      </w:r>
      <w:r w:rsidRPr="002F32EB">
        <w:rPr>
          <w:rFonts w:eastAsia="新細明體"/>
          <w:lang w:eastAsia="zh-TW"/>
        </w:rPr>
        <w:t>PM1.4</w:t>
      </w:r>
      <w:r w:rsidRPr="000555FB">
        <w:rPr>
          <w:rFonts w:ascii="微軟正黑體" w:eastAsia="微軟正黑體" w:hAnsi="微軟正黑體" w:cs="微軟正黑體" w:hint="eastAsia"/>
          <w:lang w:eastAsia="zh-TW"/>
        </w:rPr>
        <w:t>選擇</w:t>
      </w:r>
      <w:r w:rsidRPr="002F32EB">
        <w:rPr>
          <w:rFonts w:eastAsia="新細明體"/>
          <w:lang w:eastAsia="zh-TW"/>
        </w:rPr>
        <w:t>“</w:t>
      </w:r>
      <w:r w:rsidRPr="000555FB">
        <w:rPr>
          <w:rFonts w:ascii="微軟正黑體" w:eastAsia="微軟正黑體" w:hAnsi="微軟正黑體" w:cs="微軟正黑體" w:hint="eastAsia"/>
          <w:lang w:eastAsia="zh-TW"/>
        </w:rPr>
        <w:t>強度目標</w:t>
      </w:r>
      <w:r w:rsidRPr="002F32EB">
        <w:rPr>
          <w:rFonts w:eastAsia="新細明體"/>
          <w:lang w:eastAsia="zh-TW"/>
        </w:rPr>
        <w:t>”</w:t>
      </w:r>
      <w:r w:rsidRPr="000555FB">
        <w:rPr>
          <w:rFonts w:ascii="微軟正黑體" w:eastAsia="微軟正黑體" w:hAnsi="微軟正黑體" w:cs="微軟正黑體" w:hint="eastAsia"/>
          <w:lang w:eastAsia="zh-TW"/>
        </w:rPr>
        <w:t>時，該問題才會出現。</w:t>
      </w:r>
    </w:p>
    <w:p w14:paraId="43DFC22E" w14:textId="77777777" w:rsidR="0026652D" w:rsidRPr="000555FB" w:rsidRDefault="0026652D" w:rsidP="0026652D">
      <w:pPr>
        <w:pStyle w:val="BodyText"/>
        <w:spacing w:before="4"/>
        <w:ind w:left="0"/>
        <w:rPr>
          <w:sz w:val="11"/>
          <w:lang w:eastAsia="zh-CN"/>
        </w:rPr>
      </w:pPr>
    </w:p>
    <w:p w14:paraId="7A2933D4" w14:textId="2D5C2E2C" w:rsidR="0026652D" w:rsidRPr="000555FB" w:rsidRDefault="002F32EB" w:rsidP="0026652D">
      <w:pPr>
        <w:pStyle w:val="Heading3"/>
        <w:rPr>
          <w:lang w:eastAsia="zh-CN"/>
        </w:rPr>
      </w:pPr>
      <w:r w:rsidRPr="000555FB">
        <w:rPr>
          <w:rFonts w:ascii="微軟正黑體" w:eastAsia="微軟正黑體" w:hAnsi="微軟正黑體" w:cs="微軟正黑體" w:hint="eastAsia"/>
          <w:w w:val="105"/>
          <w:lang w:eastAsia="zh-TW"/>
        </w:rPr>
        <w:t>理由</w:t>
      </w:r>
    </w:p>
    <w:p w14:paraId="19B6330B" w14:textId="39D8D097" w:rsidR="0026652D" w:rsidRPr="000555FB" w:rsidRDefault="002F32EB" w:rsidP="0026652D">
      <w:pPr>
        <w:pStyle w:val="BodyText"/>
        <w:spacing w:before="40"/>
        <w:rPr>
          <w:lang w:eastAsia="zh-CN"/>
        </w:rPr>
      </w:pPr>
      <w:r w:rsidRPr="000555FB">
        <w:rPr>
          <w:rFonts w:ascii="微軟正黑體" w:eastAsia="微軟正黑體" w:hAnsi="微軟正黑體" w:cs="微軟正黑體" w:hint="eastAsia"/>
          <w:lang w:eastAsia="zh-TW"/>
        </w:rPr>
        <w:t>該問題旨在鼓勵在設定目標時採用最佳實踐，例如在可行的情況下，使用科學碳目標（</w:t>
      </w:r>
      <w:r w:rsidRPr="002F32EB">
        <w:rPr>
          <w:rFonts w:eastAsia="新細明體"/>
          <w:lang w:eastAsia="zh-TW"/>
        </w:rPr>
        <w:t>SBT</w:t>
      </w:r>
      <w:r w:rsidRPr="000555FB">
        <w:rPr>
          <w:rFonts w:ascii="微軟正黑體" w:eastAsia="微軟正黑體" w:hAnsi="微軟正黑體" w:cs="微軟正黑體" w:hint="eastAsia"/>
          <w:lang w:eastAsia="zh-TW"/>
        </w:rPr>
        <w:t>）。</w:t>
      </w:r>
    </w:p>
    <w:p w14:paraId="7DD0FD8A" w14:textId="77777777" w:rsidR="0026652D" w:rsidRPr="000555FB" w:rsidRDefault="0026652D" w:rsidP="0026652D">
      <w:pPr>
        <w:pStyle w:val="BodyText"/>
        <w:spacing w:before="3"/>
        <w:ind w:left="0"/>
        <w:rPr>
          <w:sz w:val="11"/>
          <w:lang w:eastAsia="zh-CN"/>
        </w:rPr>
      </w:pPr>
    </w:p>
    <w:p w14:paraId="559BA173" w14:textId="6600D6B5" w:rsidR="0026652D" w:rsidRPr="000555FB" w:rsidRDefault="002F32EB" w:rsidP="0026652D">
      <w:pPr>
        <w:pStyle w:val="Heading3"/>
        <w:spacing w:before="1"/>
        <w:rPr>
          <w:lang w:eastAsia="zh-CN"/>
        </w:rPr>
      </w:pPr>
      <w:r w:rsidRPr="000555FB">
        <w:rPr>
          <w:rFonts w:ascii="微軟正黑體" w:eastAsia="微軟正黑體" w:hAnsi="微軟正黑體" w:cs="微軟正黑體" w:hint="eastAsia"/>
          <w:w w:val="105"/>
          <w:lang w:eastAsia="zh-TW"/>
        </w:rPr>
        <w:t>連接到其它框架</w:t>
      </w:r>
    </w:p>
    <w:p w14:paraId="4E8D9E9B" w14:textId="498F4DFF" w:rsidR="0026652D" w:rsidRPr="000555FB" w:rsidRDefault="002F32EB" w:rsidP="0026652D">
      <w:pPr>
        <w:pStyle w:val="Heading4"/>
        <w:rPr>
          <w:lang w:eastAsia="zh-CN"/>
        </w:rPr>
      </w:pPr>
      <w:r w:rsidRPr="002F32EB">
        <w:rPr>
          <w:rFonts w:eastAsia="新細明體"/>
          <w:lang w:eastAsia="zh-TW"/>
        </w:rPr>
        <w:t>TCFD</w:t>
      </w:r>
    </w:p>
    <w:p w14:paraId="2A0A7461" w14:textId="38450F58" w:rsidR="0026652D" w:rsidRPr="000555FB" w:rsidRDefault="002F32EB" w:rsidP="0026652D">
      <w:pPr>
        <w:pStyle w:val="BodyText"/>
        <w:spacing w:before="1"/>
        <w:rPr>
          <w:lang w:eastAsia="zh-CN"/>
        </w:rPr>
      </w:pPr>
      <w:r w:rsidRPr="000555FB">
        <w:rPr>
          <w:rFonts w:ascii="微軟正黑體" w:eastAsia="微軟正黑體" w:hAnsi="微軟正黑體" w:cs="微軟正黑體" w:hint="eastAsia"/>
          <w:lang w:eastAsia="zh-TW"/>
        </w:rPr>
        <w:t>指標和目標建議披露</w:t>
      </w:r>
      <w:r w:rsidRPr="002F32EB">
        <w:rPr>
          <w:rFonts w:eastAsia="新細明體"/>
          <w:lang w:eastAsia="zh-TW"/>
        </w:rPr>
        <w:t xml:space="preserve"> c</w:t>
      </w:r>
      <w:r w:rsidRPr="000555FB">
        <w:rPr>
          <w:rFonts w:ascii="微軟正黑體" w:eastAsia="微軟正黑體" w:hAnsi="微軟正黑體" w:cs="微軟正黑體" w:hint="eastAsia"/>
          <w:lang w:eastAsia="zh-TW"/>
        </w:rPr>
        <w:t>）請描述組織用於管理氣候相關風險和機遇的目標以及這些目標的相關表現。</w:t>
      </w:r>
    </w:p>
    <w:p w14:paraId="6E1F7F6F" w14:textId="2C684131" w:rsidR="0026652D" w:rsidRPr="000555FB" w:rsidRDefault="002F32EB" w:rsidP="0026652D">
      <w:pPr>
        <w:pStyle w:val="Heading4"/>
        <w:rPr>
          <w:lang w:eastAsia="zh-CN"/>
        </w:rPr>
      </w:pPr>
      <w:r w:rsidRPr="002F32EB">
        <w:rPr>
          <w:rFonts w:eastAsia="新細明體"/>
          <w:lang w:eastAsia="zh-TW"/>
        </w:rPr>
        <w:t>SDG</w:t>
      </w:r>
    </w:p>
    <w:p w14:paraId="4968A921" w14:textId="19868FEF" w:rsidR="0026652D" w:rsidRPr="000555FB" w:rsidRDefault="002F32EB" w:rsidP="0026652D">
      <w:pPr>
        <w:pStyle w:val="BodyText"/>
        <w:rPr>
          <w:lang w:eastAsia="zh-CN"/>
        </w:rPr>
      </w:pPr>
      <w:r w:rsidRPr="000555FB">
        <w:rPr>
          <w:rFonts w:ascii="微軟正黑體" w:eastAsia="微軟正黑體" w:hAnsi="微軟正黑體" w:cs="微軟正黑體" w:hint="eastAsia"/>
          <w:lang w:eastAsia="zh-TW"/>
        </w:rPr>
        <w:t>目標</w:t>
      </w:r>
      <w:r w:rsidRPr="002F32EB">
        <w:rPr>
          <w:rFonts w:eastAsia="新細明體"/>
          <w:lang w:eastAsia="zh-TW"/>
        </w:rPr>
        <w:t>7</w:t>
      </w:r>
      <w:r w:rsidRPr="000555FB">
        <w:rPr>
          <w:rFonts w:ascii="微軟正黑體" w:eastAsia="微軟正黑體" w:hAnsi="微軟正黑體" w:cs="微軟正黑體" w:hint="eastAsia"/>
          <w:lang w:eastAsia="zh-TW"/>
        </w:rPr>
        <w:t>：經濟實惠的清潔能源</w:t>
      </w:r>
    </w:p>
    <w:p w14:paraId="462D63E4" w14:textId="58DA7E08" w:rsidR="007E4929" w:rsidRPr="000555FB" w:rsidRDefault="002F32EB" w:rsidP="007E4929">
      <w:pPr>
        <w:pStyle w:val="BodyText"/>
        <w:ind w:right="12077"/>
        <w:rPr>
          <w:lang w:eastAsia="zh-CN"/>
        </w:rPr>
      </w:pPr>
      <w:r w:rsidRPr="000555FB">
        <w:rPr>
          <w:rFonts w:ascii="微軟正黑體" w:eastAsia="微軟正黑體" w:hAnsi="微軟正黑體" w:cs="微軟正黑體" w:hint="eastAsia"/>
          <w:lang w:eastAsia="zh-TW"/>
        </w:rPr>
        <w:t>目標</w:t>
      </w:r>
      <w:r w:rsidRPr="002F32EB">
        <w:rPr>
          <w:rFonts w:eastAsia="新細明體"/>
          <w:lang w:eastAsia="zh-TW"/>
        </w:rPr>
        <w:t>12</w:t>
      </w:r>
      <w:r w:rsidRPr="000555FB">
        <w:rPr>
          <w:rFonts w:ascii="微軟正黑體" w:eastAsia="微軟正黑體" w:hAnsi="微軟正黑體" w:cs="微軟正黑體" w:hint="eastAsia"/>
          <w:lang w:eastAsia="zh-TW"/>
        </w:rPr>
        <w:t>：負責任消費和生產</w:t>
      </w:r>
    </w:p>
    <w:p w14:paraId="13668A50" w14:textId="2506314F" w:rsidR="0026652D" w:rsidRPr="000555FB" w:rsidRDefault="002F32EB" w:rsidP="007E4929">
      <w:pPr>
        <w:pStyle w:val="BodyText"/>
        <w:ind w:right="12077"/>
        <w:rPr>
          <w:lang w:eastAsia="zh-CN"/>
        </w:rPr>
      </w:pPr>
      <w:r w:rsidRPr="000555FB">
        <w:rPr>
          <w:rFonts w:ascii="微軟正黑體" w:eastAsia="微軟正黑體" w:hAnsi="微軟正黑體" w:cs="微軟正黑體" w:hint="eastAsia"/>
          <w:lang w:eastAsia="zh-TW"/>
        </w:rPr>
        <w:t>目標</w:t>
      </w:r>
      <w:r w:rsidRPr="002F32EB">
        <w:rPr>
          <w:rFonts w:eastAsia="新細明體"/>
          <w:lang w:eastAsia="zh-TW"/>
        </w:rPr>
        <w:t>13</w:t>
      </w:r>
      <w:r w:rsidRPr="000555FB">
        <w:rPr>
          <w:rFonts w:ascii="微軟正黑體" w:eastAsia="微軟正黑體" w:hAnsi="微軟正黑體" w:cs="微軟正黑體" w:hint="eastAsia"/>
          <w:lang w:eastAsia="zh-TW"/>
        </w:rPr>
        <w:t>：氣候行動</w:t>
      </w:r>
    </w:p>
    <w:p w14:paraId="5FD4D263" w14:textId="77777777" w:rsidR="0026652D" w:rsidRPr="000555FB" w:rsidRDefault="0026652D" w:rsidP="0026652D">
      <w:pPr>
        <w:pStyle w:val="BodyText"/>
        <w:ind w:right="12077"/>
        <w:rPr>
          <w:lang w:eastAsia="zh-CN"/>
        </w:rPr>
      </w:pPr>
    </w:p>
    <w:p w14:paraId="02980A11" w14:textId="4F431450" w:rsidR="0026652D" w:rsidRPr="000555FB" w:rsidRDefault="002F32EB" w:rsidP="0026652D">
      <w:pPr>
        <w:pStyle w:val="Heading3"/>
        <w:rPr>
          <w:lang w:eastAsia="zh-CN"/>
        </w:rPr>
      </w:pPr>
      <w:r w:rsidRPr="000555FB">
        <w:rPr>
          <w:rFonts w:ascii="微軟正黑體" w:eastAsia="微軟正黑體" w:hAnsi="微軟正黑體" w:cs="微軟正黑體" w:hint="eastAsia"/>
          <w:w w:val="105"/>
          <w:lang w:eastAsia="zh-TW"/>
        </w:rPr>
        <w:t>回復意見</w:t>
      </w:r>
    </w:p>
    <w:p w14:paraId="1DC6E972" w14:textId="4BA1347A" w:rsidR="0026652D" w:rsidRPr="000555FB" w:rsidRDefault="002F32EB" w:rsidP="0026652D">
      <w:pPr>
        <w:pStyle w:val="BodyText"/>
        <w:spacing w:before="40"/>
        <w:rPr>
          <w:lang w:eastAsia="zh-CN"/>
        </w:rPr>
      </w:pPr>
      <w:r w:rsidRPr="000555FB">
        <w:rPr>
          <w:rFonts w:ascii="微軟正黑體" w:eastAsia="微軟正黑體" w:hAnsi="微軟正黑體" w:cs="微軟正黑體" w:hint="eastAsia"/>
          <w:lang w:eastAsia="zh-TW"/>
        </w:rPr>
        <w:t>請完成下方表格。</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可以使用表格底部的“添加行”功能來添加行。</w:t>
      </w:r>
    </w:p>
    <w:p w14:paraId="72F687E4" w14:textId="77777777" w:rsidR="0026652D" w:rsidRPr="000555FB" w:rsidRDefault="0026652D" w:rsidP="0026652D">
      <w:pPr>
        <w:pStyle w:val="BodyText"/>
        <w:spacing w:before="40"/>
        <w:rPr>
          <w:lang w:eastAsia="zh-CN"/>
        </w:rPr>
      </w:pPr>
    </w:p>
    <w:tbl>
      <w:tblPr>
        <w:tblStyle w:val="TableGrid"/>
        <w:tblW w:w="15930" w:type="dxa"/>
        <w:tblInd w:w="85" w:type="dxa"/>
        <w:tblLook w:val="04A0" w:firstRow="1" w:lastRow="0" w:firstColumn="1" w:lastColumn="0" w:noHBand="0" w:noVBand="1"/>
      </w:tblPr>
      <w:tblGrid>
        <w:gridCol w:w="802"/>
        <w:gridCol w:w="1061"/>
        <w:gridCol w:w="986"/>
        <w:gridCol w:w="987"/>
        <w:gridCol w:w="1436"/>
        <w:gridCol w:w="1253"/>
        <w:gridCol w:w="1432"/>
        <w:gridCol w:w="1698"/>
        <w:gridCol w:w="1436"/>
        <w:gridCol w:w="1166"/>
        <w:gridCol w:w="2142"/>
        <w:gridCol w:w="1531"/>
      </w:tblGrid>
      <w:tr w:rsidR="0026652D" w:rsidRPr="000555FB" w14:paraId="2438B0F2" w14:textId="77777777" w:rsidTr="002D39E9">
        <w:trPr>
          <w:trHeight w:val="454"/>
        </w:trPr>
        <w:tc>
          <w:tcPr>
            <w:tcW w:w="802" w:type="dxa"/>
            <w:shd w:val="clear" w:color="auto" w:fill="C00000"/>
          </w:tcPr>
          <w:p w14:paraId="76C81FA0" w14:textId="451F27AC" w:rsidR="0026652D" w:rsidRPr="000555FB" w:rsidRDefault="002F32EB" w:rsidP="001C58B9">
            <w:pPr>
              <w:contextualSpacing/>
              <w:rPr>
                <w:b/>
                <w:color w:val="FFFFFF" w:themeColor="background1"/>
                <w:sz w:val="13"/>
                <w:szCs w:val="13"/>
              </w:rPr>
            </w:pPr>
            <w:r w:rsidRPr="000555FB">
              <w:rPr>
                <w:rFonts w:ascii="微軟正黑體" w:eastAsia="微軟正黑體" w:hAnsi="微軟正黑體" w:cs="微軟正黑體" w:hint="eastAsia"/>
                <w:b/>
                <w:color w:val="FFFFFF" w:themeColor="background1"/>
                <w:sz w:val="13"/>
                <w:szCs w:val="13"/>
                <w:lang w:eastAsia="zh-TW"/>
              </w:rPr>
              <w:t>目標參考號</w:t>
            </w:r>
          </w:p>
        </w:tc>
        <w:tc>
          <w:tcPr>
            <w:tcW w:w="1061" w:type="dxa"/>
            <w:shd w:val="clear" w:color="auto" w:fill="C00000"/>
          </w:tcPr>
          <w:p w14:paraId="7672293E" w14:textId="0FA3F48A" w:rsidR="0026652D" w:rsidRPr="000555FB" w:rsidRDefault="002F32EB" w:rsidP="001C58B9">
            <w:pPr>
              <w:contextualSpacing/>
              <w:rPr>
                <w:b/>
                <w:color w:val="FFFFFF" w:themeColor="background1"/>
                <w:sz w:val="13"/>
                <w:szCs w:val="13"/>
              </w:rPr>
            </w:pPr>
            <w:r w:rsidRPr="000555FB">
              <w:rPr>
                <w:rFonts w:ascii="微軟正黑體" w:eastAsia="微軟正黑體" w:hAnsi="微軟正黑體" w:cs="微軟正黑體" w:hint="eastAsia"/>
                <w:b/>
                <w:color w:val="FFFFFF" w:themeColor="background1"/>
                <w:sz w:val="13"/>
                <w:szCs w:val="13"/>
                <w:lang w:eastAsia="zh-TW"/>
              </w:rPr>
              <w:t>目標制定年</w:t>
            </w:r>
          </w:p>
        </w:tc>
        <w:tc>
          <w:tcPr>
            <w:tcW w:w="986" w:type="dxa"/>
            <w:shd w:val="clear" w:color="auto" w:fill="C00000"/>
          </w:tcPr>
          <w:p w14:paraId="14A533ED" w14:textId="4CFB7BA4" w:rsidR="0026652D" w:rsidRPr="000555FB" w:rsidRDefault="002F32EB" w:rsidP="001C58B9">
            <w:pPr>
              <w:contextualSpacing/>
              <w:rPr>
                <w:b/>
                <w:color w:val="FFFFFF" w:themeColor="background1"/>
                <w:sz w:val="13"/>
                <w:szCs w:val="13"/>
              </w:rPr>
            </w:pPr>
            <w:r w:rsidRPr="000555FB">
              <w:rPr>
                <w:rFonts w:ascii="微軟正黑體" w:eastAsia="微軟正黑體" w:hAnsi="微軟正黑體" w:cs="微軟正黑體" w:hint="eastAsia"/>
                <w:b/>
                <w:color w:val="FFFFFF" w:themeColor="background1"/>
                <w:sz w:val="13"/>
                <w:szCs w:val="13"/>
                <w:lang w:eastAsia="zh-TW"/>
              </w:rPr>
              <w:t>強度指標</w:t>
            </w:r>
          </w:p>
        </w:tc>
        <w:tc>
          <w:tcPr>
            <w:tcW w:w="987" w:type="dxa"/>
            <w:shd w:val="clear" w:color="auto" w:fill="C00000"/>
          </w:tcPr>
          <w:p w14:paraId="20C5BD14" w14:textId="663465E5" w:rsidR="0026652D" w:rsidRPr="000555FB" w:rsidRDefault="002F32EB" w:rsidP="001C58B9">
            <w:pPr>
              <w:contextualSpacing/>
              <w:rPr>
                <w:b/>
                <w:color w:val="FFFFFF" w:themeColor="background1"/>
                <w:sz w:val="13"/>
                <w:szCs w:val="13"/>
              </w:rPr>
            </w:pPr>
            <w:r w:rsidRPr="000555FB">
              <w:rPr>
                <w:rFonts w:ascii="微軟正黑體" w:eastAsia="微軟正黑體" w:hAnsi="微軟正黑體" w:cs="微軟正黑體" w:hint="eastAsia"/>
                <w:b/>
                <w:color w:val="FFFFFF" w:themeColor="background1"/>
                <w:sz w:val="13"/>
                <w:szCs w:val="13"/>
                <w:lang w:eastAsia="zh-TW"/>
              </w:rPr>
              <w:t>基準年</w:t>
            </w:r>
          </w:p>
        </w:tc>
        <w:tc>
          <w:tcPr>
            <w:tcW w:w="1436" w:type="dxa"/>
            <w:shd w:val="clear" w:color="auto" w:fill="C00000"/>
          </w:tcPr>
          <w:p w14:paraId="5CF361A9" w14:textId="0BFBA3FA" w:rsidR="0026652D" w:rsidRPr="000555FB" w:rsidRDefault="002F32EB" w:rsidP="00FF6519">
            <w:pPr>
              <w:contextualSpacing/>
              <w:rPr>
                <w:b/>
                <w:color w:val="FFFFFF" w:themeColor="background1"/>
                <w:sz w:val="13"/>
                <w:szCs w:val="13"/>
                <w:lang w:eastAsia="zh-CN"/>
              </w:rPr>
            </w:pPr>
            <w:r w:rsidRPr="000555FB">
              <w:rPr>
                <w:rFonts w:ascii="微軟正黑體" w:eastAsia="微軟正黑體" w:hAnsi="微軟正黑體" w:cs="微軟正黑體" w:hint="eastAsia"/>
                <w:b/>
                <w:color w:val="FFFFFF" w:themeColor="background1"/>
                <w:sz w:val="13"/>
                <w:szCs w:val="13"/>
                <w:lang w:eastAsia="zh-TW"/>
              </w:rPr>
              <w:t>基準年強度資料（公噸</w:t>
            </w:r>
            <w:r w:rsidRPr="002F32EB">
              <w:rPr>
                <w:rFonts w:eastAsia="新細明體"/>
                <w:b/>
                <w:color w:val="FFFFFF" w:themeColor="background1"/>
                <w:sz w:val="13"/>
                <w:szCs w:val="13"/>
                <w:lang w:eastAsia="zh-TW"/>
              </w:rPr>
              <w:t>CO2e/</w:t>
            </w:r>
            <w:r w:rsidRPr="000555FB">
              <w:rPr>
                <w:rFonts w:ascii="微軟正黑體" w:eastAsia="微軟正黑體" w:hAnsi="微軟正黑體" w:cs="微軟正黑體" w:hint="eastAsia"/>
                <w:b/>
                <w:color w:val="FFFFFF" w:themeColor="background1"/>
                <w:sz w:val="13"/>
                <w:szCs w:val="13"/>
                <w:lang w:eastAsia="zh-TW"/>
              </w:rPr>
              <w:t>單位活動）</w:t>
            </w:r>
          </w:p>
        </w:tc>
        <w:tc>
          <w:tcPr>
            <w:tcW w:w="1253" w:type="dxa"/>
            <w:shd w:val="clear" w:color="auto" w:fill="C00000"/>
          </w:tcPr>
          <w:p w14:paraId="7FF66F7A" w14:textId="3CE1A1FD" w:rsidR="0026652D" w:rsidRPr="000555FB" w:rsidRDefault="002F32EB" w:rsidP="001C58B9">
            <w:pPr>
              <w:contextualSpacing/>
              <w:rPr>
                <w:b/>
                <w:color w:val="FFFFFF" w:themeColor="background1"/>
                <w:sz w:val="13"/>
                <w:szCs w:val="13"/>
              </w:rPr>
            </w:pPr>
            <w:r w:rsidRPr="000555FB">
              <w:rPr>
                <w:rFonts w:ascii="微軟正黑體" w:eastAsia="微軟正黑體" w:hAnsi="微軟正黑體" w:cs="微軟正黑體" w:hint="eastAsia"/>
                <w:b/>
                <w:color w:val="FFFFFF" w:themeColor="background1"/>
                <w:sz w:val="13"/>
                <w:szCs w:val="13"/>
                <w:lang w:eastAsia="zh-TW"/>
              </w:rPr>
              <w:t>目標年度</w:t>
            </w:r>
          </w:p>
        </w:tc>
        <w:tc>
          <w:tcPr>
            <w:tcW w:w="1432" w:type="dxa"/>
            <w:shd w:val="clear" w:color="auto" w:fill="C00000"/>
          </w:tcPr>
          <w:p w14:paraId="2C1F886B" w14:textId="026BFBA3" w:rsidR="0026652D" w:rsidRPr="000555FB" w:rsidRDefault="002F32EB" w:rsidP="001C58B9">
            <w:pPr>
              <w:contextualSpacing/>
              <w:rPr>
                <w:b/>
                <w:color w:val="FFFFFF" w:themeColor="background1"/>
                <w:sz w:val="13"/>
                <w:szCs w:val="13"/>
              </w:rPr>
            </w:pPr>
            <w:r w:rsidRPr="000555FB">
              <w:rPr>
                <w:rFonts w:ascii="微軟正黑體" w:eastAsia="微軟正黑體" w:hAnsi="微軟正黑體" w:cs="微軟正黑體" w:hint="eastAsia"/>
                <w:b/>
                <w:color w:val="FFFFFF" w:themeColor="background1"/>
                <w:sz w:val="13"/>
                <w:szCs w:val="13"/>
                <w:lang w:eastAsia="zh-TW"/>
              </w:rPr>
              <w:t>基準年減排百分比</w:t>
            </w:r>
          </w:p>
        </w:tc>
        <w:tc>
          <w:tcPr>
            <w:tcW w:w="1698" w:type="dxa"/>
            <w:shd w:val="clear" w:color="auto" w:fill="C00000"/>
          </w:tcPr>
          <w:p w14:paraId="50C13654" w14:textId="2E4CCB1E" w:rsidR="0026652D" w:rsidRPr="000555FB" w:rsidRDefault="002F32EB" w:rsidP="004262BF">
            <w:pPr>
              <w:contextualSpacing/>
              <w:rPr>
                <w:b/>
                <w:color w:val="FFFFFF" w:themeColor="background1"/>
                <w:sz w:val="13"/>
                <w:szCs w:val="13"/>
                <w:lang w:eastAsia="zh-CN"/>
              </w:rPr>
            </w:pPr>
            <w:r w:rsidRPr="000555FB">
              <w:rPr>
                <w:rFonts w:ascii="微軟正黑體" w:eastAsia="微軟正黑體" w:hAnsi="微軟正黑體" w:cs="微軟正黑體" w:hint="eastAsia"/>
                <w:b/>
                <w:color w:val="FFFFFF" w:themeColor="background1"/>
                <w:sz w:val="13"/>
                <w:szCs w:val="13"/>
                <w:lang w:eastAsia="zh-TW"/>
              </w:rPr>
              <w:t>目標年度的強度資料</w:t>
            </w:r>
            <w:r w:rsidRPr="002F32EB">
              <w:rPr>
                <w:rFonts w:eastAsia="新細明體"/>
                <w:b/>
                <w:color w:val="FFFFFF" w:themeColor="background1"/>
                <w:sz w:val="13"/>
                <w:szCs w:val="13"/>
                <w:lang w:eastAsia="zh-TW"/>
              </w:rPr>
              <w:t xml:space="preserve"> (</w:t>
            </w:r>
            <w:r w:rsidRPr="000555FB">
              <w:rPr>
                <w:rFonts w:ascii="微軟正黑體" w:eastAsia="微軟正黑體" w:hAnsi="微軟正黑體" w:cs="微軟正黑體" w:hint="eastAsia"/>
                <w:b/>
                <w:color w:val="FFFFFF" w:themeColor="background1"/>
                <w:sz w:val="13"/>
                <w:szCs w:val="13"/>
                <w:lang w:eastAsia="zh-TW"/>
              </w:rPr>
              <w:t>公噸</w:t>
            </w:r>
            <w:r w:rsidRPr="002F32EB">
              <w:rPr>
                <w:rFonts w:eastAsia="新細明體"/>
                <w:b/>
                <w:color w:val="FFFFFF" w:themeColor="background1"/>
                <w:sz w:val="13"/>
                <w:szCs w:val="13"/>
                <w:lang w:eastAsia="zh-TW"/>
              </w:rPr>
              <w:t>CO2e/</w:t>
            </w:r>
            <w:r w:rsidRPr="000555FB">
              <w:rPr>
                <w:rFonts w:ascii="微軟正黑體" w:eastAsia="微軟正黑體" w:hAnsi="微軟正黑體" w:cs="微軟正黑體" w:hint="eastAsia"/>
                <w:b/>
                <w:color w:val="FFFFFF" w:themeColor="background1"/>
                <w:sz w:val="13"/>
                <w:szCs w:val="13"/>
                <w:lang w:eastAsia="zh-TW"/>
              </w:rPr>
              <w:t>單位活動</w:t>
            </w:r>
            <w:r w:rsidRPr="002F32EB">
              <w:rPr>
                <w:rFonts w:eastAsia="新細明體"/>
                <w:b/>
                <w:color w:val="FFFFFF" w:themeColor="background1"/>
                <w:sz w:val="13"/>
                <w:szCs w:val="13"/>
                <w:lang w:eastAsia="zh-TW"/>
              </w:rPr>
              <w:t>) [</w:t>
            </w:r>
            <w:r w:rsidRPr="000555FB">
              <w:rPr>
                <w:rFonts w:ascii="微軟正黑體" w:eastAsia="微軟正黑體" w:hAnsi="微軟正黑體" w:cs="微軟正黑體" w:hint="eastAsia"/>
                <w:b/>
                <w:color w:val="FFFFFF" w:themeColor="background1"/>
                <w:sz w:val="13"/>
                <w:szCs w:val="13"/>
                <w:lang w:eastAsia="zh-TW"/>
              </w:rPr>
              <w:t>自動計算</w:t>
            </w:r>
            <w:r w:rsidRPr="002F32EB">
              <w:rPr>
                <w:rFonts w:eastAsia="新細明體"/>
                <w:b/>
                <w:color w:val="FFFFFF" w:themeColor="background1"/>
                <w:sz w:val="13"/>
                <w:szCs w:val="13"/>
                <w:lang w:eastAsia="zh-TW"/>
              </w:rPr>
              <w:t>]</w:t>
            </w:r>
          </w:p>
        </w:tc>
        <w:tc>
          <w:tcPr>
            <w:tcW w:w="1436" w:type="dxa"/>
            <w:shd w:val="clear" w:color="auto" w:fill="C00000"/>
          </w:tcPr>
          <w:p w14:paraId="1F4E1CF8" w14:textId="7C97F615" w:rsidR="0026652D" w:rsidRPr="000555FB" w:rsidRDefault="002F32EB" w:rsidP="001C58B9">
            <w:pPr>
              <w:contextualSpacing/>
              <w:rPr>
                <w:b/>
                <w:color w:val="FFFFFF" w:themeColor="background1"/>
                <w:sz w:val="13"/>
                <w:szCs w:val="13"/>
                <w:lang w:eastAsia="zh-CN"/>
              </w:rPr>
            </w:pPr>
            <w:r w:rsidRPr="000555FB">
              <w:rPr>
                <w:rFonts w:ascii="微軟正黑體" w:eastAsia="微軟正黑體" w:hAnsi="微軟正黑體" w:cs="微軟正黑體" w:hint="eastAsia"/>
                <w:b/>
                <w:color w:val="FFFFFF" w:themeColor="background1"/>
                <w:sz w:val="13"/>
                <w:szCs w:val="13"/>
                <w:lang w:eastAsia="zh-TW"/>
              </w:rPr>
              <w:t>報告年度的強度資料</w:t>
            </w:r>
            <w:r w:rsidRPr="002F32EB">
              <w:rPr>
                <w:rFonts w:eastAsia="新細明體"/>
                <w:b/>
                <w:color w:val="FFFFFF" w:themeColor="background1"/>
                <w:sz w:val="13"/>
                <w:szCs w:val="13"/>
                <w:lang w:eastAsia="zh-TW"/>
              </w:rPr>
              <w:t xml:space="preserve"> (</w:t>
            </w:r>
            <w:r w:rsidRPr="000555FB">
              <w:rPr>
                <w:rFonts w:ascii="微軟正黑體" w:eastAsia="微軟正黑體" w:hAnsi="微軟正黑體" w:cs="微軟正黑體" w:hint="eastAsia"/>
                <w:b/>
                <w:color w:val="FFFFFF" w:themeColor="background1"/>
                <w:sz w:val="13"/>
                <w:szCs w:val="13"/>
                <w:lang w:eastAsia="zh-TW"/>
              </w:rPr>
              <w:t>公噸</w:t>
            </w:r>
            <w:r w:rsidRPr="002F32EB">
              <w:rPr>
                <w:rFonts w:eastAsia="新細明體"/>
                <w:b/>
                <w:color w:val="FFFFFF" w:themeColor="background1"/>
                <w:sz w:val="13"/>
                <w:szCs w:val="13"/>
                <w:lang w:eastAsia="zh-TW"/>
              </w:rPr>
              <w:t>CO2e/</w:t>
            </w:r>
            <w:r w:rsidRPr="000555FB">
              <w:rPr>
                <w:rFonts w:ascii="微軟正黑體" w:eastAsia="微軟正黑體" w:hAnsi="微軟正黑體" w:cs="微軟正黑體" w:hint="eastAsia"/>
                <w:b/>
                <w:color w:val="FFFFFF" w:themeColor="background1"/>
                <w:sz w:val="13"/>
                <w:szCs w:val="13"/>
                <w:lang w:eastAsia="zh-TW"/>
              </w:rPr>
              <w:t>單位活動</w:t>
            </w:r>
            <w:r w:rsidRPr="002F32EB">
              <w:rPr>
                <w:rFonts w:eastAsia="新細明體"/>
                <w:b/>
                <w:color w:val="FFFFFF" w:themeColor="background1"/>
                <w:sz w:val="13"/>
                <w:szCs w:val="13"/>
                <w:lang w:eastAsia="zh-TW"/>
              </w:rPr>
              <w:t>)</w:t>
            </w:r>
          </w:p>
        </w:tc>
        <w:tc>
          <w:tcPr>
            <w:tcW w:w="1166" w:type="dxa"/>
            <w:shd w:val="clear" w:color="auto" w:fill="C00000"/>
          </w:tcPr>
          <w:p w14:paraId="12BA1184" w14:textId="05BD0323" w:rsidR="0026652D" w:rsidRPr="000555FB" w:rsidRDefault="002F32EB" w:rsidP="004262BF">
            <w:pPr>
              <w:contextualSpacing/>
              <w:rPr>
                <w:b/>
                <w:color w:val="FFFFFF" w:themeColor="background1"/>
                <w:sz w:val="13"/>
                <w:szCs w:val="13"/>
                <w:lang w:eastAsia="zh-CN"/>
              </w:rPr>
            </w:pPr>
            <w:r w:rsidRPr="000555FB">
              <w:rPr>
                <w:rFonts w:ascii="微軟正黑體" w:eastAsia="微軟正黑體" w:hAnsi="微軟正黑體" w:cs="微軟正黑體" w:hint="eastAsia"/>
                <w:b/>
                <w:color w:val="FFFFFF" w:themeColor="background1"/>
                <w:sz w:val="13"/>
                <w:szCs w:val="13"/>
                <w:lang w:eastAsia="zh-TW"/>
              </w:rPr>
              <w:t>實現目標的百分比</w:t>
            </w:r>
            <w:r w:rsidRPr="002F32EB">
              <w:rPr>
                <w:rFonts w:ascii="微軟正黑體" w:eastAsia="新細明體" w:hAnsi="微軟正黑體" w:cs="微軟正黑體"/>
                <w:b/>
                <w:color w:val="FFFFFF" w:themeColor="background1"/>
                <w:sz w:val="13"/>
                <w:szCs w:val="13"/>
                <w:lang w:eastAsia="zh-TW"/>
              </w:rPr>
              <w:t xml:space="preserve"> </w:t>
            </w:r>
            <w:r w:rsidRPr="002F32EB">
              <w:rPr>
                <w:rFonts w:eastAsia="新細明體"/>
                <w:b/>
                <w:color w:val="FFFFFF" w:themeColor="background1"/>
                <w:sz w:val="13"/>
                <w:szCs w:val="13"/>
                <w:lang w:eastAsia="zh-TW"/>
              </w:rPr>
              <w:t>[</w:t>
            </w:r>
            <w:r w:rsidRPr="000555FB">
              <w:rPr>
                <w:rFonts w:ascii="微軟正黑體" w:eastAsia="微軟正黑體" w:hAnsi="微軟正黑體" w:cs="微軟正黑體" w:hint="eastAsia"/>
                <w:b/>
                <w:color w:val="FFFFFF" w:themeColor="background1"/>
                <w:sz w:val="13"/>
                <w:szCs w:val="13"/>
                <w:lang w:eastAsia="zh-TW"/>
              </w:rPr>
              <w:t>自動計算</w:t>
            </w:r>
            <w:r w:rsidRPr="002F32EB">
              <w:rPr>
                <w:rFonts w:eastAsia="新細明體"/>
                <w:b/>
                <w:color w:val="FFFFFF" w:themeColor="background1"/>
                <w:sz w:val="13"/>
                <w:szCs w:val="13"/>
                <w:lang w:eastAsia="zh-TW"/>
              </w:rPr>
              <w:t>]</w:t>
            </w:r>
          </w:p>
        </w:tc>
        <w:tc>
          <w:tcPr>
            <w:tcW w:w="2142" w:type="dxa"/>
            <w:shd w:val="clear" w:color="auto" w:fill="C00000"/>
          </w:tcPr>
          <w:p w14:paraId="073EAA02" w14:textId="6445ECEB" w:rsidR="0026652D" w:rsidRPr="000555FB" w:rsidRDefault="002F32EB" w:rsidP="001C58B9">
            <w:pPr>
              <w:contextualSpacing/>
              <w:rPr>
                <w:b/>
                <w:color w:val="FFFFFF" w:themeColor="background1"/>
                <w:sz w:val="13"/>
                <w:szCs w:val="13"/>
              </w:rPr>
            </w:pPr>
            <w:r w:rsidRPr="000555FB">
              <w:rPr>
                <w:rFonts w:ascii="微軟正黑體" w:eastAsia="微軟正黑體" w:hAnsi="微軟正黑體" w:cs="微軟正黑體" w:hint="eastAsia"/>
                <w:b/>
                <w:color w:val="FFFFFF" w:themeColor="background1"/>
                <w:sz w:val="13"/>
                <w:szCs w:val="13"/>
                <w:lang w:eastAsia="zh-TW"/>
              </w:rPr>
              <w:t>這是科學碳目標嗎？</w:t>
            </w:r>
          </w:p>
        </w:tc>
        <w:tc>
          <w:tcPr>
            <w:tcW w:w="1531" w:type="dxa"/>
            <w:shd w:val="clear" w:color="auto" w:fill="C00000"/>
          </w:tcPr>
          <w:p w14:paraId="0A0CB2EC" w14:textId="103873FE" w:rsidR="0026652D" w:rsidRPr="000555FB" w:rsidRDefault="002F32EB" w:rsidP="001C58B9">
            <w:pPr>
              <w:contextualSpacing/>
              <w:rPr>
                <w:b/>
                <w:color w:val="FFFFFF" w:themeColor="background1"/>
                <w:sz w:val="13"/>
                <w:szCs w:val="13"/>
                <w:lang w:eastAsia="zh-CN"/>
              </w:rPr>
            </w:pPr>
            <w:r w:rsidRPr="000555FB">
              <w:rPr>
                <w:rFonts w:ascii="微軟正黑體" w:eastAsia="微軟正黑體" w:hAnsi="微軟正黑體" w:cs="微軟正黑體" w:hint="eastAsia"/>
                <w:b/>
                <w:color w:val="FFFFFF" w:themeColor="background1"/>
                <w:sz w:val="13"/>
                <w:szCs w:val="13"/>
                <w:lang w:eastAsia="zh-TW"/>
              </w:rPr>
              <w:t>請說明目標覆蓋範圍並確定所有排除項</w:t>
            </w:r>
          </w:p>
        </w:tc>
      </w:tr>
      <w:tr w:rsidR="005B6B70" w:rsidRPr="000555FB" w14:paraId="7FE6E01E" w14:textId="77777777" w:rsidTr="005330DC">
        <w:trPr>
          <w:trHeight w:val="2849"/>
        </w:trPr>
        <w:tc>
          <w:tcPr>
            <w:tcW w:w="802" w:type="dxa"/>
            <w:shd w:val="clear" w:color="auto" w:fill="D9D9D9" w:themeFill="background1" w:themeFillShade="D9"/>
          </w:tcPr>
          <w:p w14:paraId="2DE90A02" w14:textId="3ED3963F" w:rsidR="005B6B70" w:rsidRPr="000555FB" w:rsidRDefault="002F32EB" w:rsidP="005B6B70">
            <w:pPr>
              <w:contextualSpacing/>
              <w:rPr>
                <w:sz w:val="13"/>
                <w:szCs w:val="13"/>
              </w:rPr>
            </w:pPr>
            <w:r w:rsidRPr="002F32EB">
              <w:rPr>
                <w:rFonts w:eastAsia="新細明體"/>
                <w:sz w:val="13"/>
                <w:szCs w:val="13"/>
                <w:lang w:eastAsia="zh-TW"/>
              </w:rPr>
              <w:t>Int1-Int100</w:t>
            </w:r>
          </w:p>
        </w:tc>
        <w:tc>
          <w:tcPr>
            <w:tcW w:w="1061" w:type="dxa"/>
            <w:shd w:val="clear" w:color="auto" w:fill="D9D9D9" w:themeFill="background1" w:themeFillShade="D9"/>
          </w:tcPr>
          <w:p w14:paraId="3EF345BF" w14:textId="0A2774F5" w:rsidR="005B6B70" w:rsidRPr="000555FB" w:rsidRDefault="002F32EB" w:rsidP="005B6B70">
            <w:pPr>
              <w:pStyle w:val="td-p"/>
              <w:rPr>
                <w:sz w:val="13"/>
                <w:szCs w:val="13"/>
                <w:lang w:eastAsia="zh-CN"/>
              </w:rPr>
            </w:pPr>
            <w:r w:rsidRPr="000555FB">
              <w:rPr>
                <w:rFonts w:ascii="微軟正黑體" w:eastAsia="微軟正黑體" w:hAnsi="微軟正黑體" w:cs="微軟正黑體" w:hint="eastAsia"/>
                <w:sz w:val="13"/>
                <w:szCs w:val="13"/>
                <w:lang w:eastAsia="zh-TW"/>
              </w:rPr>
              <w:t>數值欄位</w:t>
            </w:r>
            <w:r w:rsidRPr="002F32EB">
              <w:rPr>
                <w:rFonts w:eastAsia="新細明體"/>
                <w:sz w:val="13"/>
                <w:szCs w:val="13"/>
                <w:lang w:eastAsia="zh-TW"/>
              </w:rPr>
              <w:t>[</w:t>
            </w:r>
            <w:r w:rsidRPr="000555FB">
              <w:rPr>
                <w:rFonts w:ascii="微軟正黑體" w:eastAsia="微軟正黑體" w:hAnsi="微軟正黑體" w:cs="微軟正黑體" w:hint="eastAsia"/>
                <w:sz w:val="13"/>
                <w:szCs w:val="13"/>
                <w:lang w:eastAsia="zh-TW"/>
              </w:rPr>
              <w:t>請輸入</w:t>
            </w:r>
            <w:r w:rsidRPr="002F32EB">
              <w:rPr>
                <w:rFonts w:eastAsia="新細明體"/>
                <w:sz w:val="13"/>
                <w:szCs w:val="13"/>
                <w:lang w:eastAsia="zh-TW"/>
              </w:rPr>
              <w:t>1900</w:t>
            </w:r>
            <w:r w:rsidRPr="000555FB">
              <w:rPr>
                <w:rFonts w:ascii="微軟正黑體" w:eastAsia="微軟正黑體" w:hAnsi="微軟正黑體" w:cs="微軟正黑體" w:hint="eastAsia"/>
                <w:sz w:val="13"/>
                <w:szCs w:val="13"/>
                <w:lang w:eastAsia="zh-TW"/>
              </w:rPr>
              <w:t>到</w:t>
            </w:r>
            <w:r w:rsidRPr="002F32EB">
              <w:rPr>
                <w:rFonts w:eastAsia="新細明體"/>
                <w:sz w:val="13"/>
                <w:szCs w:val="13"/>
                <w:lang w:eastAsia="zh-TW"/>
              </w:rPr>
              <w:t xml:space="preserve"> 2022</w:t>
            </w:r>
            <w:r w:rsidRPr="000555FB">
              <w:rPr>
                <w:rFonts w:ascii="微軟正黑體" w:eastAsia="微軟正黑體" w:hAnsi="微軟正黑體" w:cs="微軟正黑體" w:hint="eastAsia"/>
                <w:sz w:val="13"/>
                <w:szCs w:val="13"/>
                <w:lang w:eastAsia="zh-TW"/>
              </w:rPr>
              <w:t>之</w:t>
            </w:r>
          </w:p>
          <w:p w14:paraId="6031BD40" w14:textId="0B066919" w:rsidR="005B6B70" w:rsidRPr="000555FB" w:rsidRDefault="002F32EB" w:rsidP="005B6B70">
            <w:pPr>
              <w:pStyle w:val="td-p"/>
              <w:contextualSpacing w:val="0"/>
              <w:rPr>
                <w:sz w:val="13"/>
                <w:szCs w:val="13"/>
                <w:lang w:eastAsia="zh-CN"/>
              </w:rPr>
            </w:pPr>
            <w:r w:rsidRPr="000555FB">
              <w:rPr>
                <w:rFonts w:ascii="微軟正黑體" w:eastAsia="微軟正黑體" w:hAnsi="微軟正黑體" w:cs="微軟正黑體" w:hint="eastAsia"/>
                <w:sz w:val="13"/>
                <w:szCs w:val="13"/>
                <w:lang w:eastAsia="zh-TW"/>
              </w:rPr>
              <w:t>間的數字</w:t>
            </w:r>
            <w:r w:rsidRPr="002F32EB">
              <w:rPr>
                <w:rFonts w:eastAsia="新細明體"/>
                <w:sz w:val="13"/>
                <w:szCs w:val="13"/>
                <w:lang w:eastAsia="zh-TW"/>
              </w:rPr>
              <w:t>]</w:t>
            </w:r>
          </w:p>
        </w:tc>
        <w:tc>
          <w:tcPr>
            <w:tcW w:w="986" w:type="dxa"/>
            <w:shd w:val="clear" w:color="auto" w:fill="D9D9D9" w:themeFill="background1" w:themeFillShade="D9"/>
          </w:tcPr>
          <w:p w14:paraId="6F3627E0" w14:textId="59996173" w:rsidR="005B6B70" w:rsidRPr="000555FB" w:rsidRDefault="002F32EB" w:rsidP="005B6B70">
            <w:pPr>
              <w:pStyle w:val="td-p"/>
              <w:contextualSpacing w:val="0"/>
              <w:rPr>
                <w:sz w:val="13"/>
                <w:szCs w:val="13"/>
                <w:lang w:eastAsia="zh-CN"/>
              </w:rPr>
            </w:pPr>
            <w:r w:rsidRPr="000555FB">
              <w:rPr>
                <w:rFonts w:ascii="微軟正黑體" w:eastAsia="微軟正黑體" w:hAnsi="微軟正黑體" w:cs="微軟正黑體" w:hint="eastAsia"/>
                <w:sz w:val="13"/>
                <w:szCs w:val="13"/>
                <w:lang w:eastAsia="zh-TW"/>
              </w:rPr>
              <w:t>請從下方下拉式功能表選項中選擇</w:t>
            </w:r>
          </w:p>
        </w:tc>
        <w:tc>
          <w:tcPr>
            <w:tcW w:w="987" w:type="dxa"/>
            <w:shd w:val="clear" w:color="auto" w:fill="D9D9D9" w:themeFill="background1" w:themeFillShade="D9"/>
          </w:tcPr>
          <w:p w14:paraId="6BA7C50F" w14:textId="6A67B7C1" w:rsidR="005B6B70" w:rsidRPr="000555FB" w:rsidRDefault="002F32EB" w:rsidP="005B6B70">
            <w:pPr>
              <w:pStyle w:val="td-p"/>
              <w:rPr>
                <w:sz w:val="13"/>
                <w:szCs w:val="13"/>
                <w:lang w:eastAsia="zh-CN"/>
              </w:rPr>
            </w:pPr>
            <w:r w:rsidRPr="000555FB">
              <w:rPr>
                <w:rFonts w:ascii="微軟正黑體" w:eastAsia="微軟正黑體" w:hAnsi="微軟正黑體" w:cs="微軟正黑體" w:hint="eastAsia"/>
                <w:sz w:val="13"/>
                <w:szCs w:val="13"/>
                <w:lang w:eastAsia="zh-TW"/>
              </w:rPr>
              <w:t>數值欄位</w:t>
            </w:r>
            <w:r w:rsidRPr="002F32EB">
              <w:rPr>
                <w:rFonts w:eastAsia="新細明體"/>
                <w:sz w:val="13"/>
                <w:szCs w:val="13"/>
                <w:lang w:eastAsia="zh-TW"/>
              </w:rPr>
              <w:t>[</w:t>
            </w:r>
            <w:r w:rsidRPr="000555FB">
              <w:rPr>
                <w:rFonts w:ascii="微軟正黑體" w:eastAsia="微軟正黑體" w:hAnsi="微軟正黑體" w:cs="微軟正黑體" w:hint="eastAsia"/>
                <w:sz w:val="13"/>
                <w:szCs w:val="13"/>
                <w:lang w:eastAsia="zh-TW"/>
              </w:rPr>
              <w:t>請輸入</w:t>
            </w:r>
            <w:r w:rsidRPr="002F32EB">
              <w:rPr>
                <w:rFonts w:eastAsia="新細明體"/>
                <w:sz w:val="13"/>
                <w:szCs w:val="13"/>
                <w:lang w:eastAsia="zh-TW"/>
              </w:rPr>
              <w:t>1900</w:t>
            </w:r>
            <w:r w:rsidRPr="000555FB">
              <w:rPr>
                <w:rFonts w:ascii="微軟正黑體" w:eastAsia="微軟正黑體" w:hAnsi="微軟正黑體" w:cs="微軟正黑體" w:hint="eastAsia"/>
                <w:sz w:val="13"/>
                <w:szCs w:val="13"/>
                <w:lang w:eastAsia="zh-TW"/>
              </w:rPr>
              <w:t>到</w:t>
            </w:r>
            <w:r w:rsidRPr="002F32EB">
              <w:rPr>
                <w:rFonts w:eastAsia="新細明體"/>
                <w:sz w:val="13"/>
                <w:szCs w:val="13"/>
                <w:lang w:eastAsia="zh-TW"/>
              </w:rPr>
              <w:t>2022</w:t>
            </w:r>
            <w:r w:rsidRPr="000555FB">
              <w:rPr>
                <w:rFonts w:ascii="微軟正黑體" w:eastAsia="微軟正黑體" w:hAnsi="微軟正黑體" w:cs="微軟正黑體" w:hint="eastAsia"/>
                <w:sz w:val="13"/>
                <w:szCs w:val="13"/>
                <w:lang w:eastAsia="zh-TW"/>
              </w:rPr>
              <w:t>之間</w:t>
            </w:r>
          </w:p>
          <w:p w14:paraId="0BA49E3C" w14:textId="78209DFC" w:rsidR="005B6B70" w:rsidRPr="000555FB" w:rsidRDefault="002F32EB" w:rsidP="005B6B70">
            <w:pPr>
              <w:pStyle w:val="td-p"/>
              <w:contextualSpacing w:val="0"/>
              <w:rPr>
                <w:sz w:val="13"/>
                <w:szCs w:val="13"/>
                <w:lang w:eastAsia="zh-CN"/>
              </w:rPr>
            </w:pPr>
            <w:r w:rsidRPr="000555FB">
              <w:rPr>
                <w:rFonts w:ascii="微軟正黑體" w:eastAsia="微軟正黑體" w:hAnsi="微軟正黑體" w:cs="微軟正黑體" w:hint="eastAsia"/>
                <w:sz w:val="13"/>
                <w:szCs w:val="13"/>
                <w:lang w:eastAsia="zh-TW"/>
              </w:rPr>
              <w:t>的數字</w:t>
            </w:r>
            <w:r w:rsidRPr="002F32EB">
              <w:rPr>
                <w:rFonts w:eastAsia="新細明體"/>
                <w:sz w:val="13"/>
                <w:szCs w:val="13"/>
                <w:lang w:eastAsia="zh-TW"/>
              </w:rPr>
              <w:t>]</w:t>
            </w:r>
          </w:p>
        </w:tc>
        <w:tc>
          <w:tcPr>
            <w:tcW w:w="1436" w:type="dxa"/>
            <w:shd w:val="clear" w:color="auto" w:fill="D9D9D9" w:themeFill="background1" w:themeFillShade="D9"/>
          </w:tcPr>
          <w:p w14:paraId="0800B045" w14:textId="72E61988" w:rsidR="005B6B70" w:rsidRPr="000555FB" w:rsidRDefault="002F32EB" w:rsidP="005B6B70">
            <w:pPr>
              <w:pStyle w:val="td-p"/>
              <w:rPr>
                <w:sz w:val="13"/>
                <w:szCs w:val="13"/>
                <w:lang w:eastAsia="zh-CN"/>
              </w:rPr>
            </w:pPr>
            <w:r w:rsidRPr="000555FB">
              <w:rPr>
                <w:rFonts w:ascii="微軟正黑體" w:eastAsia="微軟正黑體" w:hAnsi="微軟正黑體" w:cs="微軟正黑體" w:hint="eastAsia"/>
                <w:sz w:val="13"/>
                <w:szCs w:val="13"/>
                <w:lang w:eastAsia="zh-TW"/>
              </w:rPr>
              <w:t>數位欄位</w:t>
            </w:r>
            <w:r w:rsidRPr="002F32EB">
              <w:rPr>
                <w:rFonts w:eastAsia="新細明體"/>
                <w:sz w:val="13"/>
                <w:szCs w:val="13"/>
                <w:lang w:eastAsia="zh-TW"/>
              </w:rPr>
              <w:t>[</w:t>
            </w:r>
            <w:r w:rsidRPr="000555FB">
              <w:rPr>
                <w:rFonts w:ascii="微軟正黑體" w:eastAsia="微軟正黑體" w:hAnsi="微軟正黑體" w:cs="微軟正黑體" w:hint="eastAsia"/>
                <w:sz w:val="13"/>
                <w:szCs w:val="13"/>
                <w:lang w:eastAsia="zh-TW"/>
              </w:rPr>
              <w:t>請輸入</w:t>
            </w:r>
            <w:r w:rsidRPr="002F32EB">
              <w:rPr>
                <w:rFonts w:eastAsia="新細明體"/>
                <w:sz w:val="13"/>
                <w:szCs w:val="13"/>
                <w:lang w:eastAsia="zh-TW"/>
              </w:rPr>
              <w:t>0</w:t>
            </w:r>
            <w:r w:rsidRPr="000555FB">
              <w:rPr>
                <w:rFonts w:ascii="微軟正黑體" w:eastAsia="微軟正黑體" w:hAnsi="微軟正黑體" w:cs="微軟正黑體" w:hint="eastAsia"/>
                <w:sz w:val="13"/>
                <w:szCs w:val="13"/>
                <w:lang w:eastAsia="zh-TW"/>
              </w:rPr>
              <w:t>到</w:t>
            </w:r>
            <w:r w:rsidRPr="002F32EB">
              <w:rPr>
                <w:rFonts w:eastAsia="新細明體"/>
                <w:sz w:val="13"/>
                <w:szCs w:val="13"/>
                <w:lang w:eastAsia="zh-TW"/>
              </w:rPr>
              <w:t>999,999,999,999</w:t>
            </w:r>
          </w:p>
          <w:p w14:paraId="45571FF7" w14:textId="30600289" w:rsidR="005B6B70" w:rsidRPr="000555FB" w:rsidRDefault="002F32EB" w:rsidP="005B6B70">
            <w:pPr>
              <w:pStyle w:val="td-p"/>
              <w:rPr>
                <w:sz w:val="13"/>
                <w:szCs w:val="13"/>
                <w:lang w:eastAsia="zh-CN"/>
              </w:rPr>
            </w:pPr>
            <w:r w:rsidRPr="000555FB">
              <w:rPr>
                <w:rFonts w:ascii="微軟正黑體" w:eastAsia="微軟正黑體" w:hAnsi="微軟正黑體" w:cs="微軟正黑體" w:hint="eastAsia"/>
                <w:sz w:val="13"/>
                <w:szCs w:val="13"/>
                <w:lang w:eastAsia="zh-TW"/>
              </w:rPr>
              <w:t>之間的數位，最多保留</w:t>
            </w:r>
            <w:r w:rsidRPr="002F32EB">
              <w:rPr>
                <w:rFonts w:eastAsia="新細明體"/>
                <w:sz w:val="13"/>
                <w:szCs w:val="13"/>
                <w:lang w:eastAsia="zh-TW"/>
              </w:rPr>
              <w:t>10</w:t>
            </w:r>
            <w:r w:rsidRPr="000555FB">
              <w:rPr>
                <w:rFonts w:ascii="微軟正黑體" w:eastAsia="微軟正黑體" w:hAnsi="微軟正黑體" w:cs="微軟正黑體" w:hint="eastAsia"/>
                <w:sz w:val="13"/>
                <w:szCs w:val="13"/>
                <w:lang w:eastAsia="zh-TW"/>
              </w:rPr>
              <w:t>位元小數，不使用逗號</w:t>
            </w:r>
            <w:r w:rsidRPr="002F32EB">
              <w:rPr>
                <w:rFonts w:eastAsia="新細明體"/>
                <w:sz w:val="13"/>
                <w:szCs w:val="13"/>
                <w:lang w:eastAsia="zh-TW"/>
              </w:rPr>
              <w:t>]</w:t>
            </w:r>
          </w:p>
        </w:tc>
        <w:tc>
          <w:tcPr>
            <w:tcW w:w="1253" w:type="dxa"/>
            <w:shd w:val="clear" w:color="auto" w:fill="D9D9D9" w:themeFill="background1" w:themeFillShade="D9"/>
          </w:tcPr>
          <w:p w14:paraId="3A721B1A" w14:textId="0663AABF" w:rsidR="005B6B70" w:rsidRPr="000555FB" w:rsidRDefault="002F32EB" w:rsidP="005B6B70">
            <w:pPr>
              <w:pStyle w:val="td-p"/>
              <w:rPr>
                <w:sz w:val="13"/>
                <w:szCs w:val="13"/>
                <w:lang w:eastAsia="zh-CN"/>
              </w:rPr>
            </w:pPr>
            <w:r w:rsidRPr="000555FB">
              <w:rPr>
                <w:rFonts w:ascii="微軟正黑體" w:eastAsia="微軟正黑體" w:hAnsi="微軟正黑體" w:cs="微軟正黑體" w:hint="eastAsia"/>
                <w:sz w:val="13"/>
                <w:szCs w:val="13"/>
                <w:lang w:eastAsia="zh-TW"/>
              </w:rPr>
              <w:t>數值欄位</w:t>
            </w:r>
            <w:r w:rsidRPr="002F32EB">
              <w:rPr>
                <w:rFonts w:eastAsia="新細明體"/>
                <w:sz w:val="13"/>
                <w:szCs w:val="13"/>
                <w:lang w:eastAsia="zh-TW"/>
              </w:rPr>
              <w:t>[</w:t>
            </w:r>
            <w:r w:rsidRPr="000555FB">
              <w:rPr>
                <w:rFonts w:ascii="微軟正黑體" w:eastAsia="微軟正黑體" w:hAnsi="微軟正黑體" w:cs="微軟正黑體" w:hint="eastAsia"/>
                <w:sz w:val="13"/>
                <w:szCs w:val="13"/>
                <w:lang w:eastAsia="zh-TW"/>
              </w:rPr>
              <w:t>輸入</w:t>
            </w:r>
            <w:r w:rsidRPr="002F32EB">
              <w:rPr>
                <w:rFonts w:eastAsia="新細明體"/>
                <w:sz w:val="13"/>
                <w:szCs w:val="13"/>
                <w:lang w:eastAsia="zh-TW"/>
              </w:rPr>
              <w:t>2000</w:t>
            </w:r>
            <w:r w:rsidRPr="000555FB">
              <w:rPr>
                <w:rFonts w:ascii="微軟正黑體" w:eastAsia="微軟正黑體" w:hAnsi="微軟正黑體" w:cs="微軟正黑體" w:hint="eastAsia"/>
                <w:sz w:val="13"/>
                <w:szCs w:val="13"/>
                <w:lang w:eastAsia="zh-TW"/>
              </w:rPr>
              <w:t>至</w:t>
            </w:r>
            <w:r w:rsidRPr="002F32EB">
              <w:rPr>
                <w:rFonts w:eastAsia="新細明體"/>
                <w:sz w:val="13"/>
                <w:szCs w:val="13"/>
                <w:lang w:eastAsia="zh-TW"/>
              </w:rPr>
              <w:t>2100</w:t>
            </w:r>
            <w:r w:rsidRPr="000555FB">
              <w:rPr>
                <w:rFonts w:ascii="微軟正黑體" w:eastAsia="微軟正黑體" w:hAnsi="微軟正黑體" w:cs="微軟正黑體" w:hint="eastAsia"/>
                <w:sz w:val="13"/>
                <w:szCs w:val="13"/>
                <w:lang w:eastAsia="zh-TW"/>
              </w:rPr>
              <w:t>之間的數字</w:t>
            </w:r>
            <w:r w:rsidRPr="002F32EB">
              <w:rPr>
                <w:rFonts w:eastAsia="新細明體"/>
                <w:sz w:val="13"/>
                <w:szCs w:val="13"/>
                <w:lang w:eastAsia="zh-TW"/>
              </w:rPr>
              <w:t>]</w:t>
            </w:r>
          </w:p>
        </w:tc>
        <w:tc>
          <w:tcPr>
            <w:tcW w:w="1432" w:type="dxa"/>
            <w:shd w:val="clear" w:color="auto" w:fill="D9D9D9" w:themeFill="background1" w:themeFillShade="D9"/>
          </w:tcPr>
          <w:p w14:paraId="46867C27" w14:textId="450E2A00" w:rsidR="005B6B70" w:rsidRPr="000555FB" w:rsidRDefault="002F32EB" w:rsidP="005B6B70">
            <w:pPr>
              <w:pStyle w:val="td-p"/>
              <w:rPr>
                <w:sz w:val="13"/>
                <w:szCs w:val="13"/>
                <w:lang w:eastAsia="zh-CN"/>
              </w:rPr>
            </w:pPr>
            <w:r w:rsidRPr="000555FB">
              <w:rPr>
                <w:rFonts w:ascii="微軟正黑體" w:eastAsia="微軟正黑體" w:hAnsi="微軟正黑體" w:cs="微軟正黑體" w:hint="eastAsia"/>
                <w:sz w:val="13"/>
                <w:szCs w:val="13"/>
                <w:lang w:eastAsia="zh-TW"/>
              </w:rPr>
              <w:t>百分比域</w:t>
            </w:r>
            <w:r w:rsidRPr="002F32EB">
              <w:rPr>
                <w:rFonts w:eastAsia="新細明體"/>
                <w:sz w:val="13"/>
                <w:szCs w:val="13"/>
                <w:lang w:eastAsia="zh-TW"/>
              </w:rPr>
              <w:t>[</w:t>
            </w:r>
            <w:r w:rsidRPr="000555FB">
              <w:rPr>
                <w:rFonts w:ascii="微軟正黑體" w:eastAsia="微軟正黑體" w:hAnsi="微軟正黑體" w:cs="微軟正黑體" w:hint="eastAsia"/>
                <w:sz w:val="13"/>
                <w:szCs w:val="13"/>
                <w:lang w:eastAsia="zh-TW"/>
              </w:rPr>
              <w:t>輸入</w:t>
            </w:r>
            <w:r w:rsidRPr="002F32EB">
              <w:rPr>
                <w:rFonts w:eastAsia="新細明體"/>
                <w:sz w:val="13"/>
                <w:szCs w:val="13"/>
                <w:lang w:eastAsia="zh-TW"/>
              </w:rPr>
              <w:t>0-100</w:t>
            </w:r>
            <w:r w:rsidRPr="000555FB">
              <w:rPr>
                <w:rFonts w:ascii="微軟正黑體" w:eastAsia="微軟正黑體" w:hAnsi="微軟正黑體" w:cs="微軟正黑體" w:hint="eastAsia"/>
                <w:sz w:val="13"/>
                <w:szCs w:val="13"/>
                <w:lang w:eastAsia="zh-TW"/>
              </w:rPr>
              <w:t>的百分比，最多使用小數點後兩位</w:t>
            </w:r>
            <w:r w:rsidRPr="002F32EB">
              <w:rPr>
                <w:rFonts w:eastAsia="新細明體"/>
                <w:sz w:val="13"/>
                <w:szCs w:val="13"/>
                <w:lang w:eastAsia="zh-TW"/>
              </w:rPr>
              <w:t>]</w:t>
            </w:r>
          </w:p>
        </w:tc>
        <w:tc>
          <w:tcPr>
            <w:tcW w:w="1698" w:type="dxa"/>
            <w:shd w:val="clear" w:color="auto" w:fill="D9D9D9" w:themeFill="background1" w:themeFillShade="D9"/>
          </w:tcPr>
          <w:p w14:paraId="3055B77D" w14:textId="5CB2BBCF" w:rsidR="005B6B70" w:rsidRPr="000555FB" w:rsidRDefault="002F32EB" w:rsidP="005B6B70">
            <w:pPr>
              <w:pStyle w:val="td-p"/>
              <w:contextualSpacing w:val="0"/>
              <w:rPr>
                <w:sz w:val="13"/>
                <w:szCs w:val="13"/>
              </w:rPr>
            </w:pPr>
            <w:r w:rsidRPr="000555FB">
              <w:rPr>
                <w:rFonts w:ascii="微軟正黑體" w:eastAsia="微軟正黑體" w:hAnsi="微軟正黑體" w:cs="微軟正黑體" w:hint="eastAsia"/>
                <w:sz w:val="13"/>
                <w:szCs w:val="13"/>
                <w:lang w:eastAsia="zh-TW"/>
              </w:rPr>
              <w:t>數值欄位</w:t>
            </w:r>
          </w:p>
        </w:tc>
        <w:tc>
          <w:tcPr>
            <w:tcW w:w="1436" w:type="dxa"/>
            <w:shd w:val="clear" w:color="auto" w:fill="D9D9D9" w:themeFill="background1" w:themeFillShade="D9"/>
          </w:tcPr>
          <w:p w14:paraId="2213903F" w14:textId="573529CD" w:rsidR="005B6B70" w:rsidRPr="000555FB" w:rsidRDefault="002F32EB" w:rsidP="005B6B70">
            <w:pPr>
              <w:pStyle w:val="td-p"/>
              <w:rPr>
                <w:sz w:val="13"/>
                <w:szCs w:val="13"/>
                <w:lang w:eastAsia="zh-CN"/>
              </w:rPr>
            </w:pPr>
            <w:r w:rsidRPr="000555FB">
              <w:rPr>
                <w:rFonts w:ascii="微軟正黑體" w:eastAsia="微軟正黑體" w:hAnsi="微軟正黑體" w:cs="微軟正黑體" w:hint="eastAsia"/>
                <w:sz w:val="13"/>
                <w:szCs w:val="13"/>
                <w:lang w:eastAsia="zh-TW"/>
              </w:rPr>
              <w:t>數位欄位</w:t>
            </w:r>
            <w:r w:rsidRPr="002F32EB">
              <w:rPr>
                <w:rFonts w:eastAsia="新細明體"/>
                <w:sz w:val="13"/>
                <w:szCs w:val="13"/>
                <w:lang w:eastAsia="zh-TW"/>
              </w:rPr>
              <w:t>[</w:t>
            </w:r>
            <w:r w:rsidRPr="000555FB">
              <w:rPr>
                <w:rFonts w:ascii="微軟正黑體" w:eastAsia="微軟正黑體" w:hAnsi="微軟正黑體" w:cs="微軟正黑體" w:hint="eastAsia"/>
                <w:sz w:val="13"/>
                <w:szCs w:val="13"/>
                <w:lang w:eastAsia="zh-TW"/>
              </w:rPr>
              <w:t>請輸入</w:t>
            </w:r>
            <w:r w:rsidRPr="002F32EB">
              <w:rPr>
                <w:rFonts w:eastAsia="新細明體"/>
                <w:sz w:val="13"/>
                <w:szCs w:val="13"/>
                <w:lang w:eastAsia="zh-TW"/>
              </w:rPr>
              <w:t>0</w:t>
            </w:r>
            <w:r w:rsidRPr="000555FB">
              <w:rPr>
                <w:rFonts w:ascii="微軟正黑體" w:eastAsia="微軟正黑體" w:hAnsi="微軟正黑體" w:cs="微軟正黑體" w:hint="eastAsia"/>
                <w:sz w:val="13"/>
                <w:szCs w:val="13"/>
                <w:lang w:eastAsia="zh-TW"/>
              </w:rPr>
              <w:t>到</w:t>
            </w:r>
            <w:r w:rsidRPr="002F32EB">
              <w:rPr>
                <w:rFonts w:eastAsia="新細明體"/>
                <w:sz w:val="13"/>
                <w:szCs w:val="13"/>
                <w:lang w:eastAsia="zh-TW"/>
              </w:rPr>
              <w:t>999,999,999,999</w:t>
            </w:r>
          </w:p>
          <w:p w14:paraId="636D0FA6" w14:textId="110F1C19" w:rsidR="005B6B70" w:rsidRPr="000555FB" w:rsidRDefault="002F32EB" w:rsidP="005B6B70">
            <w:pPr>
              <w:pStyle w:val="td-p"/>
              <w:contextualSpacing w:val="0"/>
              <w:rPr>
                <w:sz w:val="13"/>
                <w:szCs w:val="13"/>
                <w:lang w:eastAsia="zh-CN"/>
              </w:rPr>
            </w:pPr>
            <w:r w:rsidRPr="000555FB">
              <w:rPr>
                <w:rFonts w:ascii="微軟正黑體" w:eastAsia="微軟正黑體" w:hAnsi="微軟正黑體" w:cs="微軟正黑體" w:hint="eastAsia"/>
                <w:sz w:val="13"/>
                <w:szCs w:val="13"/>
                <w:lang w:eastAsia="zh-TW"/>
              </w:rPr>
              <w:t>之間的數位，最多保留</w:t>
            </w:r>
            <w:r w:rsidRPr="002F32EB">
              <w:rPr>
                <w:rFonts w:eastAsia="新細明體"/>
                <w:sz w:val="13"/>
                <w:szCs w:val="13"/>
                <w:lang w:eastAsia="zh-TW"/>
              </w:rPr>
              <w:t>10</w:t>
            </w:r>
            <w:r w:rsidRPr="000555FB">
              <w:rPr>
                <w:rFonts w:ascii="微軟正黑體" w:eastAsia="微軟正黑體" w:hAnsi="微軟正黑體" w:cs="微軟正黑體" w:hint="eastAsia"/>
                <w:sz w:val="13"/>
                <w:szCs w:val="13"/>
                <w:lang w:eastAsia="zh-TW"/>
              </w:rPr>
              <w:t>位元小數，不使用逗號</w:t>
            </w:r>
            <w:r w:rsidRPr="002F32EB">
              <w:rPr>
                <w:rFonts w:eastAsia="新細明體"/>
                <w:sz w:val="13"/>
                <w:szCs w:val="13"/>
                <w:lang w:eastAsia="zh-TW"/>
              </w:rPr>
              <w:t>]</w:t>
            </w:r>
          </w:p>
        </w:tc>
        <w:tc>
          <w:tcPr>
            <w:tcW w:w="1166" w:type="dxa"/>
            <w:shd w:val="clear" w:color="auto" w:fill="D9D9D9" w:themeFill="background1" w:themeFillShade="D9"/>
          </w:tcPr>
          <w:p w14:paraId="69FE39F4" w14:textId="553F7B34" w:rsidR="005B6B70" w:rsidRPr="000555FB" w:rsidRDefault="002F32EB" w:rsidP="005B6B70">
            <w:pPr>
              <w:pStyle w:val="td-p"/>
              <w:contextualSpacing w:val="0"/>
              <w:rPr>
                <w:sz w:val="13"/>
                <w:szCs w:val="13"/>
              </w:rPr>
            </w:pPr>
            <w:r w:rsidRPr="000555FB">
              <w:rPr>
                <w:rFonts w:ascii="微軟正黑體" w:eastAsia="微軟正黑體" w:hAnsi="微軟正黑體" w:cs="微軟正黑體" w:hint="eastAsia"/>
                <w:sz w:val="13"/>
                <w:szCs w:val="13"/>
                <w:lang w:eastAsia="zh-TW"/>
              </w:rPr>
              <w:t>百分比欄位</w:t>
            </w:r>
          </w:p>
        </w:tc>
        <w:tc>
          <w:tcPr>
            <w:tcW w:w="2142" w:type="dxa"/>
            <w:shd w:val="clear" w:color="auto" w:fill="D9D9D9" w:themeFill="background1" w:themeFillShade="D9"/>
          </w:tcPr>
          <w:p w14:paraId="59023FFF" w14:textId="6844E6DF" w:rsidR="005B6B70" w:rsidRPr="000555FB" w:rsidRDefault="002F32EB" w:rsidP="005B6B70">
            <w:pPr>
              <w:pStyle w:val="td-p"/>
              <w:spacing w:after="0"/>
              <w:rPr>
                <w:sz w:val="13"/>
                <w:szCs w:val="13"/>
                <w:lang w:eastAsia="zh-CN"/>
              </w:rPr>
            </w:pPr>
            <w:r w:rsidRPr="000555FB">
              <w:rPr>
                <w:rFonts w:ascii="微軟正黑體" w:eastAsia="微軟正黑體" w:hAnsi="微軟正黑體" w:cs="微軟正黑體" w:hint="eastAsia"/>
                <w:sz w:val="13"/>
                <w:szCs w:val="13"/>
                <w:lang w:eastAsia="zh-TW"/>
              </w:rPr>
              <w:t>請從下拉式功能表選項中選擇</w:t>
            </w:r>
            <w:r w:rsidRPr="002F32EB">
              <w:rPr>
                <w:rFonts w:eastAsia="新細明體"/>
                <w:sz w:val="13"/>
                <w:szCs w:val="13"/>
                <w:lang w:eastAsia="zh-TW"/>
              </w:rPr>
              <w:t>:</w:t>
            </w:r>
          </w:p>
          <w:p w14:paraId="465E0B3A" w14:textId="203E97AC" w:rsidR="005B6B70" w:rsidRPr="000555FB" w:rsidRDefault="002F32EB" w:rsidP="00E234AB">
            <w:pPr>
              <w:widowControl w:val="0"/>
              <w:numPr>
                <w:ilvl w:val="0"/>
                <w:numId w:val="15"/>
              </w:numPr>
              <w:autoSpaceDE w:val="0"/>
              <w:autoSpaceDN w:val="0"/>
              <w:contextualSpacing/>
              <w:rPr>
                <w:sz w:val="13"/>
                <w:szCs w:val="13"/>
              </w:rPr>
            </w:pPr>
            <w:r w:rsidRPr="000555FB">
              <w:rPr>
                <w:rFonts w:ascii="微軟正黑體" w:eastAsia="微軟正黑體" w:hAnsi="微軟正黑體" w:cs="微軟正黑體" w:hint="eastAsia"/>
                <w:sz w:val="13"/>
                <w:szCs w:val="13"/>
                <w:lang w:eastAsia="zh-TW"/>
              </w:rPr>
              <w:t>是，該目標已經被</w:t>
            </w:r>
            <w:r w:rsidRPr="002F32EB">
              <w:rPr>
                <w:rFonts w:eastAsia="新細明體"/>
                <w:sz w:val="13"/>
                <w:szCs w:val="13"/>
                <w:lang w:eastAsia="zh-TW"/>
              </w:rPr>
              <w:t>Science Based Target Initiative</w:t>
            </w:r>
            <w:r w:rsidRPr="000555FB">
              <w:rPr>
                <w:rFonts w:ascii="微軟正黑體" w:eastAsia="微軟正黑體" w:hAnsi="微軟正黑體" w:cs="微軟正黑體" w:hint="eastAsia"/>
                <w:sz w:val="13"/>
                <w:szCs w:val="13"/>
                <w:lang w:eastAsia="zh-TW"/>
              </w:rPr>
              <w:t>（科學碳目標倡議組織）認可為科學碳目標</w:t>
            </w:r>
          </w:p>
          <w:p w14:paraId="20E19800" w14:textId="5E4B2CD4" w:rsidR="005B6B70" w:rsidRPr="000555FB" w:rsidRDefault="002F32EB" w:rsidP="00E234AB">
            <w:pPr>
              <w:widowControl w:val="0"/>
              <w:numPr>
                <w:ilvl w:val="0"/>
                <w:numId w:val="15"/>
              </w:numPr>
              <w:autoSpaceDE w:val="0"/>
              <w:autoSpaceDN w:val="0"/>
              <w:contextualSpacing/>
              <w:rPr>
                <w:sz w:val="13"/>
                <w:szCs w:val="13"/>
                <w:lang w:eastAsia="zh-CN"/>
              </w:rPr>
            </w:pPr>
            <w:r w:rsidRPr="000555FB">
              <w:rPr>
                <w:rFonts w:ascii="微軟正黑體" w:eastAsia="微軟正黑體" w:hAnsi="微軟正黑體" w:cs="微軟正黑體" w:hint="eastAsia"/>
                <w:sz w:val="13"/>
                <w:szCs w:val="13"/>
                <w:lang w:eastAsia="zh-TW"/>
              </w:rPr>
              <w:t>是，我們認為這是科學碳目標，目前正在通過科學碳目標倡議評估該目標</w:t>
            </w:r>
          </w:p>
          <w:p w14:paraId="1E849C27" w14:textId="7B211E22" w:rsidR="007C5DE6" w:rsidRPr="000555FB" w:rsidRDefault="002F32EB" w:rsidP="00E234AB">
            <w:pPr>
              <w:numPr>
                <w:ilvl w:val="0"/>
                <w:numId w:val="15"/>
              </w:numPr>
              <w:contextualSpacing/>
              <w:rPr>
                <w:sz w:val="13"/>
                <w:szCs w:val="13"/>
                <w:lang w:eastAsia="zh-CN"/>
              </w:rPr>
            </w:pPr>
            <w:r w:rsidRPr="000555FB">
              <w:rPr>
                <w:rFonts w:ascii="微軟正黑體" w:eastAsia="微軟正黑體" w:hAnsi="微軟正黑體" w:cs="微軟正黑體" w:hint="eastAsia"/>
                <w:sz w:val="13"/>
                <w:szCs w:val="13"/>
                <w:lang w:eastAsia="zh-TW"/>
              </w:rPr>
              <w:t>否，但是我們將報告另外一個基於科學的目標</w:t>
            </w:r>
          </w:p>
          <w:p w14:paraId="6067480D" w14:textId="4F3C0EFB" w:rsidR="007C5DE6" w:rsidRPr="000555FB" w:rsidRDefault="002F32EB" w:rsidP="00E234AB">
            <w:pPr>
              <w:numPr>
                <w:ilvl w:val="0"/>
                <w:numId w:val="15"/>
              </w:numPr>
              <w:contextualSpacing/>
              <w:rPr>
                <w:sz w:val="13"/>
                <w:szCs w:val="13"/>
                <w:lang w:eastAsia="zh-CN"/>
              </w:rPr>
            </w:pPr>
            <w:r w:rsidRPr="000555FB">
              <w:rPr>
                <w:rFonts w:ascii="微軟正黑體" w:eastAsia="微軟正黑體" w:hAnsi="微軟正黑體" w:cs="微軟正黑體" w:hint="eastAsia"/>
                <w:sz w:val="13"/>
                <w:szCs w:val="13"/>
                <w:lang w:eastAsia="zh-TW"/>
              </w:rPr>
              <w:t>否，但是我們預計會在未來</w:t>
            </w:r>
            <w:r w:rsidRPr="002F32EB">
              <w:rPr>
                <w:rFonts w:eastAsia="新細明體"/>
                <w:sz w:val="13"/>
                <w:szCs w:val="13"/>
                <w:lang w:eastAsia="zh-TW"/>
              </w:rPr>
              <w:t>2</w:t>
            </w:r>
            <w:r w:rsidRPr="000555FB">
              <w:rPr>
                <w:rFonts w:ascii="微軟正黑體" w:eastAsia="微軟正黑體" w:hAnsi="微軟正黑體" w:cs="微軟正黑體" w:hint="eastAsia"/>
                <w:sz w:val="13"/>
                <w:szCs w:val="13"/>
                <w:lang w:eastAsia="zh-TW"/>
              </w:rPr>
              <w:t>年內設定一個目標</w:t>
            </w:r>
          </w:p>
          <w:p w14:paraId="3168DB46" w14:textId="4C5179AF" w:rsidR="005B6B70" w:rsidRPr="000555FB" w:rsidRDefault="002F32EB" w:rsidP="00E234AB">
            <w:pPr>
              <w:widowControl w:val="0"/>
              <w:numPr>
                <w:ilvl w:val="0"/>
                <w:numId w:val="15"/>
              </w:numPr>
              <w:autoSpaceDE w:val="0"/>
              <w:autoSpaceDN w:val="0"/>
              <w:contextualSpacing/>
              <w:rPr>
                <w:sz w:val="13"/>
                <w:szCs w:val="13"/>
                <w:lang w:eastAsia="zh-CN"/>
              </w:rPr>
            </w:pPr>
            <w:r w:rsidRPr="000555FB">
              <w:rPr>
                <w:rFonts w:ascii="微軟正黑體" w:eastAsia="微軟正黑體" w:hAnsi="微軟正黑體" w:cs="微軟正黑體" w:hint="eastAsia"/>
                <w:sz w:val="13"/>
                <w:szCs w:val="13"/>
                <w:lang w:eastAsia="zh-TW"/>
              </w:rPr>
              <w:t>否，而且我們預計也不會在未來</w:t>
            </w:r>
            <w:r w:rsidRPr="002F32EB">
              <w:rPr>
                <w:rFonts w:eastAsia="新細明體"/>
                <w:sz w:val="13"/>
                <w:szCs w:val="13"/>
                <w:lang w:eastAsia="zh-TW"/>
              </w:rPr>
              <w:t>2</w:t>
            </w:r>
            <w:r w:rsidRPr="000555FB">
              <w:rPr>
                <w:rFonts w:ascii="微軟正黑體" w:eastAsia="微軟正黑體" w:hAnsi="微軟正黑體" w:cs="微軟正黑體" w:hint="eastAsia"/>
                <w:sz w:val="13"/>
                <w:szCs w:val="13"/>
                <w:lang w:eastAsia="zh-TW"/>
              </w:rPr>
              <w:t>年內設定一個目標</w:t>
            </w:r>
          </w:p>
        </w:tc>
        <w:tc>
          <w:tcPr>
            <w:tcW w:w="1531" w:type="dxa"/>
            <w:shd w:val="clear" w:color="auto" w:fill="D9D9D9" w:themeFill="background1" w:themeFillShade="D9"/>
          </w:tcPr>
          <w:p w14:paraId="1EB0CE4B" w14:textId="345B2B79" w:rsidR="005B6B70" w:rsidRPr="000555FB" w:rsidRDefault="002F32EB" w:rsidP="005B6B70">
            <w:pPr>
              <w:pStyle w:val="td-p"/>
              <w:rPr>
                <w:sz w:val="13"/>
                <w:szCs w:val="13"/>
              </w:rPr>
            </w:pPr>
            <w:r w:rsidRPr="000555FB">
              <w:rPr>
                <w:rFonts w:ascii="微軟正黑體" w:eastAsia="微軟正黑體" w:hAnsi="微軟正黑體" w:cs="微軟正黑體" w:hint="eastAsia"/>
                <w:sz w:val="13"/>
                <w:szCs w:val="13"/>
                <w:lang w:eastAsia="zh-TW"/>
              </w:rPr>
              <w:t>文本域</w:t>
            </w:r>
            <w:r w:rsidRPr="002F32EB">
              <w:rPr>
                <w:rFonts w:eastAsia="新細明體"/>
                <w:sz w:val="13"/>
                <w:szCs w:val="13"/>
                <w:lang w:eastAsia="zh-TW"/>
              </w:rPr>
              <w:t>[</w:t>
            </w:r>
            <w:r w:rsidRPr="000555FB">
              <w:rPr>
                <w:rFonts w:ascii="微軟正黑體" w:eastAsia="微軟正黑體" w:hAnsi="微軟正黑體" w:cs="微軟正黑體" w:hint="eastAsia"/>
                <w:sz w:val="13"/>
                <w:szCs w:val="13"/>
                <w:lang w:eastAsia="zh-TW"/>
              </w:rPr>
              <w:t>最多</w:t>
            </w:r>
            <w:r w:rsidRPr="002F32EB">
              <w:rPr>
                <w:rFonts w:eastAsia="新細明體"/>
                <w:sz w:val="13"/>
                <w:szCs w:val="13"/>
                <w:lang w:eastAsia="zh-TW"/>
              </w:rPr>
              <w:t>2,400</w:t>
            </w:r>
            <w:r w:rsidRPr="000555FB">
              <w:rPr>
                <w:rFonts w:ascii="微軟正黑體" w:eastAsia="微軟正黑體" w:hAnsi="微軟正黑體" w:cs="微軟正黑體" w:hint="eastAsia"/>
                <w:sz w:val="13"/>
                <w:szCs w:val="13"/>
                <w:lang w:eastAsia="zh-TW"/>
              </w:rPr>
              <w:t>個字元</w:t>
            </w:r>
            <w:r w:rsidRPr="002F32EB">
              <w:rPr>
                <w:rFonts w:eastAsia="新細明體"/>
                <w:sz w:val="13"/>
                <w:szCs w:val="13"/>
                <w:lang w:eastAsia="zh-TW"/>
              </w:rPr>
              <w:t>]</w:t>
            </w:r>
          </w:p>
        </w:tc>
      </w:tr>
    </w:tbl>
    <w:p w14:paraId="5730ED09" w14:textId="231AB699" w:rsidR="0026652D" w:rsidRPr="000555FB" w:rsidRDefault="002F32EB" w:rsidP="0026652D">
      <w:pPr>
        <w:pStyle w:val="BodyText"/>
        <w:spacing w:before="95"/>
        <w:ind w:left="0"/>
      </w:pPr>
      <w:r w:rsidRPr="002F32EB">
        <w:rPr>
          <w:rFonts w:eastAsia="新細明體"/>
          <w:lang w:eastAsia="zh-TW"/>
        </w:rPr>
        <w:t xml:space="preserve">   [</w:t>
      </w:r>
      <w:r w:rsidRPr="000555FB">
        <w:rPr>
          <w:rFonts w:ascii="微軟正黑體" w:eastAsia="微軟正黑體" w:hAnsi="微軟正黑體" w:cs="微軟正黑體" w:hint="eastAsia"/>
          <w:lang w:eastAsia="zh-TW"/>
        </w:rPr>
        <w:t>添加行</w:t>
      </w:r>
      <w:r w:rsidRPr="002F32EB">
        <w:rPr>
          <w:rFonts w:eastAsia="新細明體"/>
          <w:lang w:eastAsia="zh-TW"/>
        </w:rPr>
        <w:t>]</w:t>
      </w:r>
    </w:p>
    <w:p w14:paraId="0B026224" w14:textId="77777777" w:rsidR="0026652D" w:rsidRPr="000555FB" w:rsidRDefault="0026652D" w:rsidP="0026652D">
      <w:pPr>
        <w:pStyle w:val="BodyText"/>
        <w:spacing w:before="4"/>
        <w:ind w:left="0"/>
        <w:rPr>
          <w:sz w:val="11"/>
        </w:rPr>
      </w:pPr>
    </w:p>
    <w:p w14:paraId="757BB9D2" w14:textId="55AA5830" w:rsidR="0026652D" w:rsidRPr="000555FB" w:rsidRDefault="002F32EB" w:rsidP="0026652D">
      <w:pPr>
        <w:pStyle w:val="Heading4"/>
      </w:pPr>
      <w:r w:rsidRPr="000555FB">
        <w:rPr>
          <w:rFonts w:ascii="微軟正黑體" w:eastAsia="微軟正黑體" w:hAnsi="微軟正黑體" w:cs="微軟正黑體" w:hint="eastAsia"/>
          <w:lang w:eastAsia="zh-TW"/>
        </w:rPr>
        <w:t>強度指標下拉選項：</w:t>
      </w:r>
    </w:p>
    <w:p w14:paraId="269496B7" w14:textId="77777777" w:rsidR="0026652D" w:rsidRPr="000555FB" w:rsidRDefault="0026652D" w:rsidP="0026652D">
      <w:pPr>
        <w:pStyle w:val="BodyText"/>
        <w:spacing w:before="11"/>
        <w:ind w:left="0"/>
        <w:rPr>
          <w:i/>
          <w:sz w:val="19"/>
        </w:rPr>
      </w:pPr>
    </w:p>
    <w:p w14:paraId="2D66B3D6" w14:textId="177C5AB2" w:rsidR="0026652D" w:rsidRPr="000555FB" w:rsidRDefault="002F32EB" w:rsidP="0026652D">
      <w:pPr>
        <w:pStyle w:val="BodyText"/>
        <w:rPr>
          <w:lang w:eastAsia="zh-CN"/>
        </w:rPr>
      </w:pPr>
      <w:r w:rsidRPr="000555FB">
        <w:rPr>
          <w:rFonts w:ascii="微軟正黑體" w:eastAsia="微軟正黑體" w:hAnsi="微軟正黑體" w:cs="微軟正黑體" w:hint="eastAsia"/>
          <w:lang w:eastAsia="zh-TW"/>
        </w:rPr>
        <w:t>從下列選項中選擇一個：</w:t>
      </w:r>
    </w:p>
    <w:p w14:paraId="042E6727" w14:textId="2917541F" w:rsidR="007C5DE6" w:rsidRPr="000555FB" w:rsidRDefault="002F32EB" w:rsidP="007C5DE6">
      <w:pPr>
        <w:pStyle w:val="ListParagraph"/>
        <w:numPr>
          <w:ilvl w:val="1"/>
          <w:numId w:val="5"/>
        </w:numPr>
      </w:pPr>
      <w:r w:rsidRPr="000555FB">
        <w:rPr>
          <w:rFonts w:ascii="微軟正黑體" w:eastAsia="微軟正黑體" w:hAnsi="微軟正黑體" w:cs="微軟正黑體" w:hint="eastAsia"/>
          <w:lang w:eastAsia="zh-TW"/>
        </w:rPr>
        <w:lastRenderedPageBreak/>
        <w:t>克</w:t>
      </w:r>
      <w:r w:rsidRPr="002F32EB">
        <w:rPr>
          <w:rFonts w:eastAsia="新細明體"/>
          <w:lang w:eastAsia="zh-TW"/>
        </w:rPr>
        <w:t>CO2e</w:t>
      </w:r>
      <w:r w:rsidRPr="000555FB">
        <w:rPr>
          <w:rFonts w:ascii="微軟正黑體" w:eastAsia="微軟正黑體" w:hAnsi="微軟正黑體" w:cs="微軟正黑體" w:hint="eastAsia"/>
          <w:lang w:eastAsia="zh-TW"/>
        </w:rPr>
        <w:t>每收入客公里</w:t>
      </w:r>
    </w:p>
    <w:p w14:paraId="0337FD77" w14:textId="2A48590B" w:rsidR="007C5DE6" w:rsidRPr="000555FB" w:rsidRDefault="002F32EB" w:rsidP="007C5DE6">
      <w:pPr>
        <w:pStyle w:val="ListParagraph"/>
        <w:numPr>
          <w:ilvl w:val="1"/>
          <w:numId w:val="5"/>
        </w:numPr>
      </w:pPr>
      <w:r w:rsidRPr="000555FB">
        <w:rPr>
          <w:rFonts w:ascii="微軟正黑體" w:eastAsia="微軟正黑體" w:hAnsi="微軟正黑體" w:cs="微軟正黑體" w:hint="eastAsia"/>
          <w:lang w:eastAsia="zh-TW"/>
        </w:rPr>
        <w:t>公噸</w:t>
      </w:r>
      <w:r w:rsidRPr="002F32EB">
        <w:rPr>
          <w:rFonts w:eastAsia="新細明體"/>
          <w:lang w:eastAsia="zh-TW"/>
        </w:rPr>
        <w:t>CO2e</w:t>
      </w:r>
      <w:r w:rsidRPr="000555FB">
        <w:rPr>
          <w:rFonts w:ascii="微軟正黑體" w:eastAsia="微軟正黑體" w:hAnsi="微軟正黑體" w:cs="微軟正黑體" w:hint="eastAsia"/>
          <w:lang w:eastAsia="zh-TW"/>
        </w:rPr>
        <w:t>每美元（</w:t>
      </w:r>
      <w:r w:rsidRPr="002F32EB">
        <w:rPr>
          <w:rFonts w:eastAsia="新細明體"/>
          <w:lang w:eastAsia="zh-TW"/>
        </w:rPr>
        <w:t>$</w:t>
      </w:r>
      <w:r w:rsidRPr="000555FB">
        <w:rPr>
          <w:rFonts w:ascii="微軟正黑體" w:eastAsia="微軟正黑體" w:hAnsi="微軟正黑體" w:cs="微軟正黑體" w:hint="eastAsia"/>
          <w:lang w:eastAsia="zh-TW"/>
        </w:rPr>
        <w:t>）增值</w:t>
      </w:r>
    </w:p>
    <w:p w14:paraId="16037DD9" w14:textId="7E17052D" w:rsidR="007C5DE6" w:rsidRPr="000555FB" w:rsidRDefault="002F32EB" w:rsidP="007C5DE6">
      <w:pPr>
        <w:pStyle w:val="ListParagraph"/>
        <w:numPr>
          <w:ilvl w:val="1"/>
          <w:numId w:val="5"/>
        </w:numPr>
      </w:pPr>
      <w:r w:rsidRPr="000555FB">
        <w:rPr>
          <w:rFonts w:ascii="微軟正黑體" w:eastAsia="微軟正黑體" w:hAnsi="微軟正黑體" w:cs="微軟正黑體" w:hint="eastAsia"/>
          <w:lang w:eastAsia="zh-TW"/>
        </w:rPr>
        <w:t>公噸</w:t>
      </w:r>
      <w:r w:rsidRPr="002F32EB">
        <w:rPr>
          <w:rFonts w:eastAsia="新細明體"/>
          <w:lang w:eastAsia="zh-TW"/>
        </w:rPr>
        <w:t>CO2e</w:t>
      </w:r>
      <w:r w:rsidRPr="000555FB">
        <w:rPr>
          <w:rFonts w:ascii="微軟正黑體" w:eastAsia="微軟正黑體" w:hAnsi="微軟正黑體" w:cs="微軟正黑體" w:hint="eastAsia"/>
          <w:lang w:eastAsia="zh-TW"/>
        </w:rPr>
        <w:t>每平方米</w:t>
      </w:r>
    </w:p>
    <w:p w14:paraId="1EFFA97B" w14:textId="7AB65029" w:rsidR="007C5DE6" w:rsidRPr="000555FB" w:rsidRDefault="002F32EB" w:rsidP="007C5DE6">
      <w:pPr>
        <w:pStyle w:val="ListParagraph"/>
        <w:numPr>
          <w:ilvl w:val="1"/>
          <w:numId w:val="5"/>
        </w:numPr>
      </w:pPr>
      <w:r w:rsidRPr="000555FB">
        <w:rPr>
          <w:rFonts w:ascii="微軟正黑體" w:eastAsia="微軟正黑體" w:hAnsi="微軟正黑體" w:cs="微軟正黑體" w:hint="eastAsia"/>
          <w:lang w:eastAsia="zh-TW"/>
        </w:rPr>
        <w:t>公噸</w:t>
      </w:r>
      <w:r w:rsidRPr="002F32EB">
        <w:rPr>
          <w:rFonts w:eastAsia="新細明體"/>
          <w:lang w:eastAsia="zh-TW"/>
        </w:rPr>
        <w:t>CO2e</w:t>
      </w:r>
      <w:r w:rsidRPr="000555FB">
        <w:rPr>
          <w:rFonts w:ascii="微軟正黑體" w:eastAsia="微軟正黑體" w:hAnsi="微軟正黑體" w:cs="微軟正黑體" w:hint="eastAsia"/>
          <w:lang w:eastAsia="zh-TW"/>
        </w:rPr>
        <w:t>每公噸鋁</w:t>
      </w:r>
    </w:p>
    <w:p w14:paraId="51158E47" w14:textId="4DC024EC" w:rsidR="007C5DE6" w:rsidRPr="000555FB" w:rsidRDefault="002F32EB" w:rsidP="007C5DE6">
      <w:pPr>
        <w:pStyle w:val="ListParagraph"/>
        <w:numPr>
          <w:ilvl w:val="1"/>
          <w:numId w:val="5"/>
        </w:numPr>
      </w:pPr>
      <w:r w:rsidRPr="000555FB">
        <w:rPr>
          <w:rFonts w:ascii="微軟正黑體" w:eastAsia="微軟正黑體" w:hAnsi="微軟正黑體" w:cs="微軟正黑體" w:hint="eastAsia"/>
          <w:lang w:eastAsia="zh-TW"/>
        </w:rPr>
        <w:t>公噸</w:t>
      </w:r>
      <w:r w:rsidRPr="002F32EB">
        <w:rPr>
          <w:rFonts w:eastAsia="新細明體"/>
          <w:lang w:eastAsia="zh-TW"/>
        </w:rPr>
        <w:t>CO2e</w:t>
      </w:r>
      <w:r w:rsidRPr="000555FB">
        <w:rPr>
          <w:rFonts w:ascii="微軟正黑體" w:eastAsia="微軟正黑體" w:hAnsi="微軟正黑體" w:cs="微軟正黑體" w:hint="eastAsia"/>
          <w:lang w:eastAsia="zh-TW"/>
        </w:rPr>
        <w:t>每公噸鋼</w:t>
      </w:r>
    </w:p>
    <w:p w14:paraId="43001548" w14:textId="7FE81E10" w:rsidR="007C5DE6" w:rsidRPr="000555FB" w:rsidRDefault="002F32EB" w:rsidP="007C5DE6">
      <w:pPr>
        <w:pStyle w:val="ListParagraph"/>
        <w:numPr>
          <w:ilvl w:val="1"/>
          <w:numId w:val="5"/>
        </w:numPr>
      </w:pPr>
      <w:r w:rsidRPr="000555FB">
        <w:rPr>
          <w:rFonts w:ascii="微軟正黑體" w:eastAsia="微軟正黑體" w:hAnsi="微軟正黑體" w:cs="微軟正黑體" w:hint="eastAsia"/>
          <w:lang w:eastAsia="zh-TW"/>
        </w:rPr>
        <w:t>公噸</w:t>
      </w:r>
      <w:r w:rsidRPr="002F32EB">
        <w:rPr>
          <w:rFonts w:eastAsia="新細明體"/>
          <w:lang w:eastAsia="zh-TW"/>
        </w:rPr>
        <w:t>CO2e</w:t>
      </w:r>
      <w:r w:rsidRPr="000555FB">
        <w:rPr>
          <w:rFonts w:ascii="微軟正黑體" w:eastAsia="微軟正黑體" w:hAnsi="微軟正黑體" w:cs="微軟正黑體" w:hint="eastAsia"/>
          <w:lang w:eastAsia="zh-TW"/>
        </w:rPr>
        <w:t>每公噸水泥</w:t>
      </w:r>
    </w:p>
    <w:p w14:paraId="137AFB0D" w14:textId="7A39FC6C" w:rsidR="0026652D" w:rsidRPr="000555FB" w:rsidRDefault="002F32EB" w:rsidP="007C5DE6">
      <w:pPr>
        <w:pStyle w:val="ListParagraph"/>
        <w:numPr>
          <w:ilvl w:val="1"/>
          <w:numId w:val="5"/>
        </w:numPr>
      </w:pPr>
      <w:r w:rsidRPr="000555FB">
        <w:rPr>
          <w:rFonts w:ascii="微軟正黑體" w:eastAsia="微軟正黑體" w:hAnsi="微軟正黑體" w:cs="微軟正黑體" w:hint="eastAsia"/>
          <w:lang w:eastAsia="zh-TW"/>
        </w:rPr>
        <w:t>公噸</w:t>
      </w:r>
      <w:r w:rsidRPr="002F32EB">
        <w:rPr>
          <w:rFonts w:eastAsia="新細明體"/>
          <w:lang w:eastAsia="zh-TW"/>
        </w:rPr>
        <w:t>CO2e</w:t>
      </w:r>
      <w:r w:rsidRPr="000555FB">
        <w:rPr>
          <w:rFonts w:ascii="微軟正黑體" w:eastAsia="微軟正黑體" w:hAnsi="微軟正黑體" w:cs="微軟正黑體" w:hint="eastAsia"/>
          <w:lang w:eastAsia="zh-TW"/>
        </w:rPr>
        <w:t>每公噸硬紙板</w:t>
      </w:r>
    </w:p>
    <w:p w14:paraId="45266422" w14:textId="4FFAE45C" w:rsidR="007C5DE6" w:rsidRPr="000555FB" w:rsidRDefault="002F32EB" w:rsidP="007C5DE6">
      <w:pPr>
        <w:pStyle w:val="ListParagraph"/>
        <w:numPr>
          <w:ilvl w:val="1"/>
          <w:numId w:val="5"/>
        </w:numPr>
      </w:pPr>
      <w:r w:rsidRPr="000555FB">
        <w:rPr>
          <w:rFonts w:ascii="微軟正黑體" w:eastAsia="微軟正黑體" w:hAnsi="微軟正黑體" w:cs="微軟正黑體" w:hint="eastAsia"/>
          <w:lang w:eastAsia="zh-TW"/>
        </w:rPr>
        <w:t>克</w:t>
      </w:r>
      <w:r w:rsidRPr="002F32EB">
        <w:rPr>
          <w:rFonts w:eastAsia="新細明體"/>
          <w:lang w:eastAsia="zh-TW"/>
        </w:rPr>
        <w:t>CO2e</w:t>
      </w:r>
      <w:r w:rsidRPr="000555FB">
        <w:rPr>
          <w:rFonts w:ascii="微軟正黑體" w:eastAsia="微軟正黑體" w:hAnsi="微軟正黑體" w:cs="微軟正黑體" w:hint="eastAsia"/>
          <w:lang w:eastAsia="zh-TW"/>
        </w:rPr>
        <w:t>每公里</w:t>
      </w:r>
    </w:p>
    <w:p w14:paraId="6CDC53D3" w14:textId="44A5EC6C" w:rsidR="007C5DE6" w:rsidRPr="000555FB" w:rsidRDefault="002F32EB" w:rsidP="007C5DE6">
      <w:pPr>
        <w:pStyle w:val="ListParagraph"/>
        <w:numPr>
          <w:ilvl w:val="1"/>
          <w:numId w:val="5"/>
        </w:numPr>
      </w:pPr>
      <w:r w:rsidRPr="000555FB">
        <w:rPr>
          <w:rFonts w:ascii="微軟正黑體" w:eastAsia="微軟正黑體" w:hAnsi="微軟正黑體" w:cs="微軟正黑體" w:hint="eastAsia"/>
          <w:lang w:eastAsia="zh-TW"/>
        </w:rPr>
        <w:t>公噸</w:t>
      </w:r>
      <w:r w:rsidRPr="002F32EB">
        <w:rPr>
          <w:rFonts w:eastAsia="新細明體"/>
          <w:lang w:eastAsia="zh-TW"/>
        </w:rPr>
        <w:t>CO2e</w:t>
      </w:r>
      <w:r w:rsidRPr="000555FB">
        <w:rPr>
          <w:rFonts w:ascii="微軟正黑體" w:eastAsia="微軟正黑體" w:hAnsi="微軟正黑體" w:cs="微軟正黑體" w:hint="eastAsia"/>
          <w:lang w:eastAsia="zh-TW"/>
        </w:rPr>
        <w:t>每單位收益</w:t>
      </w:r>
    </w:p>
    <w:p w14:paraId="5B88BFEF" w14:textId="789BCE47" w:rsidR="007C5DE6" w:rsidRPr="000555FB" w:rsidRDefault="002F32EB" w:rsidP="007C5DE6">
      <w:pPr>
        <w:pStyle w:val="ListParagraph"/>
        <w:numPr>
          <w:ilvl w:val="1"/>
          <w:numId w:val="5"/>
        </w:numPr>
        <w:rPr>
          <w:lang w:eastAsia="zh-CN"/>
        </w:rPr>
      </w:pPr>
      <w:r w:rsidRPr="000555FB">
        <w:rPr>
          <w:rFonts w:ascii="微軟正黑體" w:eastAsia="微軟正黑體" w:hAnsi="微軟正黑體" w:cs="微軟正黑體" w:hint="eastAsia"/>
          <w:lang w:eastAsia="zh-TW"/>
        </w:rPr>
        <w:t>公噸</w:t>
      </w:r>
      <w:r w:rsidRPr="002F32EB">
        <w:rPr>
          <w:rFonts w:eastAsia="新細明體"/>
          <w:lang w:eastAsia="zh-TW"/>
        </w:rPr>
        <w:t>CO2e</w:t>
      </w:r>
      <w:r w:rsidRPr="000555FB">
        <w:rPr>
          <w:rFonts w:ascii="微軟正黑體" w:eastAsia="微軟正黑體" w:hAnsi="微軟正黑體" w:cs="微軟正黑體" w:hint="eastAsia"/>
          <w:lang w:eastAsia="zh-TW"/>
        </w:rPr>
        <w:t>每單位</w:t>
      </w:r>
      <w:r w:rsidRPr="002F32EB">
        <w:rPr>
          <w:rFonts w:eastAsia="新細明體"/>
          <w:lang w:eastAsia="zh-TW"/>
        </w:rPr>
        <w:t>FTE</w:t>
      </w:r>
      <w:r w:rsidRPr="000555FB">
        <w:rPr>
          <w:rFonts w:ascii="微軟正黑體" w:eastAsia="微軟正黑體" w:hAnsi="微軟正黑體" w:cs="微軟正黑體" w:hint="eastAsia"/>
          <w:lang w:eastAsia="zh-TW"/>
        </w:rPr>
        <w:t>員工</w:t>
      </w:r>
    </w:p>
    <w:p w14:paraId="28381E73" w14:textId="738047AB" w:rsidR="007C5DE6" w:rsidRPr="000555FB" w:rsidRDefault="002F32EB" w:rsidP="007C5DE6">
      <w:pPr>
        <w:pStyle w:val="ListParagraph"/>
        <w:numPr>
          <w:ilvl w:val="1"/>
          <w:numId w:val="5"/>
        </w:numPr>
        <w:rPr>
          <w:lang w:eastAsia="zh-CN"/>
        </w:rPr>
      </w:pPr>
      <w:r w:rsidRPr="000555FB">
        <w:rPr>
          <w:rFonts w:ascii="微軟正黑體" w:eastAsia="微軟正黑體" w:hAnsi="微軟正黑體" w:cs="微軟正黑體" w:hint="eastAsia"/>
          <w:lang w:eastAsia="zh-TW"/>
        </w:rPr>
        <w:t>公噸</w:t>
      </w:r>
      <w:r w:rsidRPr="002F32EB">
        <w:rPr>
          <w:rFonts w:eastAsia="新細明體"/>
          <w:lang w:eastAsia="zh-TW"/>
        </w:rPr>
        <w:t>CO2e</w:t>
      </w:r>
      <w:r w:rsidRPr="000555FB">
        <w:rPr>
          <w:rFonts w:ascii="微軟正黑體" w:eastAsia="微軟正黑體" w:hAnsi="微軟正黑體" w:cs="微軟正黑體" w:hint="eastAsia"/>
          <w:lang w:eastAsia="zh-TW"/>
        </w:rPr>
        <w:t>每單位工作小時</w:t>
      </w:r>
    </w:p>
    <w:p w14:paraId="0BF4E777" w14:textId="142831BA" w:rsidR="007C5DE6" w:rsidRPr="000555FB" w:rsidRDefault="002F32EB" w:rsidP="007C5DE6">
      <w:pPr>
        <w:pStyle w:val="ListParagraph"/>
        <w:numPr>
          <w:ilvl w:val="1"/>
          <w:numId w:val="5"/>
        </w:numPr>
      </w:pPr>
      <w:r w:rsidRPr="000555FB">
        <w:rPr>
          <w:rFonts w:ascii="微軟正黑體" w:eastAsia="微軟正黑體" w:hAnsi="微軟正黑體" w:cs="微軟正黑體" w:hint="eastAsia"/>
          <w:lang w:eastAsia="zh-TW"/>
        </w:rPr>
        <w:t>公噸</w:t>
      </w:r>
      <w:r w:rsidRPr="002F32EB">
        <w:rPr>
          <w:rFonts w:eastAsia="新細明體"/>
          <w:lang w:eastAsia="zh-TW"/>
        </w:rPr>
        <w:t>CO2e</w:t>
      </w:r>
      <w:r w:rsidRPr="000555FB">
        <w:rPr>
          <w:rFonts w:ascii="微軟正黑體" w:eastAsia="微軟正黑體" w:hAnsi="微軟正黑體" w:cs="微軟正黑體" w:hint="eastAsia"/>
          <w:lang w:eastAsia="zh-TW"/>
        </w:rPr>
        <w:t>每公噸產品</w:t>
      </w:r>
    </w:p>
    <w:p w14:paraId="4D6070DC" w14:textId="1566E950" w:rsidR="007C5DE6" w:rsidRPr="000555FB" w:rsidRDefault="002F32EB" w:rsidP="007C5DE6">
      <w:pPr>
        <w:pStyle w:val="ListParagraph"/>
        <w:numPr>
          <w:ilvl w:val="1"/>
          <w:numId w:val="5"/>
        </w:numPr>
      </w:pPr>
      <w:r w:rsidRPr="000555FB">
        <w:rPr>
          <w:rFonts w:ascii="微軟正黑體" w:eastAsia="微軟正黑體" w:hAnsi="微軟正黑體" w:cs="微軟正黑體" w:hint="eastAsia"/>
          <w:lang w:eastAsia="zh-TW"/>
        </w:rPr>
        <w:t>公噸</w:t>
      </w:r>
      <w:r w:rsidRPr="002F32EB">
        <w:rPr>
          <w:rFonts w:eastAsia="新細明體"/>
          <w:lang w:eastAsia="zh-TW"/>
        </w:rPr>
        <w:t>CO2e</w:t>
      </w:r>
      <w:r w:rsidRPr="000555FB">
        <w:rPr>
          <w:rFonts w:ascii="微軟正黑體" w:eastAsia="微軟正黑體" w:hAnsi="微軟正黑體" w:cs="微軟正黑體" w:hint="eastAsia"/>
          <w:lang w:eastAsia="zh-TW"/>
        </w:rPr>
        <w:t>每升產品</w:t>
      </w:r>
    </w:p>
    <w:p w14:paraId="52648164" w14:textId="3520032F" w:rsidR="0026652D" w:rsidRPr="000555FB" w:rsidRDefault="002F32EB" w:rsidP="007C5DE6">
      <w:pPr>
        <w:pStyle w:val="ListParagraph"/>
        <w:numPr>
          <w:ilvl w:val="1"/>
          <w:numId w:val="5"/>
        </w:numPr>
      </w:pPr>
      <w:r w:rsidRPr="000555FB">
        <w:rPr>
          <w:rFonts w:ascii="微軟正黑體" w:eastAsia="微軟正黑體" w:hAnsi="微軟正黑體" w:cs="微軟正黑體" w:hint="eastAsia"/>
          <w:lang w:eastAsia="zh-TW"/>
        </w:rPr>
        <w:t>公噸</w:t>
      </w:r>
      <w:r w:rsidRPr="002F32EB">
        <w:rPr>
          <w:rFonts w:eastAsia="新細明體"/>
          <w:lang w:eastAsia="zh-TW"/>
        </w:rPr>
        <w:t>CO2e</w:t>
      </w:r>
      <w:r w:rsidRPr="000555FB">
        <w:rPr>
          <w:rFonts w:ascii="微軟正黑體" w:eastAsia="微軟正黑體" w:hAnsi="微軟正黑體" w:cs="微軟正黑體" w:hint="eastAsia"/>
          <w:lang w:eastAsia="zh-TW"/>
        </w:rPr>
        <w:t>每單位產量</w:t>
      </w:r>
    </w:p>
    <w:p w14:paraId="02038A8E" w14:textId="5DA16CB4" w:rsidR="007C5DE6" w:rsidRPr="000555FB" w:rsidRDefault="002F32EB" w:rsidP="007C5DE6">
      <w:pPr>
        <w:pStyle w:val="ListParagraph"/>
        <w:numPr>
          <w:ilvl w:val="1"/>
          <w:numId w:val="5"/>
        </w:numPr>
        <w:rPr>
          <w:lang w:eastAsia="zh-CN"/>
        </w:rPr>
      </w:pPr>
      <w:r w:rsidRPr="000555FB">
        <w:rPr>
          <w:rFonts w:ascii="微軟正黑體" w:eastAsia="微軟正黑體" w:hAnsi="微軟正黑體" w:cs="微軟正黑體" w:hint="eastAsia"/>
          <w:lang w:eastAsia="zh-TW"/>
        </w:rPr>
        <w:t>公噸</w:t>
      </w:r>
      <w:r w:rsidRPr="002F32EB">
        <w:rPr>
          <w:rFonts w:eastAsia="新細明體"/>
          <w:lang w:eastAsia="zh-TW"/>
        </w:rPr>
        <w:t>CO2e</w:t>
      </w:r>
      <w:r w:rsidRPr="000555FB">
        <w:rPr>
          <w:rFonts w:ascii="微軟正黑體" w:eastAsia="微軟正黑體" w:hAnsi="微軟正黑體" w:cs="微軟正黑體" w:hint="eastAsia"/>
          <w:lang w:eastAsia="zh-TW"/>
        </w:rPr>
        <w:t>每單位所提供服務</w:t>
      </w:r>
    </w:p>
    <w:p w14:paraId="5CE72886" w14:textId="5C983BF7" w:rsidR="007C5DE6" w:rsidRPr="000555FB" w:rsidRDefault="002F32EB" w:rsidP="007C5DE6">
      <w:pPr>
        <w:pStyle w:val="ListParagraph"/>
        <w:numPr>
          <w:ilvl w:val="1"/>
          <w:numId w:val="5"/>
        </w:numPr>
      </w:pPr>
      <w:r w:rsidRPr="000555FB">
        <w:rPr>
          <w:rFonts w:ascii="微軟正黑體" w:eastAsia="微軟正黑體" w:hAnsi="微軟正黑體" w:cs="微軟正黑體" w:hint="eastAsia"/>
          <w:lang w:eastAsia="zh-TW"/>
        </w:rPr>
        <w:t>公噸</w:t>
      </w:r>
      <w:r w:rsidRPr="002F32EB">
        <w:rPr>
          <w:rFonts w:eastAsia="新細明體"/>
          <w:lang w:eastAsia="zh-TW"/>
        </w:rPr>
        <w:t>CO2e</w:t>
      </w:r>
      <w:r w:rsidRPr="000555FB">
        <w:rPr>
          <w:rFonts w:ascii="微軟正黑體" w:eastAsia="微軟正黑體" w:hAnsi="微軟正黑體" w:cs="微軟正黑體" w:hint="eastAsia"/>
          <w:lang w:eastAsia="zh-TW"/>
        </w:rPr>
        <w:t>每平方英尺</w:t>
      </w:r>
    </w:p>
    <w:p w14:paraId="2B0A8CB4" w14:textId="192421C0" w:rsidR="007C5DE6" w:rsidRPr="000555FB" w:rsidRDefault="002F32EB" w:rsidP="007C5DE6">
      <w:pPr>
        <w:pStyle w:val="ListParagraph"/>
        <w:numPr>
          <w:ilvl w:val="1"/>
          <w:numId w:val="5"/>
        </w:numPr>
      </w:pPr>
      <w:r w:rsidRPr="000555FB">
        <w:rPr>
          <w:rFonts w:ascii="微軟正黑體" w:eastAsia="微軟正黑體" w:hAnsi="微軟正黑體" w:cs="微軟正黑體" w:hint="eastAsia"/>
          <w:lang w:eastAsia="zh-TW"/>
        </w:rPr>
        <w:t>公噸</w:t>
      </w:r>
      <w:r w:rsidRPr="002F32EB">
        <w:rPr>
          <w:rFonts w:eastAsia="新細明體"/>
          <w:lang w:eastAsia="zh-TW"/>
        </w:rPr>
        <w:t>CO2e</w:t>
      </w:r>
      <w:r w:rsidRPr="000555FB">
        <w:rPr>
          <w:rFonts w:ascii="微軟正黑體" w:eastAsia="微軟正黑體" w:hAnsi="微軟正黑體" w:cs="微軟正黑體" w:hint="eastAsia"/>
          <w:lang w:eastAsia="zh-TW"/>
        </w:rPr>
        <w:t>每公里</w:t>
      </w:r>
    </w:p>
    <w:p w14:paraId="4EC48EB6" w14:textId="46886866" w:rsidR="007C5DE6" w:rsidRPr="000555FB" w:rsidRDefault="002F32EB" w:rsidP="007C5DE6">
      <w:pPr>
        <w:pStyle w:val="ListParagraph"/>
        <w:numPr>
          <w:ilvl w:val="1"/>
          <w:numId w:val="5"/>
        </w:numPr>
      </w:pPr>
      <w:r w:rsidRPr="000555FB">
        <w:rPr>
          <w:rFonts w:ascii="微軟正黑體" w:eastAsia="微軟正黑體" w:hAnsi="微軟正黑體" w:cs="微軟正黑體" w:hint="eastAsia"/>
          <w:lang w:eastAsia="zh-TW"/>
        </w:rPr>
        <w:t>公噸</w:t>
      </w:r>
      <w:r w:rsidRPr="002F32EB">
        <w:rPr>
          <w:rFonts w:eastAsia="新細明體"/>
          <w:lang w:eastAsia="zh-TW"/>
        </w:rPr>
        <w:t>CO2e</w:t>
      </w:r>
      <w:r w:rsidRPr="000555FB">
        <w:rPr>
          <w:rFonts w:ascii="微軟正黑體" w:eastAsia="微軟正黑體" w:hAnsi="微軟正黑體" w:cs="微軟正黑體" w:hint="eastAsia"/>
          <w:lang w:eastAsia="zh-TW"/>
        </w:rPr>
        <w:t>每客公里</w:t>
      </w:r>
    </w:p>
    <w:p w14:paraId="65A3B43B" w14:textId="7B9FF280" w:rsidR="007C5DE6" w:rsidRPr="000555FB" w:rsidRDefault="002F32EB" w:rsidP="007C5DE6">
      <w:pPr>
        <w:pStyle w:val="ListParagraph"/>
        <w:numPr>
          <w:ilvl w:val="1"/>
          <w:numId w:val="5"/>
        </w:numPr>
      </w:pPr>
      <w:r w:rsidRPr="000555FB">
        <w:rPr>
          <w:rFonts w:ascii="微軟正黑體" w:eastAsia="微軟正黑體" w:hAnsi="微軟正黑體" w:cs="微軟正黑體" w:hint="eastAsia"/>
          <w:lang w:eastAsia="zh-TW"/>
        </w:rPr>
        <w:t>公噸</w:t>
      </w:r>
      <w:r w:rsidRPr="002F32EB">
        <w:rPr>
          <w:rFonts w:eastAsia="新細明體"/>
          <w:lang w:eastAsia="zh-TW"/>
        </w:rPr>
        <w:t>CO2e</w:t>
      </w:r>
      <w:r w:rsidRPr="000555FB">
        <w:rPr>
          <w:rFonts w:ascii="微軟正黑體" w:eastAsia="微軟正黑體" w:hAnsi="微軟正黑體" w:cs="微軟正黑體" w:hint="eastAsia"/>
          <w:lang w:eastAsia="zh-TW"/>
        </w:rPr>
        <w:t>每兆瓦時（</w:t>
      </w:r>
      <w:r w:rsidRPr="002F32EB">
        <w:rPr>
          <w:rFonts w:eastAsia="新細明體"/>
          <w:lang w:eastAsia="zh-TW"/>
        </w:rPr>
        <w:t>MWh</w:t>
      </w:r>
      <w:r w:rsidRPr="000555FB">
        <w:rPr>
          <w:rFonts w:ascii="微軟正黑體" w:eastAsia="微軟正黑體" w:hAnsi="微軟正黑體" w:cs="微軟正黑體" w:hint="eastAsia"/>
          <w:lang w:eastAsia="zh-TW"/>
        </w:rPr>
        <w:t>）</w:t>
      </w:r>
    </w:p>
    <w:p w14:paraId="54462CA6" w14:textId="47F6623A" w:rsidR="007C5DE6" w:rsidRPr="000555FB" w:rsidRDefault="002F32EB" w:rsidP="007C5DE6">
      <w:pPr>
        <w:pStyle w:val="ListParagraph"/>
        <w:numPr>
          <w:ilvl w:val="1"/>
          <w:numId w:val="5"/>
        </w:numPr>
      </w:pPr>
      <w:r w:rsidRPr="000555FB">
        <w:rPr>
          <w:rFonts w:ascii="微軟正黑體" w:eastAsia="微軟正黑體" w:hAnsi="微軟正黑體" w:cs="微軟正黑體" w:hint="eastAsia"/>
          <w:lang w:eastAsia="zh-TW"/>
        </w:rPr>
        <w:t>公噸</w:t>
      </w:r>
      <w:r w:rsidRPr="002F32EB">
        <w:rPr>
          <w:rFonts w:eastAsia="新細明體"/>
          <w:lang w:eastAsia="zh-TW"/>
        </w:rPr>
        <w:t>CO2e</w:t>
      </w:r>
      <w:r w:rsidRPr="000555FB">
        <w:rPr>
          <w:rFonts w:ascii="微軟正黑體" w:eastAsia="微軟正黑體" w:hAnsi="微軟正黑體" w:cs="微軟正黑體" w:hint="eastAsia"/>
          <w:lang w:eastAsia="zh-TW"/>
        </w:rPr>
        <w:t>每石油桶數等值（</w:t>
      </w:r>
      <w:r w:rsidRPr="002F32EB">
        <w:rPr>
          <w:rFonts w:eastAsia="新細明體"/>
          <w:lang w:eastAsia="zh-TW"/>
        </w:rPr>
        <w:t>BOE</w:t>
      </w:r>
      <w:r w:rsidRPr="000555FB">
        <w:rPr>
          <w:rFonts w:ascii="微軟正黑體" w:eastAsia="微軟正黑體" w:hAnsi="微軟正黑體" w:cs="微軟正黑體" w:hint="eastAsia"/>
          <w:lang w:eastAsia="zh-TW"/>
        </w:rPr>
        <w:t>）</w:t>
      </w:r>
    </w:p>
    <w:p w14:paraId="232BC7C1" w14:textId="6BAE2313" w:rsidR="007C5DE6" w:rsidRPr="000555FB" w:rsidRDefault="002F32EB" w:rsidP="007C5DE6">
      <w:pPr>
        <w:pStyle w:val="ListParagraph"/>
        <w:numPr>
          <w:ilvl w:val="1"/>
          <w:numId w:val="5"/>
        </w:numPr>
      </w:pPr>
      <w:r w:rsidRPr="000555FB">
        <w:rPr>
          <w:rFonts w:ascii="微軟正黑體" w:eastAsia="微軟正黑體" w:hAnsi="微軟正黑體" w:cs="微軟正黑體" w:hint="eastAsia"/>
          <w:lang w:eastAsia="zh-TW"/>
        </w:rPr>
        <w:t>公噸</w:t>
      </w:r>
      <w:r w:rsidRPr="002F32EB">
        <w:rPr>
          <w:rFonts w:eastAsia="新細明體"/>
          <w:lang w:eastAsia="zh-TW"/>
        </w:rPr>
        <w:t>CO2e</w:t>
      </w:r>
      <w:r w:rsidRPr="000555FB">
        <w:rPr>
          <w:rFonts w:ascii="微軟正黑體" w:eastAsia="微軟正黑體" w:hAnsi="微軟正黑體" w:cs="微軟正黑體" w:hint="eastAsia"/>
          <w:lang w:eastAsia="zh-TW"/>
        </w:rPr>
        <w:t>每汽車產生</w:t>
      </w:r>
    </w:p>
    <w:p w14:paraId="619AFCB8" w14:textId="418B8A63" w:rsidR="007C5DE6" w:rsidRPr="000555FB" w:rsidRDefault="002F32EB" w:rsidP="007C5DE6">
      <w:pPr>
        <w:pStyle w:val="ListParagraph"/>
        <w:numPr>
          <w:ilvl w:val="1"/>
          <w:numId w:val="5"/>
        </w:numPr>
      </w:pPr>
      <w:r w:rsidRPr="000555FB">
        <w:rPr>
          <w:rFonts w:ascii="微軟正黑體" w:eastAsia="微軟正黑體" w:hAnsi="微軟正黑體" w:cs="微軟正黑體" w:hint="eastAsia"/>
          <w:lang w:eastAsia="zh-TW"/>
        </w:rPr>
        <w:t>公噸</w:t>
      </w:r>
      <w:r w:rsidRPr="002F32EB">
        <w:rPr>
          <w:rFonts w:eastAsia="新細明體"/>
          <w:lang w:eastAsia="zh-TW"/>
        </w:rPr>
        <w:t>CO2e</w:t>
      </w:r>
      <w:r w:rsidRPr="000555FB">
        <w:rPr>
          <w:rFonts w:ascii="微軟正黑體" w:eastAsia="微軟正黑體" w:hAnsi="微軟正黑體" w:cs="微軟正黑體" w:hint="eastAsia"/>
          <w:lang w:eastAsia="zh-TW"/>
        </w:rPr>
        <w:t>每公噸礦石加工</w:t>
      </w:r>
    </w:p>
    <w:p w14:paraId="11DE153C" w14:textId="2A80495B" w:rsidR="007C5DE6" w:rsidRPr="000555FB" w:rsidRDefault="002F32EB" w:rsidP="007C5DE6">
      <w:pPr>
        <w:pStyle w:val="ListParagraph"/>
        <w:numPr>
          <w:ilvl w:val="1"/>
          <w:numId w:val="5"/>
        </w:numPr>
      </w:pPr>
      <w:r w:rsidRPr="000555FB">
        <w:rPr>
          <w:rFonts w:ascii="微軟正黑體" w:eastAsia="微軟正黑體" w:hAnsi="微軟正黑體" w:cs="微軟正黑體" w:hint="eastAsia"/>
          <w:lang w:eastAsia="zh-TW"/>
        </w:rPr>
        <w:t>公噸</w:t>
      </w:r>
      <w:r w:rsidRPr="002F32EB">
        <w:rPr>
          <w:rFonts w:eastAsia="新細明體"/>
          <w:lang w:eastAsia="zh-TW"/>
        </w:rPr>
        <w:t>CO2e</w:t>
      </w:r>
      <w:r w:rsidRPr="000555FB">
        <w:rPr>
          <w:rFonts w:ascii="微軟正黑體" w:eastAsia="微軟正黑體" w:hAnsi="微軟正黑體" w:cs="微軟正黑體" w:hint="eastAsia"/>
          <w:lang w:eastAsia="zh-TW"/>
        </w:rPr>
        <w:t>每盎司黃金</w:t>
      </w:r>
    </w:p>
    <w:p w14:paraId="0FE151FA" w14:textId="5611C08E" w:rsidR="007C5DE6" w:rsidRPr="000555FB" w:rsidRDefault="002F32EB" w:rsidP="007C5DE6">
      <w:pPr>
        <w:pStyle w:val="ListParagraph"/>
        <w:numPr>
          <w:ilvl w:val="1"/>
          <w:numId w:val="5"/>
        </w:numPr>
      </w:pPr>
      <w:r w:rsidRPr="000555FB">
        <w:rPr>
          <w:rFonts w:ascii="微軟正黑體" w:eastAsia="微軟正黑體" w:hAnsi="微軟正黑體" w:cs="微軟正黑體" w:hint="eastAsia"/>
          <w:lang w:eastAsia="zh-TW"/>
        </w:rPr>
        <w:t>公噸</w:t>
      </w:r>
      <w:r w:rsidRPr="002F32EB">
        <w:rPr>
          <w:rFonts w:eastAsia="新細明體"/>
          <w:lang w:eastAsia="zh-TW"/>
        </w:rPr>
        <w:t>CO2e</w:t>
      </w:r>
      <w:r w:rsidRPr="000555FB">
        <w:rPr>
          <w:rFonts w:ascii="微軟正黑體" w:eastAsia="微軟正黑體" w:hAnsi="微軟正黑體" w:cs="微軟正黑體" w:hint="eastAsia"/>
          <w:lang w:eastAsia="zh-TW"/>
        </w:rPr>
        <w:t>每盎司鉑</w:t>
      </w:r>
    </w:p>
    <w:p w14:paraId="5212999E" w14:textId="68E7F3BF" w:rsidR="007C5DE6" w:rsidRPr="000555FB" w:rsidRDefault="002F32EB" w:rsidP="007C5DE6">
      <w:pPr>
        <w:pStyle w:val="ListParagraph"/>
        <w:numPr>
          <w:ilvl w:val="1"/>
          <w:numId w:val="5"/>
        </w:numPr>
      </w:pPr>
      <w:r w:rsidRPr="000555FB">
        <w:rPr>
          <w:rFonts w:ascii="微軟正黑體" w:eastAsia="微軟正黑體" w:hAnsi="微軟正黑體" w:cs="微軟正黑體" w:hint="eastAsia"/>
          <w:lang w:eastAsia="zh-TW"/>
        </w:rPr>
        <w:t>公噸</w:t>
      </w:r>
      <w:r w:rsidRPr="002F32EB">
        <w:rPr>
          <w:rFonts w:eastAsia="新細明體"/>
          <w:lang w:eastAsia="zh-TW"/>
        </w:rPr>
        <w:t>CO2e</w:t>
      </w:r>
      <w:r w:rsidRPr="000555FB">
        <w:rPr>
          <w:rFonts w:ascii="微軟正黑體" w:eastAsia="微軟正黑體" w:hAnsi="微軟正黑體" w:cs="微軟正黑體" w:hint="eastAsia"/>
          <w:lang w:eastAsia="zh-TW"/>
        </w:rPr>
        <w:t>每公噸骨料</w:t>
      </w:r>
    </w:p>
    <w:p w14:paraId="7336FCAA" w14:textId="683D56F6" w:rsidR="0026652D" w:rsidRPr="000555FB" w:rsidRDefault="002F32EB" w:rsidP="007C5DE6">
      <w:pPr>
        <w:pStyle w:val="ListParagraph"/>
        <w:numPr>
          <w:ilvl w:val="1"/>
          <w:numId w:val="5"/>
        </w:numPr>
        <w:rPr>
          <w:lang w:eastAsia="zh-CN"/>
        </w:rPr>
      </w:pPr>
      <w:r w:rsidRPr="000555FB">
        <w:rPr>
          <w:rFonts w:ascii="微軟正黑體" w:eastAsia="微軟正黑體" w:hAnsi="微軟正黑體" w:cs="微軟正黑體" w:hint="eastAsia"/>
          <w:lang w:eastAsia="zh-TW"/>
        </w:rPr>
        <w:t>公噸</w:t>
      </w:r>
      <w:r w:rsidRPr="002F32EB">
        <w:rPr>
          <w:rFonts w:eastAsia="新細明體"/>
          <w:lang w:eastAsia="zh-TW"/>
        </w:rPr>
        <w:t>CO2e</w:t>
      </w:r>
      <w:r w:rsidRPr="000555FB">
        <w:rPr>
          <w:rFonts w:ascii="微軟正黑體" w:eastAsia="微軟正黑體" w:hAnsi="微軟正黑體" w:cs="微軟正黑體" w:hint="eastAsia"/>
          <w:lang w:eastAsia="zh-TW"/>
        </w:rPr>
        <w:t>每十億（貨幣）管理資金</w:t>
      </w:r>
    </w:p>
    <w:p w14:paraId="1F88079C" w14:textId="2905D7A4" w:rsidR="0026652D" w:rsidRPr="000555FB" w:rsidRDefault="002F32EB">
      <w:pPr>
        <w:pStyle w:val="ListParagraph"/>
        <w:numPr>
          <w:ilvl w:val="1"/>
          <w:numId w:val="5"/>
        </w:numPr>
      </w:pPr>
      <w:r w:rsidRPr="000555FB">
        <w:rPr>
          <w:rFonts w:ascii="微軟正黑體" w:eastAsia="微軟正黑體" w:hAnsi="微軟正黑體" w:cs="微軟正黑體" w:hint="eastAsia"/>
          <w:lang w:eastAsia="zh-TW"/>
        </w:rPr>
        <w:t>其他，請說明</w:t>
      </w:r>
    </w:p>
    <w:p w14:paraId="4098BD45" w14:textId="72F530E5" w:rsidR="0026652D" w:rsidRPr="000555FB" w:rsidRDefault="002F32EB" w:rsidP="0026652D">
      <w:pPr>
        <w:pStyle w:val="Heading3"/>
        <w:spacing w:before="71"/>
      </w:pPr>
      <w:r w:rsidRPr="000555FB">
        <w:rPr>
          <w:rFonts w:ascii="微軟正黑體" w:eastAsia="微軟正黑體" w:hAnsi="微軟正黑體" w:cs="微軟正黑體" w:hint="eastAsia"/>
          <w:w w:val="105"/>
          <w:lang w:eastAsia="zh-TW"/>
        </w:rPr>
        <w:t>要求內容</w:t>
      </w:r>
    </w:p>
    <w:p w14:paraId="3EA1D27D" w14:textId="77777777" w:rsidR="0026652D" w:rsidRPr="000555FB" w:rsidRDefault="0026652D" w:rsidP="0026652D">
      <w:pPr>
        <w:pStyle w:val="BodyText"/>
        <w:spacing w:before="4"/>
        <w:ind w:left="0"/>
        <w:rPr>
          <w:b/>
          <w:sz w:val="11"/>
        </w:rPr>
      </w:pPr>
    </w:p>
    <w:p w14:paraId="6114D7C1" w14:textId="17C3B756" w:rsidR="0026652D" w:rsidRPr="000555FB" w:rsidRDefault="002F32EB" w:rsidP="0026652D">
      <w:pPr>
        <w:pStyle w:val="Heading4"/>
      </w:pPr>
      <w:r w:rsidRPr="000555FB">
        <w:rPr>
          <w:rFonts w:ascii="微軟正黑體" w:eastAsia="微軟正黑體" w:hAnsi="微軟正黑體" w:cs="微軟正黑體" w:hint="eastAsia"/>
          <w:lang w:eastAsia="zh-TW"/>
        </w:rPr>
        <w:t>通則</w:t>
      </w:r>
    </w:p>
    <w:p w14:paraId="5928E544" w14:textId="74D40E6C" w:rsidR="00E77130" w:rsidRPr="000555FB" w:rsidRDefault="002F32EB" w:rsidP="00E77130">
      <w:pPr>
        <w:pStyle w:val="ListParagraph"/>
        <w:numPr>
          <w:ilvl w:val="1"/>
          <w:numId w:val="5"/>
        </w:numPr>
        <w:rPr>
          <w:lang w:eastAsia="zh-CN"/>
        </w:rPr>
      </w:pPr>
      <w:r w:rsidRPr="000555FB">
        <w:rPr>
          <w:rFonts w:ascii="微軟正黑體" w:eastAsia="微軟正黑體" w:hAnsi="微軟正黑體" w:cs="微軟正黑體" w:hint="eastAsia"/>
          <w:lang w:eastAsia="zh-TW"/>
        </w:rPr>
        <w:t>請注意，</w:t>
      </w:r>
      <w:r w:rsidRPr="002F32EB">
        <w:rPr>
          <w:rFonts w:eastAsia="新細明體"/>
          <w:lang w:eastAsia="zh-TW"/>
        </w:rPr>
        <w:t>CDP</w:t>
      </w:r>
      <w:r w:rsidRPr="000555FB">
        <w:rPr>
          <w:rFonts w:ascii="微軟正黑體" w:eastAsia="微軟正黑體" w:hAnsi="微軟正黑體" w:cs="微軟正黑體" w:hint="eastAsia"/>
          <w:lang w:eastAsia="zh-TW"/>
        </w:rPr>
        <w:t>需要的是總排放量目標資料。</w:t>
      </w:r>
      <w:r w:rsidRPr="002F32EB">
        <w:rPr>
          <w:rFonts w:eastAsia="新細明體"/>
          <w:lang w:eastAsia="zh-TW"/>
        </w:rPr>
        <w:t>“</w:t>
      </w:r>
      <w:r w:rsidRPr="000555FB">
        <w:rPr>
          <w:rFonts w:ascii="微軟正黑體" w:eastAsia="微軟正黑體" w:hAnsi="微軟正黑體" w:cs="微軟正黑體" w:hint="eastAsia"/>
          <w:lang w:eastAsia="zh-TW"/>
        </w:rPr>
        <w:t>總量</w:t>
      </w:r>
      <w:r w:rsidRPr="002F32EB">
        <w:rPr>
          <w:rFonts w:eastAsia="新細明體"/>
          <w:lang w:eastAsia="zh-TW"/>
        </w:rPr>
        <w:t>”</w:t>
      </w:r>
      <w:r w:rsidRPr="000555FB">
        <w:rPr>
          <w:rFonts w:ascii="微軟正黑體" w:eastAsia="微軟正黑體" w:hAnsi="微軟正黑體" w:cs="微軟正黑體" w:hint="eastAsia"/>
          <w:lang w:eastAsia="zh-TW"/>
        </w:rPr>
        <w:t>是指在進行任何扣除或其他調整之前的總排放量，以考慮抵消信用、避免的排放量和</w:t>
      </w:r>
      <w:r w:rsidRPr="002F32EB">
        <w:rPr>
          <w:rFonts w:eastAsia="新細明體"/>
          <w:lang w:eastAsia="zh-TW"/>
        </w:rPr>
        <w:t>/</w:t>
      </w:r>
      <w:r w:rsidRPr="000555FB">
        <w:rPr>
          <w:rFonts w:ascii="微軟正黑體" w:eastAsia="微軟正黑體" w:hAnsi="微軟正黑體" w:cs="微軟正黑體" w:hint="eastAsia"/>
          <w:lang w:eastAsia="zh-TW"/>
        </w:rPr>
        <w:t>或溫室氣體封存或轉移導致的減少量。</w:t>
      </w:r>
    </w:p>
    <w:p w14:paraId="3548B90F" w14:textId="1E8D2152" w:rsidR="0026652D" w:rsidRPr="000555FB" w:rsidRDefault="002F32EB" w:rsidP="00E77130">
      <w:pPr>
        <w:pStyle w:val="ListParagraph"/>
        <w:numPr>
          <w:ilvl w:val="1"/>
          <w:numId w:val="5"/>
        </w:numPr>
        <w:rPr>
          <w:lang w:eastAsia="zh-CN"/>
        </w:rPr>
      </w:pPr>
      <w:r w:rsidRPr="000555FB">
        <w:rPr>
          <w:rFonts w:ascii="微軟正黑體" w:eastAsia="微軟正黑體" w:hAnsi="微軟正黑體" w:cs="微軟正黑體" w:hint="eastAsia"/>
          <w:lang w:eastAsia="zh-TW"/>
        </w:rPr>
        <w:t>如果</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有目標在補償後可以部分實現（包括碳中和目標），或者通過除</w:t>
      </w:r>
      <w:r w:rsidRPr="002F32EB">
        <w:rPr>
          <w:rFonts w:eastAsia="新細明體"/>
          <w:lang w:eastAsia="zh-TW"/>
        </w:rPr>
        <w:t>“</w:t>
      </w:r>
      <w:r w:rsidRPr="000555FB">
        <w:rPr>
          <w:rFonts w:ascii="微軟正黑體" w:eastAsia="微軟正黑體" w:hAnsi="微軟正黑體" w:cs="微軟正黑體" w:hint="eastAsia"/>
          <w:lang w:eastAsia="zh-TW"/>
        </w:rPr>
        <w:t>附加資訊</w:t>
      </w:r>
      <w:r w:rsidRPr="002F32EB">
        <w:rPr>
          <w:rFonts w:eastAsia="新細明體"/>
          <w:lang w:eastAsia="zh-TW"/>
        </w:rPr>
        <w:t>”</w:t>
      </w:r>
      <w:r w:rsidRPr="000555FB">
        <w:rPr>
          <w:rFonts w:ascii="微軟正黑體" w:eastAsia="微軟正黑體" w:hAnsi="微軟正黑體" w:cs="微軟正黑體" w:hint="eastAsia"/>
          <w:lang w:eastAsia="zh-TW"/>
        </w:rPr>
        <w:t>中指定的生物能源案例之外的</w:t>
      </w:r>
      <w:r w:rsidRPr="002F32EB">
        <w:rPr>
          <w:rFonts w:eastAsia="新細明體"/>
          <w:lang w:eastAsia="zh-TW"/>
        </w:rPr>
        <w:t>CO2</w:t>
      </w:r>
      <w:r w:rsidRPr="000555FB">
        <w:rPr>
          <w:rFonts w:ascii="微軟正黑體" w:eastAsia="微軟正黑體" w:hAnsi="微軟正黑體" w:cs="微軟正黑體" w:hint="eastAsia"/>
          <w:lang w:eastAsia="zh-TW"/>
        </w:rPr>
        <w:t>清除可以部分實現，則此處只應報告與減排相關的目標比例（不抵消購買量或二氧化碳清除量）。如果</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不確定通過減排可以實現多少比例的目標，請根據已經實施或者規劃的行動做出預估。</w:t>
      </w:r>
    </w:p>
    <w:p w14:paraId="41F043A6" w14:textId="77777777" w:rsidR="0026652D" w:rsidRPr="000555FB" w:rsidRDefault="0026652D" w:rsidP="0026652D">
      <w:pPr>
        <w:pStyle w:val="BodyText"/>
        <w:spacing w:before="4"/>
        <w:ind w:left="0"/>
        <w:rPr>
          <w:sz w:val="11"/>
          <w:lang w:eastAsia="zh-CN"/>
        </w:rPr>
      </w:pPr>
    </w:p>
    <w:p w14:paraId="396010EB" w14:textId="2E1BA052" w:rsidR="0026652D" w:rsidRPr="000555FB" w:rsidRDefault="002F32EB" w:rsidP="0026652D">
      <w:pPr>
        <w:pStyle w:val="Heading4"/>
      </w:pPr>
      <w:r w:rsidRPr="000555FB">
        <w:rPr>
          <w:rFonts w:ascii="微軟正黑體" w:eastAsia="微軟正黑體" w:hAnsi="微軟正黑體" w:cs="微軟正黑體" w:hint="eastAsia"/>
          <w:lang w:eastAsia="zh-TW"/>
        </w:rPr>
        <w:t>目標參考號（第</w:t>
      </w:r>
      <w:r w:rsidRPr="002F32EB">
        <w:rPr>
          <w:rFonts w:eastAsia="新細明體"/>
          <w:lang w:eastAsia="zh-TW"/>
        </w:rPr>
        <w:t>1</w:t>
      </w:r>
      <w:r w:rsidRPr="000555FB">
        <w:rPr>
          <w:rFonts w:ascii="微軟正黑體" w:eastAsia="微軟正黑體" w:hAnsi="微軟正黑體" w:cs="微軟正黑體" w:hint="eastAsia"/>
          <w:lang w:eastAsia="zh-TW"/>
        </w:rPr>
        <w:t>欄）</w:t>
      </w:r>
    </w:p>
    <w:p w14:paraId="3575EA81" w14:textId="201B5850" w:rsidR="0026652D" w:rsidRPr="000555FB" w:rsidRDefault="002F32EB" w:rsidP="00540B97">
      <w:pPr>
        <w:pStyle w:val="ListParagraph"/>
        <w:numPr>
          <w:ilvl w:val="1"/>
          <w:numId w:val="5"/>
        </w:numPr>
        <w:rPr>
          <w:lang w:eastAsia="zh-CN"/>
        </w:rPr>
      </w:pPr>
      <w:r w:rsidRPr="000555FB">
        <w:rPr>
          <w:rFonts w:ascii="微軟正黑體" w:eastAsia="微軟正黑體" w:hAnsi="微軟正黑體" w:cs="微軟正黑體" w:hint="eastAsia"/>
          <w:lang w:eastAsia="zh-TW"/>
        </w:rPr>
        <w:t>從下拉式功能表中選擇一個獨有的目標參考號，在後續問題中代表該目標，並在後續報告年中跟蹤該目標的進展。</w:t>
      </w:r>
    </w:p>
    <w:p w14:paraId="07B21642" w14:textId="77777777" w:rsidR="0026652D" w:rsidRPr="000555FB" w:rsidRDefault="0026652D" w:rsidP="0026652D">
      <w:pPr>
        <w:pStyle w:val="BodyText"/>
        <w:spacing w:before="4"/>
        <w:ind w:left="0"/>
        <w:rPr>
          <w:sz w:val="11"/>
          <w:lang w:eastAsia="zh-CN"/>
        </w:rPr>
      </w:pPr>
    </w:p>
    <w:p w14:paraId="560C88B7" w14:textId="44AB8829" w:rsidR="0026652D" w:rsidRPr="000555FB" w:rsidRDefault="002F32EB" w:rsidP="0026652D">
      <w:pPr>
        <w:pStyle w:val="Heading4"/>
        <w:rPr>
          <w:lang w:eastAsia="zh-CN"/>
        </w:rPr>
      </w:pPr>
      <w:r w:rsidRPr="000555FB">
        <w:rPr>
          <w:rFonts w:ascii="微軟正黑體" w:eastAsia="微軟正黑體" w:hAnsi="微軟正黑體" w:cs="微軟正黑體" w:hint="eastAsia"/>
          <w:lang w:eastAsia="zh-TW"/>
        </w:rPr>
        <w:t>目標制定年（第</w:t>
      </w:r>
      <w:r w:rsidRPr="002F32EB">
        <w:rPr>
          <w:rFonts w:eastAsia="新細明體"/>
          <w:lang w:eastAsia="zh-TW"/>
        </w:rPr>
        <w:t>2</w:t>
      </w:r>
      <w:r w:rsidRPr="000555FB">
        <w:rPr>
          <w:rFonts w:ascii="微軟正黑體" w:eastAsia="微軟正黑體" w:hAnsi="微軟正黑體" w:cs="微軟正黑體" w:hint="eastAsia"/>
          <w:lang w:eastAsia="zh-TW"/>
        </w:rPr>
        <w:t>欄）</w:t>
      </w:r>
    </w:p>
    <w:p w14:paraId="5B52C944" w14:textId="4B79ADB5" w:rsidR="00585BE9" w:rsidRPr="000555FB" w:rsidRDefault="002F32EB" w:rsidP="00585BE9">
      <w:pPr>
        <w:pStyle w:val="ListParagraph"/>
        <w:numPr>
          <w:ilvl w:val="1"/>
          <w:numId w:val="5"/>
        </w:numPr>
        <w:rPr>
          <w:lang w:eastAsia="zh-CN"/>
        </w:rPr>
      </w:pPr>
      <w:r w:rsidRPr="000555FB">
        <w:rPr>
          <w:rFonts w:ascii="微軟正黑體" w:eastAsia="微軟正黑體" w:hAnsi="微軟正黑體" w:cs="微軟正黑體" w:hint="eastAsia"/>
          <w:lang w:eastAsia="zh-TW"/>
        </w:rPr>
        <w:t>請輸入公司制定目標的年份。</w:t>
      </w:r>
    </w:p>
    <w:p w14:paraId="3AD6378A" w14:textId="11066CB9" w:rsidR="0026652D" w:rsidRPr="000555FB" w:rsidRDefault="002F32EB" w:rsidP="00585BE9">
      <w:pPr>
        <w:pStyle w:val="ListParagraph"/>
        <w:numPr>
          <w:ilvl w:val="1"/>
          <w:numId w:val="5"/>
        </w:numPr>
        <w:rPr>
          <w:lang w:eastAsia="zh-CN"/>
        </w:rPr>
      </w:pPr>
      <w:r w:rsidRPr="000555FB">
        <w:rPr>
          <w:rFonts w:ascii="微軟正黑體" w:eastAsia="微軟正黑體" w:hAnsi="微軟正黑體" w:cs="微軟正黑體" w:hint="eastAsia"/>
          <w:lang w:eastAsia="zh-TW"/>
        </w:rPr>
        <w:lastRenderedPageBreak/>
        <w:t>該制定年份必須在報告年之前或者當年，但不能在報告年度之後或目標年度之後。</w:t>
      </w:r>
    </w:p>
    <w:p w14:paraId="340E35B3" w14:textId="7DD4552A" w:rsidR="00585BE9" w:rsidRPr="000555FB" w:rsidRDefault="002F32EB" w:rsidP="00585BE9">
      <w:pPr>
        <w:pStyle w:val="ListParagraph"/>
        <w:numPr>
          <w:ilvl w:val="1"/>
          <w:numId w:val="5"/>
        </w:numPr>
        <w:rPr>
          <w:lang w:eastAsia="zh-CN"/>
        </w:rPr>
      </w:pPr>
      <w:r w:rsidRPr="000555FB">
        <w:rPr>
          <w:rFonts w:ascii="微軟正黑體" w:eastAsia="微軟正黑體" w:hAnsi="微軟正黑體" w:cs="微軟正黑體" w:hint="eastAsia"/>
          <w:lang w:eastAsia="zh-TW"/>
        </w:rPr>
        <w:t>如果</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制定了年度滾動目標，請輸入制定第一個目標的年份。該年份可以在基準年之前。</w:t>
      </w:r>
    </w:p>
    <w:p w14:paraId="526CF9AC" w14:textId="0014D925" w:rsidR="0026652D" w:rsidRPr="000555FB" w:rsidRDefault="002F32EB" w:rsidP="00585BE9">
      <w:pPr>
        <w:pStyle w:val="ListParagraph"/>
        <w:numPr>
          <w:ilvl w:val="1"/>
          <w:numId w:val="5"/>
        </w:numPr>
        <w:rPr>
          <w:lang w:eastAsia="zh-CN"/>
        </w:rPr>
      </w:pPr>
      <w:r w:rsidRPr="000555FB">
        <w:rPr>
          <w:rFonts w:ascii="微軟正黑體" w:eastAsia="微軟正黑體" w:hAnsi="微軟正黑體" w:cs="微軟正黑體" w:hint="eastAsia"/>
          <w:lang w:eastAsia="zh-TW"/>
        </w:rPr>
        <w:t>如果目標是基於財政年度設定的，請輸入適用於財政年度結束的年度，並在</w:t>
      </w:r>
      <w:r w:rsidRPr="002F32EB">
        <w:rPr>
          <w:rFonts w:eastAsia="新細明體"/>
          <w:lang w:eastAsia="zh-TW"/>
        </w:rPr>
        <w:t>“</w:t>
      </w:r>
      <w:r w:rsidRPr="000555FB">
        <w:rPr>
          <w:rFonts w:ascii="微軟正黑體" w:eastAsia="微軟正黑體" w:hAnsi="微軟正黑體" w:cs="微軟正黑體" w:hint="eastAsia"/>
          <w:lang w:eastAsia="zh-TW"/>
        </w:rPr>
        <w:t>請解釋目標覆蓋範圍並指出任何排除項</w:t>
      </w:r>
      <w:r w:rsidRPr="002F32EB">
        <w:rPr>
          <w:rFonts w:eastAsia="新細明體"/>
          <w:lang w:eastAsia="zh-TW"/>
        </w:rPr>
        <w:t>”</w:t>
      </w:r>
      <w:r w:rsidRPr="000555FB">
        <w:rPr>
          <w:rFonts w:ascii="微軟正黑體" w:eastAsia="微軟正黑體" w:hAnsi="微軟正黑體" w:cs="微軟正黑體" w:hint="eastAsia"/>
          <w:lang w:eastAsia="zh-TW"/>
        </w:rPr>
        <w:t>欄中說明。</w:t>
      </w:r>
    </w:p>
    <w:p w14:paraId="39B3134D" w14:textId="2657B683" w:rsidR="0026652D" w:rsidRPr="000555FB" w:rsidRDefault="002F32EB" w:rsidP="0026652D">
      <w:pPr>
        <w:pStyle w:val="Heading4"/>
      </w:pPr>
      <w:r w:rsidRPr="000555FB">
        <w:rPr>
          <w:rFonts w:ascii="微軟正黑體" w:eastAsia="微軟正黑體" w:hAnsi="微軟正黑體" w:cs="微軟正黑體" w:hint="eastAsia"/>
          <w:lang w:eastAsia="zh-TW"/>
        </w:rPr>
        <w:t>強度指標（第</w:t>
      </w:r>
      <w:r w:rsidRPr="002F32EB">
        <w:rPr>
          <w:rFonts w:eastAsia="新細明體"/>
          <w:lang w:eastAsia="zh-TW"/>
        </w:rPr>
        <w:t>3</w:t>
      </w:r>
      <w:r w:rsidRPr="000555FB">
        <w:rPr>
          <w:rFonts w:ascii="微軟正黑體" w:eastAsia="微軟正黑體" w:hAnsi="微軟正黑體" w:cs="微軟正黑體" w:hint="eastAsia"/>
          <w:lang w:eastAsia="zh-TW"/>
        </w:rPr>
        <w:t>欄）</w:t>
      </w:r>
    </w:p>
    <w:p w14:paraId="7E8E5993" w14:textId="6B19704A" w:rsidR="00585BE9" w:rsidRPr="000555FB" w:rsidRDefault="002F32EB" w:rsidP="00585BE9">
      <w:pPr>
        <w:pStyle w:val="ListParagraph"/>
        <w:numPr>
          <w:ilvl w:val="1"/>
          <w:numId w:val="5"/>
        </w:numPr>
        <w:rPr>
          <w:lang w:eastAsia="zh-CN"/>
        </w:rPr>
      </w:pPr>
      <w:r w:rsidRPr="000555FB">
        <w:rPr>
          <w:rFonts w:ascii="微軟正黑體" w:eastAsia="微軟正黑體" w:hAnsi="微軟正黑體" w:cs="微軟正黑體" w:hint="eastAsia"/>
          <w:lang w:eastAsia="zh-TW"/>
        </w:rPr>
        <w:t>如果</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選擇了</w:t>
      </w:r>
      <w:r w:rsidRPr="002F32EB">
        <w:rPr>
          <w:rFonts w:eastAsia="新細明體"/>
          <w:lang w:eastAsia="zh-TW"/>
        </w:rPr>
        <w:t>“</w:t>
      </w:r>
      <w:r w:rsidRPr="000555FB">
        <w:rPr>
          <w:rFonts w:ascii="微軟正黑體" w:eastAsia="微軟正黑體" w:hAnsi="微軟正黑體" w:cs="微軟正黑體" w:hint="eastAsia"/>
          <w:lang w:eastAsia="zh-TW"/>
        </w:rPr>
        <w:t>其他，請說明</w:t>
      </w:r>
      <w:r w:rsidRPr="002F32EB">
        <w:rPr>
          <w:rFonts w:eastAsia="新細明體"/>
          <w:lang w:eastAsia="zh-TW"/>
        </w:rPr>
        <w:t>”</w:t>
      </w:r>
      <w:r w:rsidRPr="000555FB">
        <w:rPr>
          <w:rFonts w:ascii="微軟正黑體" w:eastAsia="微軟正黑體" w:hAnsi="微軟正黑體" w:cs="微軟正黑體" w:hint="eastAsia"/>
          <w:lang w:eastAsia="zh-TW"/>
        </w:rPr>
        <w:t>，請提供指標單位的說明。</w:t>
      </w:r>
    </w:p>
    <w:p w14:paraId="40AE66FF" w14:textId="1323A27A" w:rsidR="0026652D" w:rsidRPr="000555FB" w:rsidRDefault="002F32EB" w:rsidP="00585BE9">
      <w:pPr>
        <w:pStyle w:val="ListParagraph"/>
        <w:numPr>
          <w:ilvl w:val="1"/>
          <w:numId w:val="5"/>
        </w:numPr>
        <w:rPr>
          <w:lang w:eastAsia="zh-CN"/>
        </w:rPr>
      </w:pPr>
      <w:r w:rsidRPr="000555FB">
        <w:rPr>
          <w:rFonts w:ascii="微軟正黑體" w:eastAsia="微軟正黑體" w:hAnsi="微軟正黑體" w:cs="微軟正黑體" w:hint="eastAsia"/>
          <w:lang w:eastAsia="zh-TW"/>
        </w:rPr>
        <w:t>針對上面的下拉選項，應該採用</w:t>
      </w:r>
      <w:r w:rsidRPr="002F32EB">
        <w:rPr>
          <w:rFonts w:eastAsia="新細明體"/>
          <w:lang w:eastAsia="zh-TW"/>
        </w:rPr>
        <w:t>“CO2</w:t>
      </w:r>
      <w:r w:rsidRPr="000555FB">
        <w:rPr>
          <w:rFonts w:ascii="微軟正黑體" w:eastAsia="微軟正黑體" w:hAnsi="微軟正黑體" w:cs="微軟正黑體" w:hint="eastAsia"/>
          <w:lang w:eastAsia="zh-TW"/>
        </w:rPr>
        <w:t>品質</w:t>
      </w:r>
      <w:r w:rsidRPr="002F32EB">
        <w:rPr>
          <w:rFonts w:eastAsia="新細明體"/>
          <w:lang w:eastAsia="zh-TW"/>
        </w:rPr>
        <w:t>/</w:t>
      </w:r>
      <w:r w:rsidRPr="000555FB">
        <w:rPr>
          <w:rFonts w:ascii="微軟正黑體" w:eastAsia="微軟正黑體" w:hAnsi="微軟正黑體" w:cs="微軟正黑體" w:hint="eastAsia"/>
          <w:lang w:eastAsia="zh-TW"/>
        </w:rPr>
        <w:t>每場活動</w:t>
      </w:r>
      <w:r w:rsidRPr="002F32EB">
        <w:rPr>
          <w:rFonts w:eastAsia="新細明體"/>
          <w:lang w:eastAsia="zh-TW"/>
        </w:rPr>
        <w:t>”</w:t>
      </w:r>
      <w:r w:rsidRPr="000555FB">
        <w:rPr>
          <w:rFonts w:ascii="微軟正黑體" w:eastAsia="微軟正黑體" w:hAnsi="微軟正黑體" w:cs="微軟正黑體" w:hint="eastAsia"/>
          <w:lang w:eastAsia="zh-TW"/>
        </w:rPr>
        <w:t>的形式。</w:t>
      </w:r>
    </w:p>
    <w:p w14:paraId="7DB208BE" w14:textId="502CB22A" w:rsidR="0026652D" w:rsidRPr="000555FB" w:rsidRDefault="002F32EB" w:rsidP="0026652D">
      <w:pPr>
        <w:pStyle w:val="Heading4"/>
      </w:pPr>
      <w:r w:rsidRPr="000555FB">
        <w:rPr>
          <w:rFonts w:ascii="微軟正黑體" w:eastAsia="微軟正黑體" w:hAnsi="微軟正黑體" w:cs="微軟正黑體" w:hint="eastAsia"/>
          <w:lang w:eastAsia="zh-TW"/>
        </w:rPr>
        <w:t>基準年（第</w:t>
      </w:r>
      <w:r w:rsidRPr="002F32EB">
        <w:rPr>
          <w:rFonts w:eastAsia="新細明體"/>
          <w:lang w:eastAsia="zh-TW"/>
        </w:rPr>
        <w:t>4</w:t>
      </w:r>
      <w:r w:rsidRPr="000555FB">
        <w:rPr>
          <w:rFonts w:ascii="微軟正黑體" w:eastAsia="微軟正黑體" w:hAnsi="微軟正黑體" w:cs="微軟正黑體" w:hint="eastAsia"/>
          <w:lang w:eastAsia="zh-TW"/>
        </w:rPr>
        <w:t>欄）</w:t>
      </w:r>
    </w:p>
    <w:p w14:paraId="3206657F" w14:textId="37B2ECC2" w:rsidR="0026652D" w:rsidRPr="000555FB" w:rsidRDefault="002F32EB" w:rsidP="00585BE9">
      <w:pPr>
        <w:pStyle w:val="ListParagraph"/>
        <w:numPr>
          <w:ilvl w:val="1"/>
          <w:numId w:val="5"/>
        </w:numPr>
        <w:rPr>
          <w:lang w:eastAsia="zh-CN"/>
        </w:rPr>
      </w:pPr>
      <w:r w:rsidRPr="000555FB">
        <w:rPr>
          <w:rFonts w:ascii="微軟正黑體" w:eastAsia="微軟正黑體" w:hAnsi="微軟正黑體" w:cs="微軟正黑體" w:hint="eastAsia"/>
          <w:lang w:eastAsia="zh-TW"/>
        </w:rPr>
        <w:t>基準年是</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作為參照，對比減排目標的年份。</w:t>
      </w:r>
    </w:p>
    <w:p w14:paraId="71FC6052" w14:textId="53E5D30D" w:rsidR="00585BE9" w:rsidRPr="000555FB" w:rsidRDefault="002F32EB" w:rsidP="00585BE9">
      <w:pPr>
        <w:pStyle w:val="ListParagraph"/>
        <w:numPr>
          <w:ilvl w:val="1"/>
          <w:numId w:val="5"/>
        </w:numPr>
        <w:rPr>
          <w:lang w:eastAsia="zh-CN"/>
        </w:rPr>
      </w:pPr>
      <w:r w:rsidRPr="000555FB">
        <w:rPr>
          <w:rFonts w:ascii="微軟正黑體" w:eastAsia="微軟正黑體" w:hAnsi="微軟正黑體" w:cs="微軟正黑體" w:hint="eastAsia"/>
          <w:lang w:eastAsia="zh-TW"/>
        </w:rPr>
        <w:t>如果</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制定了年度滾動目標，基準年將是上一報告年。</w:t>
      </w:r>
    </w:p>
    <w:p w14:paraId="7A080D11" w14:textId="11EF0384" w:rsidR="00585BE9" w:rsidRPr="000555FB" w:rsidRDefault="002F32EB" w:rsidP="00585BE9">
      <w:pPr>
        <w:pStyle w:val="ListParagraph"/>
        <w:numPr>
          <w:ilvl w:val="1"/>
          <w:numId w:val="5"/>
        </w:numPr>
        <w:rPr>
          <w:lang w:eastAsia="zh-CN"/>
        </w:rPr>
      </w:pPr>
      <w:r w:rsidRPr="000555FB">
        <w:rPr>
          <w:rFonts w:ascii="微軟正黑體" w:eastAsia="微軟正黑體" w:hAnsi="微軟正黑體" w:cs="微軟正黑體" w:hint="eastAsia"/>
          <w:lang w:eastAsia="zh-TW"/>
        </w:rPr>
        <w:t>如果目標是基於財政年度設定的，請輸入適用於財政年度結束的年度，並在</w:t>
      </w:r>
      <w:r w:rsidRPr="002F32EB">
        <w:rPr>
          <w:rFonts w:eastAsia="新細明體"/>
          <w:lang w:eastAsia="zh-TW"/>
        </w:rPr>
        <w:t>“</w:t>
      </w:r>
      <w:r w:rsidRPr="000555FB">
        <w:rPr>
          <w:rFonts w:ascii="微軟正黑體" w:eastAsia="微軟正黑體" w:hAnsi="微軟正黑體" w:cs="微軟正黑體" w:hint="eastAsia"/>
          <w:lang w:eastAsia="zh-TW"/>
        </w:rPr>
        <w:t>請解釋目標覆蓋範圍並指出任何排除項</w:t>
      </w:r>
      <w:r w:rsidRPr="002F32EB">
        <w:rPr>
          <w:rFonts w:eastAsia="新細明體"/>
          <w:lang w:eastAsia="zh-TW"/>
        </w:rPr>
        <w:t>”</w:t>
      </w:r>
      <w:r w:rsidRPr="000555FB">
        <w:rPr>
          <w:rFonts w:ascii="微軟正黑體" w:eastAsia="微軟正黑體" w:hAnsi="微軟正黑體" w:cs="微軟正黑體" w:hint="eastAsia"/>
          <w:lang w:eastAsia="zh-TW"/>
        </w:rPr>
        <w:t>欄中說明。</w:t>
      </w:r>
    </w:p>
    <w:p w14:paraId="630E4D4A" w14:textId="18AED9F3" w:rsidR="0026652D" w:rsidRPr="000555FB" w:rsidRDefault="002F32EB" w:rsidP="00585BE9">
      <w:pPr>
        <w:pStyle w:val="ListParagraph"/>
        <w:numPr>
          <w:ilvl w:val="1"/>
          <w:numId w:val="5"/>
        </w:numPr>
        <w:rPr>
          <w:lang w:eastAsia="zh-CN"/>
        </w:rPr>
      </w:pPr>
      <w:r w:rsidRPr="000555FB">
        <w:rPr>
          <w:rFonts w:ascii="微軟正黑體" w:eastAsia="微軟正黑體" w:hAnsi="微軟正黑體" w:cs="微軟正黑體" w:hint="eastAsia"/>
          <w:lang w:eastAsia="zh-TW"/>
        </w:rPr>
        <w:t>如果</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已經根據某一時期的平均排放量（例如</w:t>
      </w:r>
      <w:r w:rsidRPr="002F32EB">
        <w:rPr>
          <w:rFonts w:eastAsia="新細明體"/>
          <w:lang w:eastAsia="zh-TW"/>
        </w:rPr>
        <w:t>5</w:t>
      </w:r>
      <w:r w:rsidRPr="000555FB">
        <w:rPr>
          <w:rFonts w:ascii="微軟正黑體" w:eastAsia="微軟正黑體" w:hAnsi="微軟正黑體" w:cs="微軟正黑體" w:hint="eastAsia"/>
          <w:lang w:eastAsia="zh-TW"/>
        </w:rPr>
        <w:t>年平均）制定了目標，請輸入平均時期結束的年份，並在</w:t>
      </w:r>
      <w:r w:rsidRPr="002F32EB">
        <w:rPr>
          <w:rFonts w:eastAsia="新細明體"/>
          <w:lang w:eastAsia="zh-TW"/>
        </w:rPr>
        <w:t>“</w:t>
      </w:r>
      <w:r w:rsidRPr="000555FB">
        <w:rPr>
          <w:rFonts w:ascii="微軟正黑體" w:eastAsia="微軟正黑體" w:hAnsi="微軟正黑體" w:cs="微軟正黑體" w:hint="eastAsia"/>
          <w:lang w:eastAsia="zh-TW"/>
        </w:rPr>
        <w:t>請解釋目標覆蓋範圍並指出任何排除項</w:t>
      </w:r>
      <w:r w:rsidRPr="002F32EB">
        <w:rPr>
          <w:rFonts w:eastAsia="新細明體"/>
          <w:lang w:eastAsia="zh-TW"/>
        </w:rPr>
        <w:t>”</w:t>
      </w:r>
      <w:r w:rsidRPr="000555FB">
        <w:rPr>
          <w:rFonts w:ascii="微軟正黑體" w:eastAsia="微軟正黑體" w:hAnsi="微軟正黑體" w:cs="微軟正黑體" w:hint="eastAsia"/>
          <w:lang w:eastAsia="zh-TW"/>
        </w:rPr>
        <w:t>一欄中進行說明。</w:t>
      </w:r>
    </w:p>
    <w:p w14:paraId="36B7F915" w14:textId="26E62F9A" w:rsidR="0026652D" w:rsidRPr="000555FB" w:rsidRDefault="002F32EB" w:rsidP="00585BE9">
      <w:pPr>
        <w:pStyle w:val="ListParagraph"/>
        <w:numPr>
          <w:ilvl w:val="1"/>
          <w:numId w:val="5"/>
        </w:numPr>
        <w:rPr>
          <w:lang w:eastAsia="zh-CN"/>
        </w:rPr>
      </w:pPr>
      <w:r w:rsidRPr="000555FB">
        <w:rPr>
          <w:rFonts w:ascii="微軟正黑體" w:eastAsia="微軟正黑體" w:hAnsi="微軟正黑體" w:cs="微軟正黑體" w:hint="eastAsia"/>
          <w:lang w:eastAsia="zh-TW"/>
        </w:rPr>
        <w:t>基準年不能在報告年之後。</w:t>
      </w:r>
    </w:p>
    <w:p w14:paraId="4ADB755E" w14:textId="497B3272" w:rsidR="0026652D" w:rsidRPr="000555FB" w:rsidRDefault="002F32EB" w:rsidP="0026652D">
      <w:pPr>
        <w:pStyle w:val="Heading4"/>
        <w:rPr>
          <w:lang w:eastAsia="zh-CN"/>
        </w:rPr>
      </w:pPr>
      <w:r w:rsidRPr="000555FB">
        <w:rPr>
          <w:rFonts w:ascii="微軟正黑體" w:eastAsia="微軟正黑體" w:hAnsi="微軟正黑體" w:cs="微軟正黑體" w:hint="eastAsia"/>
          <w:lang w:eastAsia="zh-TW"/>
        </w:rPr>
        <w:t>基準年強度資料（公噸</w:t>
      </w:r>
      <w:r w:rsidRPr="002F32EB">
        <w:rPr>
          <w:rFonts w:eastAsia="新細明體"/>
          <w:lang w:eastAsia="zh-TW"/>
        </w:rPr>
        <w:t>CO22e/</w:t>
      </w:r>
      <w:r w:rsidRPr="000555FB">
        <w:rPr>
          <w:rFonts w:ascii="微軟正黑體" w:eastAsia="微軟正黑體" w:hAnsi="微軟正黑體" w:cs="微軟正黑體" w:hint="eastAsia"/>
          <w:lang w:eastAsia="zh-TW"/>
        </w:rPr>
        <w:t>單位活動）（第</w:t>
      </w:r>
      <w:r w:rsidRPr="002F32EB">
        <w:rPr>
          <w:rFonts w:eastAsia="新細明體"/>
          <w:lang w:eastAsia="zh-TW"/>
        </w:rPr>
        <w:t>5</w:t>
      </w:r>
      <w:r w:rsidRPr="000555FB">
        <w:rPr>
          <w:rFonts w:ascii="微軟正黑體" w:eastAsia="微軟正黑體" w:hAnsi="微軟正黑體" w:cs="微軟正黑體" w:hint="eastAsia"/>
          <w:lang w:eastAsia="zh-TW"/>
        </w:rPr>
        <w:t>欄）</w:t>
      </w:r>
    </w:p>
    <w:p w14:paraId="60326FB6" w14:textId="59B8A86C" w:rsidR="0026652D" w:rsidRPr="000555FB" w:rsidRDefault="002F32EB" w:rsidP="006D162B">
      <w:pPr>
        <w:pStyle w:val="ListParagraph"/>
        <w:numPr>
          <w:ilvl w:val="1"/>
          <w:numId w:val="5"/>
        </w:numPr>
        <w:rPr>
          <w:lang w:eastAsia="zh-CN"/>
        </w:rPr>
      </w:pPr>
      <w:r w:rsidRPr="000555FB">
        <w:rPr>
          <w:rFonts w:ascii="微軟正黑體" w:eastAsia="微軟正黑體" w:hAnsi="微軟正黑體" w:cs="微軟正黑體" w:hint="eastAsia"/>
          <w:lang w:eastAsia="zh-TW"/>
        </w:rPr>
        <w:t>請輸入目標覆蓋的基準年度排放強度資料。</w:t>
      </w:r>
    </w:p>
    <w:p w14:paraId="09F48DC9" w14:textId="64687B61" w:rsidR="0026652D" w:rsidRPr="000555FB" w:rsidRDefault="002F32EB" w:rsidP="006D162B">
      <w:pPr>
        <w:pStyle w:val="ListParagraph"/>
        <w:numPr>
          <w:ilvl w:val="1"/>
          <w:numId w:val="5"/>
        </w:numPr>
        <w:rPr>
          <w:lang w:eastAsia="zh-CN"/>
        </w:rPr>
      </w:pPr>
      <w:r w:rsidRPr="000555FB">
        <w:rPr>
          <w:rFonts w:ascii="微軟正黑體" w:eastAsia="微軟正黑體" w:hAnsi="微軟正黑體" w:cs="微軟正黑體" w:hint="eastAsia"/>
          <w:lang w:eastAsia="zh-TW"/>
        </w:rPr>
        <w:t>請注意，基準年排放強度資料應通過將目標所涵蓋的基準年排放量除以強度指標分母（例如單位收入、產品公噸數等）來計算。</w:t>
      </w:r>
    </w:p>
    <w:p w14:paraId="63E4C518" w14:textId="0A0D1131" w:rsidR="0026652D" w:rsidRPr="000555FB" w:rsidRDefault="002F32EB" w:rsidP="009F364A">
      <w:pPr>
        <w:pStyle w:val="ListParagraph"/>
        <w:numPr>
          <w:ilvl w:val="1"/>
          <w:numId w:val="5"/>
        </w:numPr>
        <w:spacing w:line="170" w:lineRule="exact"/>
        <w:rPr>
          <w:lang w:eastAsia="zh-CN"/>
        </w:rPr>
      </w:pPr>
      <w:r w:rsidRPr="000555FB">
        <w:rPr>
          <w:rFonts w:ascii="微軟正黑體" w:eastAsia="微軟正黑體" w:hAnsi="微軟正黑體" w:cs="微軟正黑體" w:hint="eastAsia"/>
          <w:lang w:eastAsia="zh-TW"/>
        </w:rPr>
        <w:t>例如，如果</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的目標是將全公司範圍內每全職當量</w:t>
      </w:r>
      <w:r w:rsidRPr="002F32EB">
        <w:rPr>
          <w:rFonts w:eastAsia="新細明體"/>
          <w:lang w:eastAsia="zh-TW"/>
        </w:rPr>
        <w:t xml:space="preserve"> (FTE) </w:t>
      </w:r>
      <w:r w:rsidRPr="000555FB">
        <w:rPr>
          <w:rFonts w:ascii="微軟正黑體" w:eastAsia="微軟正黑體" w:hAnsi="微軟正黑體" w:cs="微軟正黑體" w:hint="eastAsia"/>
          <w:lang w:eastAsia="zh-TW"/>
        </w:rPr>
        <w:t>員工的範圍一排放減少</w:t>
      </w:r>
      <w:r w:rsidRPr="002F32EB">
        <w:rPr>
          <w:rFonts w:eastAsia="新細明體"/>
          <w:lang w:eastAsia="zh-TW"/>
        </w:rPr>
        <w:t>22%</w:t>
      </w:r>
      <w:r w:rsidRPr="000555FB">
        <w:rPr>
          <w:rFonts w:ascii="微軟正黑體" w:eastAsia="微軟正黑體" w:hAnsi="微軟正黑體" w:cs="微軟正黑體" w:hint="eastAsia"/>
          <w:lang w:eastAsia="zh-TW"/>
        </w:rPr>
        <w:t>，並將</w:t>
      </w:r>
      <w:r w:rsidRPr="002F32EB">
        <w:rPr>
          <w:rFonts w:eastAsia="新細明體"/>
          <w:lang w:eastAsia="zh-TW"/>
        </w:rPr>
        <w:t>2010</w:t>
      </w:r>
      <w:r w:rsidRPr="000555FB">
        <w:rPr>
          <w:rFonts w:ascii="微軟正黑體" w:eastAsia="微軟正黑體" w:hAnsi="微軟正黑體" w:cs="微軟正黑體" w:hint="eastAsia"/>
          <w:lang w:eastAsia="zh-TW"/>
        </w:rPr>
        <w:t>年作為基準年，</w:t>
      </w:r>
      <w:r w:rsidRPr="002F32EB">
        <w:rPr>
          <w:rFonts w:eastAsia="新細明體"/>
          <w:lang w:eastAsia="zh-TW"/>
        </w:rPr>
        <w:t>2020</w:t>
      </w:r>
      <w:r w:rsidRPr="000555FB">
        <w:rPr>
          <w:rFonts w:ascii="微軟正黑體" w:eastAsia="微軟正黑體" w:hAnsi="微軟正黑體" w:cs="微軟正黑體" w:hint="eastAsia"/>
          <w:lang w:eastAsia="zh-TW"/>
        </w:rPr>
        <w:t>年作為目標年，那麼請計算</w:t>
      </w:r>
      <w:r w:rsidRPr="002F32EB">
        <w:rPr>
          <w:rFonts w:eastAsia="新細明體"/>
          <w:lang w:eastAsia="zh-TW"/>
        </w:rPr>
        <w:t xml:space="preserve"> 2010 </w:t>
      </w:r>
      <w:r w:rsidRPr="000555FB">
        <w:rPr>
          <w:rFonts w:ascii="微軟正黑體" w:eastAsia="微軟正黑體" w:hAnsi="微軟正黑體" w:cs="微軟正黑體" w:hint="eastAsia"/>
          <w:lang w:eastAsia="zh-TW"/>
        </w:rPr>
        <w:t>年</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公司範圍內每全職當量</w:t>
      </w:r>
      <w:r w:rsidRPr="002F32EB">
        <w:rPr>
          <w:rFonts w:eastAsia="新細明體"/>
          <w:lang w:eastAsia="zh-TW"/>
        </w:rPr>
        <w:t xml:space="preserve"> (FTE) </w:t>
      </w:r>
      <w:r w:rsidRPr="000555FB">
        <w:rPr>
          <w:rFonts w:ascii="微軟正黑體" w:eastAsia="微軟正黑體" w:hAnsi="微軟正黑體" w:cs="微軟正黑體" w:hint="eastAsia"/>
          <w:lang w:eastAsia="zh-TW"/>
        </w:rPr>
        <w:t>員工的範圍一排放量，並將該數位輸入此欄。</w:t>
      </w:r>
    </w:p>
    <w:p w14:paraId="5A6A0AF9" w14:textId="78F0C42C" w:rsidR="0026652D" w:rsidRPr="000555FB" w:rsidRDefault="002F32EB" w:rsidP="0026652D">
      <w:pPr>
        <w:pStyle w:val="Heading4"/>
        <w:rPr>
          <w:lang w:eastAsia="zh-CN"/>
        </w:rPr>
      </w:pPr>
      <w:r w:rsidRPr="000555FB">
        <w:rPr>
          <w:rFonts w:ascii="微軟正黑體" w:eastAsia="微軟正黑體" w:hAnsi="微軟正黑體" w:cs="微軟正黑體" w:hint="eastAsia"/>
          <w:lang w:eastAsia="zh-TW"/>
        </w:rPr>
        <w:t>目標年（第</w:t>
      </w:r>
      <w:r w:rsidRPr="002F32EB">
        <w:rPr>
          <w:rFonts w:eastAsia="新細明體"/>
          <w:lang w:eastAsia="zh-TW"/>
        </w:rPr>
        <w:t>6</w:t>
      </w:r>
      <w:r w:rsidRPr="000555FB">
        <w:rPr>
          <w:rFonts w:ascii="微軟正黑體" w:eastAsia="微軟正黑體" w:hAnsi="微軟正黑體" w:cs="微軟正黑體" w:hint="eastAsia"/>
          <w:lang w:eastAsia="zh-TW"/>
        </w:rPr>
        <w:t>欄）</w:t>
      </w:r>
    </w:p>
    <w:p w14:paraId="347C025D" w14:textId="487DC1D8" w:rsidR="0027647D" w:rsidRPr="000555FB" w:rsidRDefault="002F32EB" w:rsidP="0027647D">
      <w:pPr>
        <w:pStyle w:val="ListParagraph"/>
        <w:numPr>
          <w:ilvl w:val="1"/>
          <w:numId w:val="5"/>
        </w:numPr>
        <w:rPr>
          <w:lang w:eastAsia="zh-CN"/>
        </w:rPr>
      </w:pPr>
      <w:r w:rsidRPr="000555FB">
        <w:rPr>
          <w:rFonts w:ascii="微軟正黑體" w:eastAsia="微軟正黑體" w:hAnsi="微軟正黑體" w:cs="微軟正黑體" w:hint="eastAsia"/>
          <w:lang w:eastAsia="zh-TW"/>
        </w:rPr>
        <w:t>如果貴組織制定了年度滾動的目標，則目標年將是報告年。</w:t>
      </w:r>
    </w:p>
    <w:p w14:paraId="14737FBB" w14:textId="584AACE0" w:rsidR="0027647D" w:rsidRPr="000555FB" w:rsidRDefault="002F32EB" w:rsidP="0027647D">
      <w:pPr>
        <w:pStyle w:val="ListParagraph"/>
        <w:numPr>
          <w:ilvl w:val="1"/>
          <w:numId w:val="5"/>
        </w:numPr>
        <w:rPr>
          <w:lang w:eastAsia="zh-CN"/>
        </w:rPr>
      </w:pPr>
      <w:r w:rsidRPr="000555FB">
        <w:rPr>
          <w:rFonts w:ascii="微軟正黑體" w:eastAsia="微軟正黑體" w:hAnsi="微軟正黑體" w:cs="微軟正黑體" w:hint="eastAsia"/>
          <w:lang w:eastAsia="zh-TW"/>
        </w:rPr>
        <w:t>如果目標是基於財政年度設定的，請輸入適用於財政年度結束的年度，並在</w:t>
      </w:r>
      <w:r w:rsidRPr="002F32EB">
        <w:rPr>
          <w:rFonts w:eastAsia="新細明體"/>
          <w:lang w:eastAsia="zh-TW"/>
        </w:rPr>
        <w:t>“</w:t>
      </w:r>
      <w:r w:rsidRPr="000555FB">
        <w:rPr>
          <w:rFonts w:ascii="微軟正黑體" w:eastAsia="微軟正黑體" w:hAnsi="微軟正黑體" w:cs="微軟正黑體" w:hint="eastAsia"/>
          <w:lang w:eastAsia="zh-TW"/>
        </w:rPr>
        <w:t>請解釋目標覆蓋範圍並指出任何排除項</w:t>
      </w:r>
      <w:r w:rsidRPr="002F32EB">
        <w:rPr>
          <w:rFonts w:eastAsia="新細明體"/>
          <w:lang w:eastAsia="zh-TW"/>
        </w:rPr>
        <w:t>”</w:t>
      </w:r>
      <w:r w:rsidRPr="000555FB">
        <w:rPr>
          <w:rFonts w:ascii="微軟正黑體" w:eastAsia="微軟正黑體" w:hAnsi="微軟正黑體" w:cs="微軟正黑體" w:hint="eastAsia"/>
          <w:lang w:eastAsia="zh-TW"/>
        </w:rPr>
        <w:t>欄中說明。</w:t>
      </w:r>
    </w:p>
    <w:p w14:paraId="56670977" w14:textId="46EBDE74" w:rsidR="0026652D" w:rsidRPr="000555FB" w:rsidRDefault="002F32EB" w:rsidP="0027647D">
      <w:pPr>
        <w:pStyle w:val="ListParagraph"/>
        <w:numPr>
          <w:ilvl w:val="1"/>
          <w:numId w:val="5"/>
        </w:numPr>
        <w:rPr>
          <w:lang w:eastAsia="zh-CN"/>
        </w:rPr>
      </w:pPr>
      <w:r w:rsidRPr="000555FB">
        <w:rPr>
          <w:rFonts w:ascii="微軟正黑體" w:eastAsia="微軟正黑體" w:hAnsi="微軟正黑體" w:cs="微軟正黑體" w:hint="eastAsia"/>
          <w:lang w:eastAsia="zh-TW"/>
        </w:rPr>
        <w:t>如果</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已經根據某一時期的平均排放量（例如</w:t>
      </w:r>
      <w:r w:rsidRPr="002F32EB">
        <w:rPr>
          <w:rFonts w:eastAsia="新細明體"/>
          <w:lang w:eastAsia="zh-TW"/>
        </w:rPr>
        <w:t>5</w:t>
      </w:r>
      <w:r w:rsidRPr="000555FB">
        <w:rPr>
          <w:rFonts w:ascii="微軟正黑體" w:eastAsia="微軟正黑體" w:hAnsi="微軟正黑體" w:cs="微軟正黑體" w:hint="eastAsia"/>
          <w:lang w:eastAsia="zh-TW"/>
        </w:rPr>
        <w:t>年平均）制定了目標，請輸入平均時期結束的年份，並在</w:t>
      </w:r>
      <w:r w:rsidRPr="002F32EB">
        <w:rPr>
          <w:rFonts w:eastAsia="新細明體"/>
          <w:lang w:eastAsia="zh-TW"/>
        </w:rPr>
        <w:t>“</w:t>
      </w:r>
      <w:r w:rsidRPr="000555FB">
        <w:rPr>
          <w:rFonts w:ascii="微軟正黑體" w:eastAsia="微軟正黑體" w:hAnsi="微軟正黑體" w:cs="微軟正黑體" w:hint="eastAsia"/>
          <w:lang w:eastAsia="zh-TW"/>
        </w:rPr>
        <w:t>請解釋目標覆蓋範圍並指出任何排除項</w:t>
      </w:r>
      <w:r w:rsidRPr="002F32EB">
        <w:rPr>
          <w:rFonts w:eastAsia="新細明體"/>
          <w:lang w:eastAsia="zh-TW"/>
        </w:rPr>
        <w:t>”</w:t>
      </w:r>
      <w:r w:rsidRPr="000555FB">
        <w:rPr>
          <w:rFonts w:ascii="微軟正黑體" w:eastAsia="微軟正黑體" w:hAnsi="微軟正黑體" w:cs="微軟正黑體" w:hint="eastAsia"/>
          <w:lang w:eastAsia="zh-TW"/>
        </w:rPr>
        <w:t>一欄中進行說明。</w:t>
      </w:r>
    </w:p>
    <w:p w14:paraId="49E308F9" w14:textId="3C4D7C41" w:rsidR="0026652D" w:rsidRPr="000555FB" w:rsidRDefault="002F32EB" w:rsidP="0026652D">
      <w:pPr>
        <w:pStyle w:val="Heading4"/>
        <w:rPr>
          <w:lang w:eastAsia="zh-CN"/>
        </w:rPr>
      </w:pPr>
      <w:r w:rsidRPr="000555FB">
        <w:rPr>
          <w:rFonts w:ascii="微軟正黑體" w:eastAsia="微軟正黑體" w:hAnsi="微軟正黑體" w:cs="微軟正黑體" w:hint="eastAsia"/>
          <w:lang w:eastAsia="zh-TW"/>
        </w:rPr>
        <w:t>與基準年相比目標的減排百分比（</w:t>
      </w:r>
      <w:r w:rsidRPr="002F32EB">
        <w:rPr>
          <w:rFonts w:eastAsia="新細明體"/>
          <w:lang w:eastAsia="zh-TW"/>
        </w:rPr>
        <w:t>%</w:t>
      </w:r>
      <w:r w:rsidRPr="000555FB">
        <w:rPr>
          <w:rFonts w:ascii="微軟正黑體" w:eastAsia="微軟正黑體" w:hAnsi="微軟正黑體" w:cs="微軟正黑體" w:hint="eastAsia"/>
          <w:lang w:eastAsia="zh-TW"/>
        </w:rPr>
        <w:t>）（第</w:t>
      </w:r>
      <w:r w:rsidRPr="002F32EB">
        <w:rPr>
          <w:rFonts w:eastAsia="新細明體"/>
          <w:lang w:eastAsia="zh-TW"/>
        </w:rPr>
        <w:t>7</w:t>
      </w:r>
      <w:r w:rsidRPr="000555FB">
        <w:rPr>
          <w:rFonts w:ascii="微軟正黑體" w:eastAsia="微軟正黑體" w:hAnsi="微軟正黑體" w:cs="微軟正黑體" w:hint="eastAsia"/>
          <w:lang w:eastAsia="zh-TW"/>
        </w:rPr>
        <w:t>欄）</w:t>
      </w:r>
    </w:p>
    <w:p w14:paraId="1799FFDA" w14:textId="6AE65799" w:rsidR="00A14B9A" w:rsidRPr="000555FB" w:rsidRDefault="002F32EB" w:rsidP="00A14B9A">
      <w:pPr>
        <w:pStyle w:val="ListParagraph"/>
        <w:numPr>
          <w:ilvl w:val="1"/>
          <w:numId w:val="5"/>
        </w:numPr>
        <w:rPr>
          <w:lang w:eastAsia="zh-CN"/>
        </w:rPr>
      </w:pPr>
      <w:r w:rsidRPr="000555FB">
        <w:rPr>
          <w:rFonts w:ascii="微軟正黑體" w:eastAsia="微軟正黑體" w:hAnsi="微軟正黑體" w:cs="微軟正黑體" w:hint="eastAsia"/>
          <w:lang w:eastAsia="zh-TW"/>
        </w:rPr>
        <w:t>請輸入和基準年相比，</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的目標排放強度減少量占目標年要實現的目標相關的所有範圍內的排放強度數字減少量的百分比。</w:t>
      </w:r>
    </w:p>
    <w:p w14:paraId="314B7886" w14:textId="102BD708" w:rsidR="0026652D" w:rsidRPr="000555FB" w:rsidRDefault="002F32EB" w:rsidP="00A14B9A">
      <w:pPr>
        <w:pStyle w:val="ListParagraph"/>
        <w:numPr>
          <w:ilvl w:val="1"/>
          <w:numId w:val="5"/>
        </w:numPr>
        <w:rPr>
          <w:lang w:eastAsia="zh-CN"/>
        </w:rPr>
      </w:pPr>
      <w:r w:rsidRPr="000555FB">
        <w:rPr>
          <w:rFonts w:ascii="微軟正黑體" w:eastAsia="微軟正黑體" w:hAnsi="微軟正黑體" w:cs="微軟正黑體" w:hint="eastAsia"/>
          <w:lang w:eastAsia="zh-TW"/>
        </w:rPr>
        <w:t>例如，如果</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的目標是將</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的每全職當量（</w:t>
      </w:r>
      <w:r w:rsidRPr="002F32EB">
        <w:rPr>
          <w:rFonts w:eastAsia="新細明體"/>
          <w:lang w:eastAsia="zh-TW"/>
        </w:rPr>
        <w:t>FTE</w:t>
      </w:r>
      <w:r w:rsidRPr="000555FB">
        <w:rPr>
          <w:rFonts w:ascii="微軟正黑體" w:eastAsia="微軟正黑體" w:hAnsi="微軟正黑體" w:cs="微軟正黑體" w:hint="eastAsia"/>
          <w:lang w:eastAsia="zh-TW"/>
        </w:rPr>
        <w:t>）員工的範圍一排放量減少到每全職當量員工</w:t>
      </w:r>
      <w:r w:rsidRPr="002F32EB">
        <w:rPr>
          <w:rFonts w:eastAsia="新細明體"/>
          <w:lang w:eastAsia="zh-TW"/>
        </w:rPr>
        <w:t>7</w:t>
      </w:r>
      <w:r w:rsidRPr="000555FB">
        <w:rPr>
          <w:rFonts w:ascii="微軟正黑體" w:eastAsia="微軟正黑體" w:hAnsi="微軟正黑體" w:cs="微軟正黑體" w:hint="eastAsia"/>
          <w:lang w:eastAsia="zh-TW"/>
        </w:rPr>
        <w:t>公噸</w:t>
      </w:r>
      <w:r w:rsidRPr="002F32EB">
        <w:rPr>
          <w:rFonts w:eastAsia="新細明體"/>
          <w:lang w:eastAsia="zh-TW"/>
        </w:rPr>
        <w:t xml:space="preserve"> CO22e</w:t>
      </w:r>
      <w:r w:rsidRPr="000555FB">
        <w:rPr>
          <w:rFonts w:ascii="微軟正黑體" w:eastAsia="微軟正黑體" w:hAnsi="微軟正黑體" w:cs="微軟正黑體" w:hint="eastAsia"/>
          <w:lang w:eastAsia="zh-TW"/>
        </w:rPr>
        <w:t>，而</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的基準年範圍一強度資料是每全職當量（</w:t>
      </w:r>
      <w:r w:rsidRPr="002F32EB">
        <w:rPr>
          <w:rFonts w:eastAsia="新細明體"/>
          <w:lang w:eastAsia="zh-TW"/>
        </w:rPr>
        <w:t>FTE</w:t>
      </w:r>
      <w:r w:rsidRPr="000555FB">
        <w:rPr>
          <w:rFonts w:ascii="微軟正黑體" w:eastAsia="微軟正黑體" w:hAnsi="微軟正黑體" w:cs="微軟正黑體" w:hint="eastAsia"/>
          <w:lang w:eastAsia="zh-TW"/>
        </w:rPr>
        <w:t>）員工</w:t>
      </w:r>
      <w:r w:rsidRPr="002F32EB">
        <w:rPr>
          <w:rFonts w:eastAsia="新細明體"/>
          <w:lang w:eastAsia="zh-TW"/>
        </w:rPr>
        <w:t xml:space="preserve"> 9 </w:t>
      </w:r>
      <w:r w:rsidRPr="000555FB">
        <w:rPr>
          <w:rFonts w:ascii="微軟正黑體" w:eastAsia="微軟正黑體" w:hAnsi="微軟正黑體" w:cs="微軟正黑體" w:hint="eastAsia"/>
          <w:lang w:eastAsia="zh-TW"/>
        </w:rPr>
        <w:t>公噸</w:t>
      </w:r>
      <w:r w:rsidRPr="002F32EB">
        <w:rPr>
          <w:rFonts w:eastAsia="新細明體"/>
          <w:lang w:eastAsia="zh-TW"/>
        </w:rPr>
        <w:t xml:space="preserve"> CO2e</w:t>
      </w:r>
      <w:r w:rsidRPr="000555FB">
        <w:rPr>
          <w:rFonts w:ascii="微軟正黑體" w:eastAsia="微軟正黑體" w:hAnsi="微軟正黑體" w:cs="微軟正黑體" w:hint="eastAsia"/>
          <w:lang w:eastAsia="zh-TW"/>
        </w:rPr>
        <w:t>，則</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應該在此欄中輸入</w:t>
      </w:r>
      <w:r w:rsidRPr="002F32EB">
        <w:rPr>
          <w:rFonts w:eastAsia="新細明體"/>
          <w:lang w:eastAsia="zh-TW"/>
        </w:rPr>
        <w:t xml:space="preserve"> 22</w:t>
      </w:r>
      <w:r w:rsidRPr="000555FB">
        <w:rPr>
          <w:rFonts w:ascii="微軟正黑體" w:eastAsia="微軟正黑體" w:hAnsi="微軟正黑體" w:cs="微軟正黑體" w:hint="eastAsia"/>
          <w:lang w:eastAsia="zh-TW"/>
        </w:rPr>
        <w:t>（即</w:t>
      </w:r>
      <w:r w:rsidRPr="002F32EB">
        <w:rPr>
          <w:rFonts w:eastAsia="新細明體"/>
          <w:lang w:eastAsia="zh-TW"/>
        </w:rPr>
        <w:t xml:space="preserve"> ((9-7)/9)=0.22</w:t>
      </w:r>
      <w:r w:rsidRPr="000555FB">
        <w:rPr>
          <w:rFonts w:ascii="微軟正黑體" w:eastAsia="微軟正黑體" w:hAnsi="微軟正黑體" w:cs="微軟正黑體" w:hint="eastAsia"/>
          <w:lang w:eastAsia="zh-TW"/>
        </w:rPr>
        <w:t>；然後乘以</w:t>
      </w:r>
      <w:r w:rsidRPr="002F32EB">
        <w:rPr>
          <w:rFonts w:eastAsia="新細明體"/>
          <w:lang w:eastAsia="zh-TW"/>
        </w:rPr>
        <w:t>100</w:t>
      </w:r>
      <w:r w:rsidRPr="000555FB">
        <w:rPr>
          <w:rFonts w:ascii="微軟正黑體" w:eastAsia="微軟正黑體" w:hAnsi="微軟正黑體" w:cs="微軟正黑體" w:hint="eastAsia"/>
          <w:lang w:eastAsia="zh-TW"/>
        </w:rPr>
        <w:t>得到百分比值）。</w:t>
      </w:r>
    </w:p>
    <w:p w14:paraId="375B8758" w14:textId="1475E595" w:rsidR="0026652D" w:rsidRPr="000555FB" w:rsidRDefault="002F32EB" w:rsidP="00747101">
      <w:pPr>
        <w:pStyle w:val="ListParagraph"/>
        <w:numPr>
          <w:ilvl w:val="1"/>
          <w:numId w:val="5"/>
        </w:numPr>
        <w:rPr>
          <w:lang w:eastAsia="zh-CN"/>
        </w:rPr>
      </w:pPr>
      <w:r w:rsidRPr="000555FB">
        <w:rPr>
          <w:rFonts w:ascii="微軟正黑體" w:eastAsia="微軟正黑體" w:hAnsi="微軟正黑體" w:cs="微軟正黑體" w:hint="eastAsia"/>
          <w:lang w:eastAsia="zh-TW"/>
        </w:rPr>
        <w:t>如果目標是將排放強度穩定在基準年水準，則應在這一欄中輸入</w:t>
      </w:r>
      <w:r w:rsidRPr="002F32EB">
        <w:rPr>
          <w:rFonts w:eastAsia="新細明體"/>
          <w:lang w:eastAsia="zh-TW"/>
        </w:rPr>
        <w:t>0</w:t>
      </w:r>
      <w:r w:rsidRPr="000555FB">
        <w:rPr>
          <w:rFonts w:ascii="微軟正黑體" w:eastAsia="微軟正黑體" w:hAnsi="微軟正黑體" w:cs="微軟正黑體" w:hint="eastAsia"/>
          <w:lang w:eastAsia="zh-TW"/>
        </w:rPr>
        <w:t>。</w:t>
      </w:r>
    </w:p>
    <w:p w14:paraId="4D640C91" w14:textId="231E5ABA" w:rsidR="0026652D" w:rsidRPr="000555FB" w:rsidRDefault="002F32EB" w:rsidP="00747101">
      <w:pPr>
        <w:pStyle w:val="ListParagraph"/>
        <w:numPr>
          <w:ilvl w:val="1"/>
          <w:numId w:val="5"/>
        </w:numPr>
        <w:rPr>
          <w:lang w:eastAsia="zh-CN"/>
        </w:rPr>
      </w:pPr>
      <w:r w:rsidRPr="000555FB">
        <w:rPr>
          <w:rFonts w:ascii="微軟正黑體" w:eastAsia="微軟正黑體" w:hAnsi="微軟正黑體" w:cs="微軟正黑體" w:hint="eastAsia"/>
          <w:lang w:eastAsia="zh-TW"/>
        </w:rPr>
        <w:t>請注意，該欄旨在描述將在目標年實現的，相對於基準年的目標減排百分比，而不是報告年中相對於基準年的減排百分比。</w:t>
      </w:r>
    </w:p>
    <w:p w14:paraId="1242E91A" w14:textId="6EF0E291" w:rsidR="0026652D" w:rsidRPr="000555FB" w:rsidRDefault="002F32EB" w:rsidP="0026652D">
      <w:pPr>
        <w:pStyle w:val="Heading4"/>
        <w:rPr>
          <w:lang w:eastAsia="zh-CN"/>
        </w:rPr>
      </w:pPr>
      <w:r w:rsidRPr="000555FB">
        <w:rPr>
          <w:rFonts w:ascii="微軟正黑體" w:eastAsia="微軟正黑體" w:hAnsi="微軟正黑體" w:cs="微軟正黑體" w:hint="eastAsia"/>
          <w:lang w:eastAsia="zh-TW"/>
        </w:rPr>
        <w:t>報告年度強度資料（公噸</w:t>
      </w:r>
      <w:r w:rsidRPr="002F32EB">
        <w:rPr>
          <w:rFonts w:eastAsia="新細明體"/>
          <w:lang w:eastAsia="zh-TW"/>
        </w:rPr>
        <w:t>CO22e/</w:t>
      </w:r>
      <w:r w:rsidRPr="000555FB">
        <w:rPr>
          <w:rFonts w:ascii="微軟正黑體" w:eastAsia="微軟正黑體" w:hAnsi="微軟正黑體" w:cs="微軟正黑體" w:hint="eastAsia"/>
          <w:lang w:eastAsia="zh-TW"/>
        </w:rPr>
        <w:t>單位活動）</w:t>
      </w:r>
      <w:r w:rsidRPr="000555FB">
        <w:rPr>
          <w:rFonts w:ascii="微軟正黑體" w:eastAsia="微軟正黑體" w:hAnsi="微軟正黑體" w:cs="微軟正黑體"/>
          <w:lang w:eastAsia="zh-TW"/>
        </w:rPr>
        <w:t>[</w:t>
      </w:r>
      <w:r w:rsidRPr="000555FB">
        <w:rPr>
          <w:rFonts w:ascii="微軟正黑體" w:eastAsia="微軟正黑體" w:hAnsi="微軟正黑體" w:cs="微軟正黑體" w:hint="eastAsia"/>
          <w:lang w:eastAsia="zh-TW"/>
        </w:rPr>
        <w:t>自動計算</w:t>
      </w:r>
      <w:r w:rsidRPr="000555FB">
        <w:rPr>
          <w:rFonts w:ascii="微軟正黑體" w:eastAsia="微軟正黑體" w:hAnsi="微軟正黑體" w:cs="微軟正黑體"/>
          <w:lang w:eastAsia="zh-TW"/>
        </w:rPr>
        <w:t>]</w:t>
      </w:r>
      <w:r w:rsidRPr="000555FB">
        <w:rPr>
          <w:rFonts w:ascii="微軟正黑體" w:eastAsia="微軟正黑體" w:hAnsi="微軟正黑體" w:cs="微軟正黑體" w:hint="eastAsia"/>
          <w:lang w:eastAsia="zh-TW"/>
        </w:rPr>
        <w:t>（第</w:t>
      </w:r>
      <w:r w:rsidRPr="000555FB">
        <w:rPr>
          <w:rFonts w:ascii="微軟正黑體" w:eastAsia="微軟正黑體" w:hAnsi="微軟正黑體" w:cs="微軟正黑體"/>
          <w:lang w:eastAsia="zh-TW"/>
        </w:rPr>
        <w:t>8</w:t>
      </w:r>
      <w:r w:rsidRPr="000555FB">
        <w:rPr>
          <w:rFonts w:ascii="微軟正黑體" w:eastAsia="微軟正黑體" w:hAnsi="微軟正黑體" w:cs="微軟正黑體" w:hint="eastAsia"/>
          <w:lang w:eastAsia="zh-TW"/>
        </w:rPr>
        <w:t>欄）</w:t>
      </w:r>
    </w:p>
    <w:p w14:paraId="2BF5366E" w14:textId="2BE28A40" w:rsidR="0026652D" w:rsidRPr="000555FB" w:rsidRDefault="002F32EB" w:rsidP="009F364A">
      <w:pPr>
        <w:pStyle w:val="ListParagraph"/>
        <w:numPr>
          <w:ilvl w:val="1"/>
          <w:numId w:val="5"/>
        </w:numPr>
        <w:rPr>
          <w:lang w:eastAsia="zh-CN"/>
        </w:rPr>
      </w:pPr>
      <w:r w:rsidRPr="000555FB">
        <w:rPr>
          <w:rFonts w:ascii="微軟正黑體" w:eastAsia="微軟正黑體" w:hAnsi="微軟正黑體" w:cs="微軟正黑體" w:hint="eastAsia"/>
          <w:lang w:eastAsia="zh-TW"/>
        </w:rPr>
        <w:t>此欄將自動計算。</w:t>
      </w:r>
    </w:p>
    <w:p w14:paraId="7935E556" w14:textId="27A051E9" w:rsidR="0026652D" w:rsidRPr="000555FB" w:rsidRDefault="002F32EB" w:rsidP="000A3687">
      <w:pPr>
        <w:pStyle w:val="ListParagraph"/>
        <w:numPr>
          <w:ilvl w:val="1"/>
          <w:numId w:val="5"/>
        </w:numPr>
        <w:rPr>
          <w:lang w:eastAsia="zh-CN"/>
        </w:rPr>
      </w:pPr>
      <w:r w:rsidRPr="000555FB">
        <w:rPr>
          <w:rFonts w:ascii="微軟正黑體" w:eastAsia="微軟正黑體" w:hAnsi="微軟正黑體" w:cs="微軟正黑體" w:hint="eastAsia"/>
          <w:lang w:eastAsia="zh-TW"/>
        </w:rPr>
        <w:t>目標年度中覆蓋目標的強度資料將根據</w:t>
      </w:r>
      <w:r w:rsidRPr="002F32EB">
        <w:rPr>
          <w:rFonts w:eastAsia="新細明體"/>
          <w:lang w:eastAsia="zh-TW"/>
        </w:rPr>
        <w:t>“</w:t>
      </w:r>
      <w:r w:rsidRPr="000555FB">
        <w:rPr>
          <w:rFonts w:ascii="微軟正黑體" w:eastAsia="微軟正黑體" w:hAnsi="微軟正黑體" w:cs="微軟正黑體" w:hint="eastAsia"/>
          <w:lang w:eastAsia="zh-TW"/>
        </w:rPr>
        <w:t>基準年強度資料</w:t>
      </w:r>
      <w:r w:rsidRPr="002F32EB">
        <w:rPr>
          <w:rFonts w:eastAsia="新細明體"/>
          <w:lang w:eastAsia="zh-TW"/>
        </w:rPr>
        <w:t>”</w:t>
      </w:r>
      <w:r w:rsidRPr="000555FB">
        <w:rPr>
          <w:rFonts w:ascii="微軟正黑體" w:eastAsia="微軟正黑體" w:hAnsi="微軟正黑體" w:cs="微軟正黑體" w:hint="eastAsia"/>
          <w:lang w:eastAsia="zh-TW"/>
        </w:rPr>
        <w:t>（第</w:t>
      </w:r>
      <w:r w:rsidRPr="000555FB">
        <w:rPr>
          <w:rFonts w:ascii="微軟正黑體" w:eastAsia="微軟正黑體" w:hAnsi="微軟正黑體" w:cs="微軟正黑體"/>
          <w:lang w:eastAsia="zh-TW"/>
        </w:rPr>
        <w:t>5</w:t>
      </w:r>
      <w:r w:rsidRPr="000555FB">
        <w:rPr>
          <w:rFonts w:ascii="微軟正黑體" w:eastAsia="微軟正黑體" w:hAnsi="微軟正黑體" w:cs="微軟正黑體" w:hint="eastAsia"/>
          <w:lang w:eastAsia="zh-TW"/>
        </w:rPr>
        <w:t>欄）和</w:t>
      </w:r>
      <w:r w:rsidRPr="002F32EB">
        <w:rPr>
          <w:rFonts w:eastAsia="新細明體"/>
          <w:lang w:eastAsia="zh-TW"/>
        </w:rPr>
        <w:t>“</w:t>
      </w:r>
      <w:r w:rsidRPr="000555FB">
        <w:rPr>
          <w:rFonts w:ascii="微軟正黑體" w:eastAsia="微軟正黑體" w:hAnsi="微軟正黑體" w:cs="微軟正黑體" w:hint="eastAsia"/>
          <w:lang w:eastAsia="zh-TW"/>
        </w:rPr>
        <w:t>與基準年相比目標的減排百分比</w:t>
      </w:r>
      <w:r w:rsidRPr="002F32EB">
        <w:rPr>
          <w:rFonts w:eastAsia="新細明體"/>
          <w:lang w:eastAsia="zh-TW"/>
        </w:rPr>
        <w:t>”</w:t>
      </w:r>
      <w:r w:rsidRPr="000555FB">
        <w:rPr>
          <w:rFonts w:ascii="微軟正黑體" w:eastAsia="微軟正黑體" w:hAnsi="微軟正黑體" w:cs="微軟正黑體" w:hint="eastAsia"/>
          <w:lang w:eastAsia="zh-TW"/>
        </w:rPr>
        <w:t>（第</w:t>
      </w:r>
      <w:r w:rsidRPr="000555FB">
        <w:rPr>
          <w:rFonts w:ascii="微軟正黑體" w:eastAsia="微軟正黑體" w:hAnsi="微軟正黑體" w:cs="微軟正黑體"/>
          <w:lang w:eastAsia="zh-TW"/>
        </w:rPr>
        <w:t>7</w:t>
      </w:r>
      <w:r w:rsidRPr="000555FB">
        <w:rPr>
          <w:rFonts w:ascii="微軟正黑體" w:eastAsia="微軟正黑體" w:hAnsi="微軟正黑體" w:cs="微軟正黑體" w:hint="eastAsia"/>
          <w:lang w:eastAsia="zh-TW"/>
        </w:rPr>
        <w:t>欄）計算而來。</w:t>
      </w:r>
      <w:r w:rsidRPr="000555FB">
        <w:rPr>
          <w:rFonts w:ascii="微軟正黑體" w:eastAsia="微軟正黑體" w:hAnsi="微軟正黑體" w:cs="微軟正黑體" w:hint="eastAsia"/>
          <w:b/>
          <w:lang w:eastAsia="zh-TW"/>
        </w:rPr>
        <w:t>請確保</w:t>
      </w:r>
      <w:r>
        <w:rPr>
          <w:rFonts w:ascii="微軟正黑體" w:eastAsia="微軟正黑體" w:hAnsi="微軟正黑體" w:cs="微軟正黑體" w:hint="eastAsia"/>
          <w:b/>
          <w:lang w:eastAsia="zh-TW"/>
        </w:rPr>
        <w:t>你</w:t>
      </w:r>
      <w:r w:rsidRPr="000555FB">
        <w:rPr>
          <w:rFonts w:ascii="微軟正黑體" w:eastAsia="微軟正黑體" w:hAnsi="微軟正黑體" w:cs="微軟正黑體" w:hint="eastAsia"/>
          <w:b/>
          <w:lang w:eastAsia="zh-TW"/>
        </w:rPr>
        <w:t>已在這些列中填入了資料。</w:t>
      </w:r>
    </w:p>
    <w:p w14:paraId="23AC0A1B" w14:textId="3352D022" w:rsidR="0026652D" w:rsidRPr="000555FB" w:rsidRDefault="002F32EB" w:rsidP="006729F8">
      <w:pPr>
        <w:pStyle w:val="ListParagraph"/>
        <w:numPr>
          <w:ilvl w:val="1"/>
          <w:numId w:val="5"/>
        </w:numPr>
        <w:rPr>
          <w:lang w:eastAsia="zh-CN"/>
        </w:rPr>
      </w:pPr>
      <w:r w:rsidRPr="000555FB">
        <w:rPr>
          <w:rFonts w:ascii="微軟正黑體" w:eastAsia="微軟正黑體" w:hAnsi="微軟正黑體" w:cs="微軟正黑體" w:hint="eastAsia"/>
          <w:lang w:eastAsia="zh-TW"/>
        </w:rPr>
        <w:t>例如，如果</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的基準年強度資料是每全職當量（</w:t>
      </w:r>
      <w:r w:rsidRPr="002F32EB">
        <w:rPr>
          <w:rFonts w:eastAsia="新細明體"/>
          <w:lang w:eastAsia="zh-TW"/>
        </w:rPr>
        <w:t>FTE</w:t>
      </w:r>
      <w:r w:rsidRPr="000555FB">
        <w:rPr>
          <w:rFonts w:ascii="微軟正黑體" w:eastAsia="微軟正黑體" w:hAnsi="微軟正黑體" w:cs="微軟正黑體" w:hint="eastAsia"/>
          <w:lang w:eastAsia="zh-TW"/>
        </w:rPr>
        <w:t>）員工</w:t>
      </w:r>
      <w:r w:rsidRPr="002F32EB">
        <w:rPr>
          <w:rFonts w:eastAsia="新細明體"/>
          <w:lang w:eastAsia="zh-TW"/>
        </w:rPr>
        <w:t>9</w:t>
      </w:r>
      <w:r w:rsidRPr="000555FB">
        <w:rPr>
          <w:rFonts w:ascii="微軟正黑體" w:eastAsia="微軟正黑體" w:hAnsi="微軟正黑體" w:cs="微軟正黑體" w:hint="eastAsia"/>
          <w:lang w:eastAsia="zh-TW"/>
        </w:rPr>
        <w:t>公噸</w:t>
      </w:r>
      <w:r w:rsidRPr="002F32EB">
        <w:rPr>
          <w:rFonts w:eastAsia="新細明體"/>
          <w:lang w:eastAsia="zh-TW"/>
        </w:rPr>
        <w:t>CO22e</w:t>
      </w:r>
      <w:r w:rsidRPr="000555FB">
        <w:rPr>
          <w:rFonts w:ascii="微軟正黑體" w:eastAsia="微軟正黑體" w:hAnsi="微軟正黑體" w:cs="微軟正黑體" w:hint="eastAsia"/>
          <w:lang w:eastAsia="zh-TW"/>
        </w:rPr>
        <w:t>，而</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的目標減排量是</w:t>
      </w:r>
      <w:r w:rsidRPr="002F32EB">
        <w:rPr>
          <w:rFonts w:eastAsia="新細明體"/>
          <w:lang w:eastAsia="zh-TW"/>
        </w:rPr>
        <w:t>22%</w:t>
      </w:r>
      <w:r w:rsidRPr="000555FB">
        <w:rPr>
          <w:rFonts w:ascii="微軟正黑體" w:eastAsia="微軟正黑體" w:hAnsi="微軟正黑體" w:cs="微軟正黑體" w:hint="eastAsia"/>
          <w:lang w:eastAsia="zh-TW"/>
        </w:rPr>
        <w:t>，那麼該欄將顯示</w:t>
      </w:r>
      <w:r w:rsidRPr="002F32EB">
        <w:rPr>
          <w:rFonts w:eastAsia="新細明體"/>
          <w:lang w:eastAsia="zh-TW"/>
        </w:rPr>
        <w:t>7</w:t>
      </w:r>
      <w:r w:rsidRPr="000555FB">
        <w:rPr>
          <w:rFonts w:ascii="微軟正黑體" w:eastAsia="微軟正黑體" w:hAnsi="微軟正黑體" w:cs="微軟正黑體" w:hint="eastAsia"/>
          <w:lang w:eastAsia="zh-TW"/>
        </w:rPr>
        <w:t>。</w:t>
      </w:r>
    </w:p>
    <w:p w14:paraId="1A0C7D03" w14:textId="5EC50518" w:rsidR="0026652D" w:rsidRPr="000555FB" w:rsidRDefault="002F32EB" w:rsidP="0026652D">
      <w:pPr>
        <w:pStyle w:val="Heading4"/>
        <w:rPr>
          <w:lang w:eastAsia="zh-CN"/>
        </w:rPr>
      </w:pPr>
      <w:r w:rsidRPr="000555FB">
        <w:rPr>
          <w:rFonts w:ascii="微軟正黑體" w:eastAsia="微軟正黑體" w:hAnsi="微軟正黑體" w:cs="微軟正黑體" w:hint="eastAsia"/>
          <w:lang w:eastAsia="zh-TW"/>
        </w:rPr>
        <w:t>報告年度的強度資料（公噸</w:t>
      </w:r>
      <w:r w:rsidRPr="002F32EB">
        <w:rPr>
          <w:rFonts w:eastAsia="新細明體"/>
          <w:lang w:eastAsia="zh-TW"/>
        </w:rPr>
        <w:t>CO2e/</w:t>
      </w:r>
      <w:r w:rsidRPr="000555FB">
        <w:rPr>
          <w:rFonts w:ascii="微軟正黑體" w:eastAsia="微軟正黑體" w:hAnsi="微軟正黑體" w:cs="微軟正黑體" w:hint="eastAsia"/>
          <w:lang w:eastAsia="zh-TW"/>
        </w:rPr>
        <w:t>單位活動）（第</w:t>
      </w:r>
      <w:r w:rsidRPr="002F32EB">
        <w:rPr>
          <w:rFonts w:eastAsia="新細明體"/>
          <w:lang w:eastAsia="zh-TW"/>
        </w:rPr>
        <w:t>9</w:t>
      </w:r>
      <w:r w:rsidRPr="000555FB">
        <w:rPr>
          <w:rFonts w:ascii="微軟正黑體" w:eastAsia="微軟正黑體" w:hAnsi="微軟正黑體" w:cs="微軟正黑體" w:hint="eastAsia"/>
          <w:lang w:eastAsia="zh-TW"/>
        </w:rPr>
        <w:t>欄）</w:t>
      </w:r>
    </w:p>
    <w:p w14:paraId="6C248F57" w14:textId="78DF9CD3" w:rsidR="0026652D" w:rsidRPr="000555FB" w:rsidRDefault="002F32EB" w:rsidP="00450511">
      <w:pPr>
        <w:pStyle w:val="ListParagraph"/>
        <w:numPr>
          <w:ilvl w:val="1"/>
          <w:numId w:val="5"/>
        </w:numPr>
        <w:rPr>
          <w:lang w:eastAsia="zh-CN"/>
        </w:rPr>
      </w:pPr>
      <w:r w:rsidRPr="000555FB">
        <w:rPr>
          <w:rFonts w:ascii="微軟正黑體" w:eastAsia="微軟正黑體" w:hAnsi="微軟正黑體" w:cs="微軟正黑體" w:hint="eastAsia"/>
          <w:lang w:eastAsia="zh-TW"/>
        </w:rPr>
        <w:t>在該欄輸入目標覆蓋的報告年排放強度資料。</w:t>
      </w:r>
    </w:p>
    <w:p w14:paraId="519BDFBC" w14:textId="7C693BBB" w:rsidR="0026652D" w:rsidRPr="000555FB" w:rsidRDefault="002F32EB" w:rsidP="00450511">
      <w:pPr>
        <w:pStyle w:val="ListParagraph"/>
        <w:numPr>
          <w:ilvl w:val="1"/>
          <w:numId w:val="5"/>
        </w:numPr>
        <w:rPr>
          <w:lang w:eastAsia="zh-CN"/>
        </w:rPr>
      </w:pPr>
      <w:r w:rsidRPr="000555FB">
        <w:rPr>
          <w:rFonts w:ascii="微軟正黑體" w:eastAsia="微軟正黑體" w:hAnsi="微軟正黑體" w:cs="微軟正黑體" w:hint="eastAsia"/>
          <w:lang w:eastAsia="zh-TW"/>
        </w:rPr>
        <w:t>請注意，報告年排放強度資料的計算方法是，將目標覆蓋的報告年度排放量除以強度指標的分母（如單位收入、產品公噸數等）。</w:t>
      </w:r>
    </w:p>
    <w:p w14:paraId="63E3151F" w14:textId="3FD0ABD9" w:rsidR="0026652D" w:rsidRPr="000555FB" w:rsidRDefault="002F32EB" w:rsidP="007B0411">
      <w:pPr>
        <w:pStyle w:val="ListParagraph"/>
        <w:numPr>
          <w:ilvl w:val="1"/>
          <w:numId w:val="5"/>
        </w:numPr>
        <w:rPr>
          <w:lang w:eastAsia="zh-CN"/>
        </w:rPr>
      </w:pPr>
      <w:r w:rsidRPr="000555FB">
        <w:rPr>
          <w:rFonts w:ascii="微軟正黑體" w:eastAsia="微軟正黑體" w:hAnsi="微軟正黑體" w:cs="微軟正黑體" w:hint="eastAsia"/>
          <w:lang w:eastAsia="zh-TW"/>
        </w:rPr>
        <w:t>例如，如果</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的目標是將每全職當量</w:t>
      </w:r>
      <w:r w:rsidRPr="002F32EB">
        <w:rPr>
          <w:rFonts w:eastAsia="新細明體"/>
          <w:lang w:eastAsia="zh-TW"/>
        </w:rPr>
        <w:t xml:space="preserve"> (FTE) </w:t>
      </w:r>
      <w:r w:rsidRPr="000555FB">
        <w:rPr>
          <w:rFonts w:ascii="微軟正黑體" w:eastAsia="微軟正黑體" w:hAnsi="微軟正黑體" w:cs="微軟正黑體" w:hint="eastAsia"/>
          <w:lang w:eastAsia="zh-TW"/>
        </w:rPr>
        <w:t>員工的範圍一排放減少量從</w:t>
      </w:r>
      <w:r w:rsidRPr="002F32EB">
        <w:rPr>
          <w:rFonts w:eastAsia="新細明體"/>
          <w:lang w:eastAsia="zh-TW"/>
        </w:rPr>
        <w:t>9</w:t>
      </w:r>
      <w:r w:rsidRPr="000555FB">
        <w:rPr>
          <w:rFonts w:ascii="微軟正黑體" w:eastAsia="微軟正黑體" w:hAnsi="微軟正黑體" w:cs="微軟正黑體" w:hint="eastAsia"/>
          <w:lang w:eastAsia="zh-TW"/>
        </w:rPr>
        <w:t>公噸</w:t>
      </w:r>
      <w:r w:rsidRPr="002F32EB">
        <w:rPr>
          <w:rFonts w:eastAsia="新細明體"/>
          <w:lang w:eastAsia="zh-TW"/>
        </w:rPr>
        <w:t>CO22e</w:t>
      </w:r>
      <w:r w:rsidRPr="000555FB">
        <w:rPr>
          <w:rFonts w:ascii="微軟正黑體" w:eastAsia="微軟正黑體" w:hAnsi="微軟正黑體" w:cs="微軟正黑體" w:hint="eastAsia"/>
          <w:lang w:eastAsia="zh-TW"/>
        </w:rPr>
        <w:t>減少到</w:t>
      </w:r>
      <w:r w:rsidRPr="002F32EB">
        <w:rPr>
          <w:rFonts w:eastAsia="新細明體"/>
          <w:lang w:eastAsia="zh-TW"/>
        </w:rPr>
        <w:t>7</w:t>
      </w:r>
      <w:r w:rsidRPr="000555FB">
        <w:rPr>
          <w:rFonts w:ascii="微軟正黑體" w:eastAsia="微軟正黑體" w:hAnsi="微軟正黑體" w:cs="微軟正黑體" w:hint="eastAsia"/>
          <w:lang w:eastAsia="zh-TW"/>
        </w:rPr>
        <w:t>公噸</w:t>
      </w:r>
      <w:r w:rsidRPr="002F32EB">
        <w:rPr>
          <w:rFonts w:eastAsia="新細明體"/>
          <w:lang w:eastAsia="zh-TW"/>
        </w:rPr>
        <w:t>CO22e</w:t>
      </w:r>
      <w:r w:rsidRPr="000555FB">
        <w:rPr>
          <w:rFonts w:ascii="微軟正黑體" w:eastAsia="微軟正黑體" w:hAnsi="微軟正黑體" w:cs="微軟正黑體" w:hint="eastAsia"/>
          <w:lang w:eastAsia="zh-TW"/>
        </w:rPr>
        <w:t>，而在報告年份內，每全職當量</w:t>
      </w:r>
      <w:r w:rsidRPr="002F32EB">
        <w:rPr>
          <w:rFonts w:eastAsia="新細明體"/>
          <w:lang w:eastAsia="zh-TW"/>
        </w:rPr>
        <w:t xml:space="preserve"> (FTE) </w:t>
      </w:r>
      <w:r w:rsidRPr="000555FB">
        <w:rPr>
          <w:rFonts w:ascii="微軟正黑體" w:eastAsia="微軟正黑體" w:hAnsi="微軟正黑體" w:cs="微軟正黑體" w:hint="eastAsia"/>
          <w:lang w:eastAsia="zh-TW"/>
        </w:rPr>
        <w:t>員工的範圍一排放量為</w:t>
      </w:r>
      <w:r w:rsidRPr="002F32EB">
        <w:rPr>
          <w:rFonts w:eastAsia="新細明體"/>
          <w:lang w:eastAsia="zh-TW"/>
        </w:rPr>
        <w:t>8</w:t>
      </w:r>
      <w:r w:rsidRPr="000555FB">
        <w:rPr>
          <w:rFonts w:ascii="微軟正黑體" w:eastAsia="微軟正黑體" w:hAnsi="微軟正黑體" w:cs="微軟正黑體" w:hint="eastAsia"/>
          <w:lang w:eastAsia="zh-TW"/>
        </w:rPr>
        <w:t>公噸</w:t>
      </w:r>
      <w:r w:rsidRPr="002F32EB">
        <w:rPr>
          <w:rFonts w:eastAsia="新細明體"/>
          <w:lang w:eastAsia="zh-TW"/>
        </w:rPr>
        <w:t>CO22e</w:t>
      </w:r>
      <w:r w:rsidRPr="000555FB">
        <w:rPr>
          <w:rFonts w:ascii="微軟正黑體" w:eastAsia="微軟正黑體" w:hAnsi="微軟正黑體" w:cs="微軟正黑體" w:hint="eastAsia"/>
          <w:lang w:eastAsia="zh-TW"/>
        </w:rPr>
        <w:t>，請在此欄位中輸入</w:t>
      </w:r>
      <w:r w:rsidRPr="002F32EB">
        <w:rPr>
          <w:rFonts w:eastAsia="新細明體"/>
          <w:lang w:eastAsia="zh-TW"/>
        </w:rPr>
        <w:t>8</w:t>
      </w:r>
      <w:r w:rsidRPr="000555FB">
        <w:rPr>
          <w:rFonts w:ascii="微軟正黑體" w:eastAsia="微軟正黑體" w:hAnsi="微軟正黑體" w:cs="微軟正黑體" w:hint="eastAsia"/>
          <w:lang w:eastAsia="zh-TW"/>
        </w:rPr>
        <w:t>。</w:t>
      </w:r>
    </w:p>
    <w:p w14:paraId="19AE40B2" w14:textId="6DBE0079" w:rsidR="0026652D" w:rsidRPr="000555FB" w:rsidRDefault="002F32EB" w:rsidP="0026652D">
      <w:pPr>
        <w:pStyle w:val="Heading4"/>
        <w:rPr>
          <w:lang w:eastAsia="zh-CN"/>
        </w:rPr>
      </w:pPr>
      <w:r w:rsidRPr="000555FB">
        <w:rPr>
          <w:rFonts w:ascii="微軟正黑體" w:eastAsia="微軟正黑體" w:hAnsi="微軟正黑體" w:cs="微軟正黑體" w:hint="eastAsia"/>
          <w:lang w:eastAsia="zh-TW"/>
        </w:rPr>
        <w:t>實現的目標所占百分比</w:t>
      </w:r>
      <w:r w:rsidRPr="002F32EB">
        <w:rPr>
          <w:rFonts w:eastAsia="新細明體"/>
          <w:lang w:eastAsia="zh-TW"/>
        </w:rPr>
        <w:t>[</w:t>
      </w:r>
      <w:r w:rsidRPr="000555FB">
        <w:rPr>
          <w:rFonts w:ascii="微軟正黑體" w:eastAsia="微軟正黑體" w:hAnsi="微軟正黑體" w:cs="微軟正黑體" w:hint="eastAsia"/>
          <w:lang w:eastAsia="zh-TW"/>
        </w:rPr>
        <w:t>自動計算</w:t>
      </w:r>
      <w:r w:rsidRPr="002F32EB">
        <w:rPr>
          <w:rFonts w:eastAsia="新細明體"/>
          <w:lang w:eastAsia="zh-TW"/>
        </w:rPr>
        <w:t>]</w:t>
      </w:r>
      <w:r w:rsidRPr="000555FB">
        <w:rPr>
          <w:rFonts w:ascii="微軟正黑體" w:eastAsia="微軟正黑體" w:hAnsi="微軟正黑體" w:cs="微軟正黑體" w:hint="eastAsia"/>
          <w:lang w:eastAsia="zh-TW"/>
        </w:rPr>
        <w:t>（第</w:t>
      </w:r>
      <w:r w:rsidRPr="002F32EB">
        <w:rPr>
          <w:rFonts w:eastAsia="新細明體"/>
          <w:lang w:eastAsia="zh-TW"/>
        </w:rPr>
        <w:t>10</w:t>
      </w:r>
      <w:r w:rsidRPr="000555FB">
        <w:rPr>
          <w:rFonts w:ascii="微軟正黑體" w:eastAsia="微軟正黑體" w:hAnsi="微軟正黑體" w:cs="微軟正黑體" w:hint="eastAsia"/>
          <w:lang w:eastAsia="zh-TW"/>
        </w:rPr>
        <w:t>欄）</w:t>
      </w:r>
    </w:p>
    <w:p w14:paraId="4CF4BEDC" w14:textId="008E9F68" w:rsidR="0026652D" w:rsidRPr="000555FB" w:rsidRDefault="002F32EB" w:rsidP="00051155">
      <w:pPr>
        <w:pStyle w:val="ListParagraph"/>
        <w:numPr>
          <w:ilvl w:val="1"/>
          <w:numId w:val="5"/>
        </w:numPr>
        <w:rPr>
          <w:lang w:eastAsia="zh-CN"/>
        </w:rPr>
      </w:pPr>
      <w:r w:rsidRPr="000555FB">
        <w:rPr>
          <w:rFonts w:ascii="微軟正黑體" w:eastAsia="微軟正黑體" w:hAnsi="微軟正黑體" w:cs="微軟正黑體" w:hint="eastAsia"/>
          <w:lang w:eastAsia="zh-TW"/>
        </w:rPr>
        <w:t>此欄將自動計算。</w:t>
      </w:r>
    </w:p>
    <w:p w14:paraId="644AE1B9" w14:textId="532586F4" w:rsidR="0026652D" w:rsidRPr="000555FB" w:rsidRDefault="002F32EB" w:rsidP="00BE099B">
      <w:pPr>
        <w:pStyle w:val="ListParagraph"/>
        <w:numPr>
          <w:ilvl w:val="1"/>
          <w:numId w:val="5"/>
        </w:numPr>
        <w:rPr>
          <w:lang w:eastAsia="zh-CN"/>
        </w:rPr>
      </w:pPr>
      <w:r w:rsidRPr="000555FB">
        <w:rPr>
          <w:rFonts w:ascii="微軟正黑體" w:eastAsia="微軟正黑體" w:hAnsi="微軟正黑體" w:cs="微軟正黑體" w:hint="eastAsia"/>
          <w:lang w:eastAsia="zh-TW"/>
        </w:rPr>
        <w:t>相對於基準年的目標完成百分比（以排放量計）將根據</w:t>
      </w:r>
      <w:r w:rsidRPr="002F32EB">
        <w:rPr>
          <w:rFonts w:eastAsia="新細明體"/>
          <w:lang w:eastAsia="zh-TW"/>
        </w:rPr>
        <w:t>“</w:t>
      </w:r>
      <w:r w:rsidRPr="000555FB">
        <w:rPr>
          <w:rFonts w:ascii="微軟正黑體" w:eastAsia="微軟正黑體" w:hAnsi="微軟正黑體" w:cs="微軟正黑體" w:hint="eastAsia"/>
          <w:lang w:eastAsia="zh-TW"/>
        </w:rPr>
        <w:t>基準年強度資料</w:t>
      </w:r>
      <w:r w:rsidRPr="002F32EB">
        <w:rPr>
          <w:rFonts w:eastAsia="新細明體"/>
          <w:lang w:eastAsia="zh-TW"/>
        </w:rPr>
        <w:t>”</w:t>
      </w:r>
      <w:r w:rsidRPr="000555FB">
        <w:rPr>
          <w:rFonts w:ascii="微軟正黑體" w:eastAsia="微軟正黑體" w:hAnsi="微軟正黑體" w:cs="微軟正黑體" w:hint="eastAsia"/>
          <w:lang w:eastAsia="zh-TW"/>
        </w:rPr>
        <w:t>（第</w:t>
      </w:r>
      <w:r w:rsidRPr="002F32EB">
        <w:rPr>
          <w:rFonts w:eastAsia="新細明體"/>
          <w:lang w:eastAsia="zh-TW"/>
        </w:rPr>
        <w:t>5</w:t>
      </w:r>
      <w:r w:rsidRPr="000555FB">
        <w:rPr>
          <w:rFonts w:ascii="微軟正黑體" w:eastAsia="微軟正黑體" w:hAnsi="微軟正黑體" w:cs="微軟正黑體" w:hint="eastAsia"/>
          <w:lang w:eastAsia="zh-TW"/>
        </w:rPr>
        <w:t>欄）、</w:t>
      </w:r>
      <w:r w:rsidRPr="002F32EB">
        <w:rPr>
          <w:rFonts w:eastAsia="新細明體"/>
          <w:lang w:eastAsia="zh-TW"/>
        </w:rPr>
        <w:t>“</w:t>
      </w:r>
      <w:r w:rsidRPr="000555FB">
        <w:rPr>
          <w:rFonts w:ascii="微軟正黑體" w:eastAsia="微軟正黑體" w:hAnsi="微軟正黑體" w:cs="微軟正黑體" w:hint="eastAsia"/>
          <w:lang w:eastAsia="zh-TW"/>
        </w:rPr>
        <w:t>與基準年相比目標的減排百分比</w:t>
      </w:r>
      <w:r w:rsidRPr="002F32EB">
        <w:rPr>
          <w:rFonts w:eastAsia="新細明體"/>
          <w:lang w:eastAsia="zh-TW"/>
        </w:rPr>
        <w:t>”</w:t>
      </w:r>
      <w:r w:rsidRPr="000555FB">
        <w:rPr>
          <w:rFonts w:ascii="微軟正黑體" w:eastAsia="微軟正黑體" w:hAnsi="微軟正黑體" w:cs="微軟正黑體" w:hint="eastAsia"/>
          <w:lang w:eastAsia="zh-TW"/>
        </w:rPr>
        <w:t>（第</w:t>
      </w:r>
      <w:r w:rsidRPr="002F32EB">
        <w:rPr>
          <w:rFonts w:eastAsia="新細明體"/>
          <w:lang w:eastAsia="zh-TW"/>
        </w:rPr>
        <w:t>7</w:t>
      </w:r>
      <w:r w:rsidRPr="000555FB">
        <w:rPr>
          <w:rFonts w:ascii="微軟正黑體" w:eastAsia="微軟正黑體" w:hAnsi="微軟正黑體" w:cs="微軟正黑體" w:hint="eastAsia"/>
          <w:lang w:eastAsia="zh-TW"/>
        </w:rPr>
        <w:t>欄）和</w:t>
      </w:r>
      <w:r w:rsidRPr="002F32EB">
        <w:rPr>
          <w:rFonts w:eastAsia="新細明體"/>
          <w:lang w:eastAsia="zh-TW"/>
        </w:rPr>
        <w:t>“</w:t>
      </w:r>
      <w:r w:rsidRPr="000555FB">
        <w:rPr>
          <w:rFonts w:ascii="微軟正黑體" w:eastAsia="微軟正黑體" w:hAnsi="微軟正黑體" w:cs="微軟正黑體" w:hint="eastAsia"/>
          <w:lang w:eastAsia="zh-TW"/>
        </w:rPr>
        <w:t>報告年度的強度資料</w:t>
      </w:r>
      <w:r w:rsidRPr="002F32EB">
        <w:rPr>
          <w:rFonts w:eastAsia="新細明體"/>
          <w:lang w:eastAsia="zh-TW"/>
        </w:rPr>
        <w:t>”</w:t>
      </w:r>
      <w:r w:rsidRPr="000555FB">
        <w:rPr>
          <w:rFonts w:ascii="微軟正黑體" w:eastAsia="微軟正黑體" w:hAnsi="微軟正黑體" w:cs="微軟正黑體" w:hint="eastAsia"/>
          <w:lang w:eastAsia="zh-TW"/>
        </w:rPr>
        <w:t>（第</w:t>
      </w:r>
      <w:r w:rsidRPr="002F32EB">
        <w:rPr>
          <w:rFonts w:eastAsia="新細明體"/>
          <w:lang w:eastAsia="zh-TW"/>
        </w:rPr>
        <w:t>9</w:t>
      </w:r>
      <w:r w:rsidRPr="000555FB">
        <w:rPr>
          <w:rFonts w:ascii="微軟正黑體" w:eastAsia="微軟正黑體" w:hAnsi="微軟正黑體" w:cs="微軟正黑體" w:hint="eastAsia"/>
          <w:lang w:eastAsia="zh-TW"/>
        </w:rPr>
        <w:t>欄）計算。</w:t>
      </w:r>
      <w:r w:rsidRPr="000555FB">
        <w:rPr>
          <w:rFonts w:ascii="微軟正黑體" w:eastAsia="微軟正黑體" w:hAnsi="微軟正黑體" w:cs="微軟正黑體" w:hint="eastAsia"/>
          <w:b/>
          <w:lang w:eastAsia="zh-TW"/>
        </w:rPr>
        <w:t>請確保已在這些欄中輸入資料。</w:t>
      </w:r>
    </w:p>
    <w:p w14:paraId="27C27450" w14:textId="7143F87E" w:rsidR="0026652D" w:rsidRPr="000555FB" w:rsidRDefault="002F32EB" w:rsidP="004E76DF">
      <w:pPr>
        <w:pStyle w:val="ListParagraph"/>
        <w:numPr>
          <w:ilvl w:val="1"/>
          <w:numId w:val="5"/>
        </w:numPr>
        <w:rPr>
          <w:lang w:eastAsia="zh-CN"/>
        </w:rPr>
      </w:pPr>
      <w:r w:rsidRPr="000555FB">
        <w:rPr>
          <w:rFonts w:ascii="微軟正黑體" w:eastAsia="微軟正黑體" w:hAnsi="微軟正黑體" w:cs="微軟正黑體" w:hint="eastAsia"/>
          <w:lang w:eastAsia="zh-TW"/>
        </w:rPr>
        <w:t>例如，如果</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的目標是將每全職當量（</w:t>
      </w:r>
      <w:r w:rsidRPr="002F32EB">
        <w:rPr>
          <w:rFonts w:eastAsia="新細明體"/>
          <w:lang w:eastAsia="zh-TW"/>
        </w:rPr>
        <w:t>FTE</w:t>
      </w:r>
      <w:r w:rsidRPr="000555FB">
        <w:rPr>
          <w:rFonts w:ascii="微軟正黑體" w:eastAsia="微軟正黑體" w:hAnsi="微軟正黑體" w:cs="微軟正黑體" w:hint="eastAsia"/>
          <w:lang w:eastAsia="zh-TW"/>
        </w:rPr>
        <w:t>）員工的範圍一排放量減少</w:t>
      </w:r>
      <w:r w:rsidRPr="002F32EB">
        <w:rPr>
          <w:rFonts w:eastAsia="新細明體"/>
          <w:lang w:eastAsia="zh-TW"/>
        </w:rPr>
        <w:t>22%</w:t>
      </w:r>
      <w:r w:rsidRPr="000555FB">
        <w:rPr>
          <w:rFonts w:ascii="微軟正黑體" w:eastAsia="微軟正黑體" w:hAnsi="微軟正黑體" w:cs="微軟正黑體" w:hint="eastAsia"/>
          <w:lang w:eastAsia="zh-TW"/>
        </w:rPr>
        <w:t>，而在報告年內，每全職當量（</w:t>
      </w:r>
      <w:r w:rsidRPr="002F32EB">
        <w:rPr>
          <w:rFonts w:eastAsia="新細明體"/>
          <w:lang w:eastAsia="zh-TW"/>
        </w:rPr>
        <w:t>FTE</w:t>
      </w:r>
      <w:r w:rsidRPr="000555FB">
        <w:rPr>
          <w:rFonts w:ascii="微軟正黑體" w:eastAsia="微軟正黑體" w:hAnsi="微軟正黑體" w:cs="微軟正黑體" w:hint="eastAsia"/>
          <w:lang w:eastAsia="zh-TW"/>
        </w:rPr>
        <w:t>）員工的範圍一排放量較基準年已經減少了</w:t>
      </w:r>
      <w:r w:rsidRPr="002F32EB">
        <w:rPr>
          <w:rFonts w:eastAsia="新細明體"/>
          <w:lang w:eastAsia="zh-TW"/>
        </w:rPr>
        <w:t>11%</w:t>
      </w:r>
      <w:r w:rsidRPr="000555FB">
        <w:rPr>
          <w:rFonts w:ascii="微軟正黑體" w:eastAsia="微軟正黑體" w:hAnsi="微軟正黑體" w:cs="微軟正黑體" w:hint="eastAsia"/>
          <w:lang w:eastAsia="zh-TW"/>
        </w:rPr>
        <w:t>，則本欄將顯示</w:t>
      </w:r>
      <w:r w:rsidRPr="002F32EB">
        <w:rPr>
          <w:rFonts w:eastAsia="新細明體"/>
          <w:lang w:eastAsia="zh-TW"/>
        </w:rPr>
        <w:t>50</w:t>
      </w:r>
      <w:r w:rsidRPr="000555FB">
        <w:rPr>
          <w:rFonts w:ascii="微軟正黑體" w:eastAsia="微軟正黑體" w:hAnsi="微軟正黑體" w:cs="微軟正黑體" w:hint="eastAsia"/>
          <w:lang w:eastAsia="zh-TW"/>
        </w:rPr>
        <w:t>，因為</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的目標已完成</w:t>
      </w:r>
      <w:r w:rsidRPr="002F32EB">
        <w:rPr>
          <w:rFonts w:eastAsia="新細明體"/>
          <w:lang w:eastAsia="zh-TW"/>
        </w:rPr>
        <w:t>50%</w:t>
      </w:r>
      <w:r w:rsidRPr="000555FB">
        <w:rPr>
          <w:rFonts w:ascii="微軟正黑體" w:eastAsia="微軟正黑體" w:hAnsi="微軟正黑體" w:cs="微軟正黑體" w:hint="eastAsia"/>
          <w:lang w:eastAsia="zh-TW"/>
        </w:rPr>
        <w:t>。</w:t>
      </w:r>
    </w:p>
    <w:p w14:paraId="2B4EB6DD" w14:textId="5671B441" w:rsidR="004E76DF" w:rsidRPr="000555FB" w:rsidRDefault="002F32EB" w:rsidP="004E76DF">
      <w:pPr>
        <w:pStyle w:val="ListParagraph"/>
        <w:numPr>
          <w:ilvl w:val="1"/>
          <w:numId w:val="5"/>
        </w:numPr>
        <w:rPr>
          <w:lang w:eastAsia="zh-CN"/>
        </w:rPr>
      </w:pPr>
      <w:r w:rsidRPr="000555FB">
        <w:rPr>
          <w:rFonts w:ascii="微軟正黑體" w:eastAsia="微軟正黑體" w:hAnsi="微軟正黑體" w:cs="微軟正黑體" w:hint="eastAsia"/>
          <w:lang w:eastAsia="zh-TW"/>
        </w:rPr>
        <w:lastRenderedPageBreak/>
        <w:t>負數表示排放強度資料較基準年有所增加。</w:t>
      </w:r>
    </w:p>
    <w:p w14:paraId="74927560" w14:textId="55C9177A" w:rsidR="0026652D" w:rsidRPr="000555FB" w:rsidRDefault="002F32EB" w:rsidP="004E76DF">
      <w:pPr>
        <w:pStyle w:val="ListParagraph"/>
        <w:numPr>
          <w:ilvl w:val="1"/>
          <w:numId w:val="5"/>
        </w:numPr>
        <w:rPr>
          <w:lang w:eastAsia="zh-CN"/>
        </w:rPr>
      </w:pPr>
      <w:r w:rsidRPr="000555FB">
        <w:rPr>
          <w:rFonts w:ascii="微軟正黑體" w:eastAsia="微軟正黑體" w:hAnsi="微軟正黑體" w:cs="微軟正黑體" w:hint="eastAsia"/>
          <w:lang w:eastAsia="zh-TW"/>
        </w:rPr>
        <w:t>數值超過</w:t>
      </w:r>
      <w:r w:rsidRPr="002F32EB">
        <w:rPr>
          <w:rFonts w:eastAsia="新細明體"/>
          <w:lang w:eastAsia="zh-TW"/>
        </w:rPr>
        <w:t>100</w:t>
      </w:r>
      <w:r w:rsidRPr="000555FB">
        <w:rPr>
          <w:rFonts w:ascii="微軟正黑體" w:eastAsia="微軟正黑體" w:hAnsi="微軟正黑體" w:cs="微軟正黑體" w:hint="eastAsia"/>
          <w:lang w:eastAsia="zh-TW"/>
        </w:rPr>
        <w:t>表示已超額完成目標。</w:t>
      </w:r>
    </w:p>
    <w:p w14:paraId="31ADCDFA" w14:textId="2205CB19" w:rsidR="0026652D" w:rsidRPr="000555FB" w:rsidRDefault="002F32EB" w:rsidP="0026652D">
      <w:pPr>
        <w:pStyle w:val="Heading4"/>
        <w:rPr>
          <w:lang w:eastAsia="zh-CN"/>
        </w:rPr>
      </w:pPr>
      <w:r w:rsidRPr="000555FB">
        <w:rPr>
          <w:rFonts w:ascii="微軟正黑體" w:eastAsia="微軟正黑體" w:hAnsi="微軟正黑體" w:cs="微軟正黑體" w:hint="eastAsia"/>
          <w:lang w:eastAsia="zh-TW"/>
        </w:rPr>
        <w:t>這是科學碳目標嗎？</w:t>
      </w:r>
      <w:r w:rsidRPr="002F32EB">
        <w:rPr>
          <w:rFonts w:eastAsia="新細明體"/>
          <w:lang w:eastAsia="zh-TW"/>
        </w:rPr>
        <w:t xml:space="preserve"> </w:t>
      </w:r>
      <w:r w:rsidRPr="000555FB">
        <w:rPr>
          <w:rFonts w:ascii="微軟正黑體" w:eastAsia="微軟正黑體" w:hAnsi="微軟正黑體" w:cs="微軟正黑體" w:hint="eastAsia"/>
          <w:lang w:eastAsia="zh-TW"/>
        </w:rPr>
        <w:t>（第</w:t>
      </w:r>
      <w:r w:rsidRPr="002F32EB">
        <w:rPr>
          <w:rFonts w:eastAsia="新細明體"/>
          <w:lang w:eastAsia="zh-TW"/>
        </w:rPr>
        <w:t>11</w:t>
      </w:r>
      <w:r w:rsidRPr="000555FB">
        <w:rPr>
          <w:rFonts w:ascii="微軟正黑體" w:eastAsia="微軟正黑體" w:hAnsi="微軟正黑體" w:cs="微軟正黑體" w:hint="eastAsia"/>
          <w:lang w:eastAsia="zh-TW"/>
        </w:rPr>
        <w:t>欄）</w:t>
      </w:r>
    </w:p>
    <w:p w14:paraId="0643F31A" w14:textId="51F66251" w:rsidR="00C432C7" w:rsidRPr="000555FB" w:rsidRDefault="002F32EB" w:rsidP="00C432C7">
      <w:pPr>
        <w:pStyle w:val="ListParagraph"/>
        <w:numPr>
          <w:ilvl w:val="1"/>
          <w:numId w:val="5"/>
        </w:numPr>
        <w:rPr>
          <w:lang w:eastAsia="zh-CN"/>
        </w:rPr>
      </w:pPr>
      <w:r w:rsidRPr="000555FB">
        <w:rPr>
          <w:rFonts w:ascii="微軟正黑體" w:eastAsia="微軟正黑體" w:hAnsi="微軟正黑體" w:cs="微軟正黑體" w:hint="eastAsia"/>
          <w:lang w:eastAsia="zh-TW"/>
        </w:rPr>
        <w:t>作為回答該問題的額外資訊，請簡要描述科學碳目標（</w:t>
      </w:r>
      <w:r w:rsidRPr="002F32EB">
        <w:rPr>
          <w:rFonts w:eastAsia="新細明體"/>
          <w:lang w:eastAsia="zh-TW"/>
        </w:rPr>
        <w:t>SBT</w:t>
      </w:r>
      <w:r w:rsidRPr="000555FB">
        <w:rPr>
          <w:rFonts w:ascii="微軟正黑體" w:eastAsia="微軟正黑體" w:hAnsi="微軟正黑體" w:cs="微軟正黑體" w:hint="eastAsia"/>
          <w:lang w:eastAsia="zh-TW"/>
        </w:rPr>
        <w:t>），以及</w:t>
      </w:r>
      <w:r w:rsidRPr="002F32EB">
        <w:rPr>
          <w:rFonts w:eastAsia="新細明體"/>
          <w:lang w:eastAsia="zh-TW"/>
        </w:rPr>
        <w:t>CDP</w:t>
      </w:r>
      <w:r w:rsidRPr="000555FB">
        <w:rPr>
          <w:rFonts w:ascii="微軟正黑體" w:eastAsia="微軟正黑體" w:hAnsi="微軟正黑體" w:cs="微軟正黑體" w:hint="eastAsia"/>
          <w:lang w:eastAsia="zh-TW"/>
        </w:rPr>
        <w:t>要求公司設定該目標的原因。</w:t>
      </w:r>
    </w:p>
    <w:p w14:paraId="34875ED5" w14:textId="3DDA271F" w:rsidR="0026652D" w:rsidRPr="000555FB" w:rsidRDefault="002F32EB" w:rsidP="00C432C7">
      <w:pPr>
        <w:pStyle w:val="ListParagraph"/>
        <w:numPr>
          <w:ilvl w:val="1"/>
          <w:numId w:val="5"/>
        </w:numPr>
      </w:pPr>
      <w:r w:rsidRPr="000555FB">
        <w:rPr>
          <w:rFonts w:ascii="微軟正黑體" w:eastAsia="微軟正黑體" w:hAnsi="微軟正黑體" w:cs="微軟正黑體" w:hint="eastAsia"/>
          <w:lang w:eastAsia="zh-TW"/>
        </w:rPr>
        <w:t>另外，關於科學目標的定義，以及如何根據</w:t>
      </w:r>
      <w:r w:rsidRPr="002F32EB">
        <w:rPr>
          <w:rFonts w:eastAsia="新細明體"/>
          <w:lang w:eastAsia="zh-TW"/>
        </w:rPr>
        <w:t>Science Based Target Initiative</w:t>
      </w:r>
      <w:r w:rsidRPr="000555FB">
        <w:rPr>
          <w:rFonts w:ascii="微軟正黑體" w:eastAsia="微軟正黑體" w:hAnsi="微軟正黑體" w:cs="微軟正黑體" w:hint="eastAsia"/>
          <w:lang w:eastAsia="zh-TW"/>
        </w:rPr>
        <w:t>的標準評估貴公司目標，請參考</w:t>
      </w:r>
      <w:r w:rsidRPr="002F32EB">
        <w:rPr>
          <w:rFonts w:eastAsia="新細明體"/>
          <w:lang w:eastAsia="zh-TW"/>
        </w:rPr>
        <w:t>CDP</w:t>
      </w:r>
      <w:hyperlink r:id="rId55" w:history="1">
        <w:r w:rsidRPr="000555FB">
          <w:rPr>
            <w:rStyle w:val="Hyperlink"/>
            <w:rFonts w:ascii="微軟正黑體" w:eastAsia="微軟正黑體" w:hAnsi="微軟正黑體" w:cs="微軟正黑體" w:hint="eastAsia"/>
            <w:lang w:eastAsia="zh-TW"/>
          </w:rPr>
          <w:t>科學目標的技術說明</w:t>
        </w:r>
      </w:hyperlink>
      <w:r w:rsidRPr="000555FB">
        <w:rPr>
          <w:rFonts w:ascii="微軟正黑體" w:eastAsia="微軟正黑體" w:hAnsi="微軟正黑體" w:cs="微軟正黑體" w:hint="eastAsia"/>
          <w:lang w:eastAsia="zh-TW"/>
        </w:rPr>
        <w:t>。</w:t>
      </w:r>
    </w:p>
    <w:p w14:paraId="1B275835" w14:textId="5918D304" w:rsidR="00C432C7" w:rsidRPr="000555FB" w:rsidRDefault="002F32EB" w:rsidP="00C432C7">
      <w:pPr>
        <w:pStyle w:val="ListParagraph"/>
        <w:numPr>
          <w:ilvl w:val="1"/>
          <w:numId w:val="5"/>
        </w:numPr>
      </w:pPr>
      <w:r w:rsidRPr="000555FB">
        <w:rPr>
          <w:rFonts w:ascii="微軟正黑體" w:eastAsia="微軟正黑體" w:hAnsi="微軟正黑體" w:cs="微軟正黑體" w:hint="eastAsia"/>
          <w:b/>
          <w:lang w:eastAsia="zh-TW"/>
        </w:rPr>
        <w:t>是，該目標已被科學碳目標倡議認可</w:t>
      </w:r>
      <w:r w:rsidRPr="002F32EB">
        <w:rPr>
          <w:rFonts w:eastAsia="新細明體"/>
          <w:lang w:eastAsia="zh-TW"/>
        </w:rPr>
        <w:t>——</w:t>
      </w:r>
      <w:r w:rsidRPr="000555FB">
        <w:rPr>
          <w:rFonts w:ascii="微軟正黑體" w:eastAsia="微軟正黑體" w:hAnsi="微軟正黑體" w:cs="微軟正黑體" w:hint="eastAsia"/>
          <w:lang w:eastAsia="zh-TW"/>
        </w:rPr>
        <w:t>強烈建議公司通過科學碳目標群組織對其目標進行正式評估。</w:t>
      </w:r>
      <w:r w:rsidRPr="002F32EB">
        <w:rPr>
          <w:rFonts w:eastAsia="新細明體"/>
          <w:lang w:eastAsia="zh-TW"/>
        </w:rPr>
        <w:t>CDP</w:t>
      </w:r>
      <w:r w:rsidRPr="000555FB">
        <w:rPr>
          <w:rFonts w:ascii="微軟正黑體" w:eastAsia="微軟正黑體" w:hAnsi="微軟正黑體" w:cs="微軟正黑體" w:hint="eastAsia"/>
          <w:lang w:eastAsia="zh-TW"/>
        </w:rPr>
        <w:t>認為經倡議組織認可的目標反應出有以最合理的方法進行科學目標設定。只有在目標經過</w:t>
      </w:r>
      <w:r w:rsidRPr="002F32EB">
        <w:rPr>
          <w:rFonts w:eastAsia="新細明體"/>
          <w:lang w:eastAsia="zh-TW"/>
        </w:rPr>
        <w:t>Science Based Target Initiative</w:t>
      </w:r>
      <w:r w:rsidRPr="000555FB">
        <w:rPr>
          <w:rFonts w:ascii="微軟正黑體" w:eastAsia="微軟正黑體" w:hAnsi="微軟正黑體" w:cs="微軟正黑體" w:hint="eastAsia"/>
          <w:lang w:eastAsia="zh-TW"/>
        </w:rPr>
        <w:t>認可後才能選擇該選項。</w:t>
      </w:r>
    </w:p>
    <w:p w14:paraId="4F6FB04A" w14:textId="3F572D69" w:rsidR="00C432C7" w:rsidRPr="000555FB" w:rsidRDefault="002F32EB" w:rsidP="00C432C7">
      <w:pPr>
        <w:pStyle w:val="ListParagraph"/>
        <w:numPr>
          <w:ilvl w:val="1"/>
          <w:numId w:val="5"/>
        </w:numPr>
        <w:rPr>
          <w:lang w:eastAsia="zh-CN"/>
        </w:rPr>
      </w:pPr>
      <w:r w:rsidRPr="000555FB">
        <w:rPr>
          <w:rFonts w:ascii="微軟正黑體" w:eastAsia="微軟正黑體" w:hAnsi="微軟正黑體" w:cs="微軟正黑體" w:hint="eastAsia"/>
          <w:b/>
          <w:lang w:eastAsia="zh-TW"/>
        </w:rPr>
        <w:t>是，我們認為這是科學碳目標，目前正在通過科學碳目標倡議評估該目標</w:t>
      </w:r>
      <w:r w:rsidRPr="002F32EB">
        <w:rPr>
          <w:rFonts w:eastAsia="新細明體"/>
          <w:lang w:eastAsia="zh-TW"/>
        </w:rPr>
        <w:t>——</w:t>
      </w:r>
      <w:r w:rsidRPr="000555FB">
        <w:rPr>
          <w:rFonts w:ascii="微軟正黑體" w:eastAsia="微軟正黑體" w:hAnsi="微軟正黑體" w:cs="微軟正黑體" w:hint="eastAsia"/>
          <w:lang w:eastAsia="zh-TW"/>
        </w:rPr>
        <w:t>如果貴組織已經設定了目標，並經自我評估為科學的減排目標，並且已經提交給科學碳目標群組織進行驗證，目前正在由其審查，</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應該選擇此選項。</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應該使用</w:t>
      </w:r>
      <w:r w:rsidRPr="002F32EB">
        <w:rPr>
          <w:rFonts w:eastAsia="新細明體"/>
          <w:lang w:eastAsia="zh-TW"/>
        </w:rPr>
        <w:t>“</w:t>
      </w:r>
      <w:r w:rsidRPr="000555FB">
        <w:rPr>
          <w:rFonts w:ascii="微軟正黑體" w:eastAsia="微軟正黑體" w:hAnsi="微軟正黑體" w:cs="微軟正黑體" w:hint="eastAsia"/>
          <w:lang w:eastAsia="zh-TW"/>
        </w:rPr>
        <w:t>請解釋目標覆蓋範圍並確定任何排除項</w:t>
      </w:r>
      <w:r w:rsidRPr="002F32EB">
        <w:rPr>
          <w:rFonts w:eastAsia="新細明體"/>
          <w:lang w:eastAsia="zh-TW"/>
        </w:rPr>
        <w:t>”</w:t>
      </w:r>
      <w:r w:rsidRPr="000555FB">
        <w:rPr>
          <w:rFonts w:ascii="微軟正黑體" w:eastAsia="微軟正黑體" w:hAnsi="微軟正黑體" w:cs="微軟正黑體" w:hint="eastAsia"/>
          <w:lang w:eastAsia="zh-TW"/>
        </w:rPr>
        <w:t>一欄來解釋為什麼</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認為</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的目標是科學碳目標。如果</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的目標被</w:t>
      </w:r>
      <w:r w:rsidRPr="002F32EB">
        <w:rPr>
          <w:rFonts w:eastAsia="新細明體"/>
          <w:lang w:eastAsia="zh-TW"/>
        </w:rPr>
        <w:t>Science Based Targets initiative</w:t>
      </w:r>
      <w:r w:rsidRPr="000555FB">
        <w:rPr>
          <w:rFonts w:ascii="微軟正黑體" w:eastAsia="微軟正黑體" w:hAnsi="微軟正黑體" w:cs="微軟正黑體" w:hint="eastAsia"/>
          <w:lang w:eastAsia="zh-TW"/>
        </w:rPr>
        <w:t>拒絕，請不要選擇此選項。如果</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目前正在修訂目標以符合</w:t>
      </w:r>
      <w:r w:rsidRPr="002F32EB">
        <w:rPr>
          <w:rFonts w:eastAsia="新細明體"/>
          <w:lang w:eastAsia="zh-TW"/>
        </w:rPr>
        <w:t>SBTi</w:t>
      </w:r>
      <w:r w:rsidRPr="000555FB">
        <w:rPr>
          <w:rFonts w:ascii="微軟正黑體" w:eastAsia="微軟正黑體" w:hAnsi="微軟正黑體" w:cs="微軟正黑體" w:hint="eastAsia"/>
          <w:lang w:eastAsia="zh-TW"/>
        </w:rPr>
        <w:t>的標準，請選擇</w:t>
      </w:r>
      <w:r w:rsidRPr="002F32EB">
        <w:rPr>
          <w:rFonts w:eastAsia="新細明體"/>
          <w:lang w:eastAsia="zh-TW"/>
        </w:rPr>
        <w:t>“</w:t>
      </w:r>
      <w:r w:rsidRPr="000555FB">
        <w:rPr>
          <w:rFonts w:ascii="微軟正黑體" w:eastAsia="微軟正黑體" w:hAnsi="微軟正黑體" w:cs="微軟正黑體" w:hint="eastAsia"/>
          <w:lang w:eastAsia="zh-TW"/>
        </w:rPr>
        <w:t>否，但是我們預計會在未來</w:t>
      </w:r>
      <w:r w:rsidRPr="002F32EB">
        <w:rPr>
          <w:rFonts w:eastAsia="新細明體"/>
          <w:lang w:eastAsia="zh-TW"/>
        </w:rPr>
        <w:t>2</w:t>
      </w:r>
      <w:r w:rsidRPr="000555FB">
        <w:rPr>
          <w:rFonts w:ascii="微軟正黑體" w:eastAsia="微軟正黑體" w:hAnsi="微軟正黑體" w:cs="微軟正黑體" w:hint="eastAsia"/>
          <w:lang w:eastAsia="zh-TW"/>
        </w:rPr>
        <w:t>年設定一個目標</w:t>
      </w:r>
      <w:r w:rsidRPr="002F32EB">
        <w:rPr>
          <w:rFonts w:eastAsia="新細明體"/>
          <w:lang w:eastAsia="zh-TW"/>
        </w:rPr>
        <w:t xml:space="preserve">” </w:t>
      </w:r>
      <w:r w:rsidRPr="000555FB">
        <w:rPr>
          <w:rFonts w:ascii="微軟正黑體" w:eastAsia="微軟正黑體" w:hAnsi="微軟正黑體" w:cs="微軟正黑體" w:hint="eastAsia"/>
          <w:lang w:eastAsia="zh-TW"/>
        </w:rPr>
        <w:t>。</w:t>
      </w:r>
    </w:p>
    <w:p w14:paraId="0ACAD8DC" w14:textId="2AE1E027" w:rsidR="00C432C7" w:rsidRPr="000555FB" w:rsidRDefault="002F32EB" w:rsidP="00C432C7">
      <w:pPr>
        <w:pStyle w:val="ListParagraph"/>
        <w:numPr>
          <w:ilvl w:val="1"/>
          <w:numId w:val="5"/>
        </w:numPr>
        <w:rPr>
          <w:lang w:eastAsia="zh-CN"/>
        </w:rPr>
      </w:pPr>
      <w:r w:rsidRPr="000555FB">
        <w:rPr>
          <w:rFonts w:ascii="微軟正黑體" w:eastAsia="微軟正黑體" w:hAnsi="微軟正黑體" w:cs="微軟正黑體" w:hint="eastAsia"/>
          <w:b/>
          <w:lang w:eastAsia="zh-TW"/>
        </w:rPr>
        <w:t>否，但是我們將報告另外一個科學碳目標</w:t>
      </w:r>
      <w:r w:rsidRPr="002F32EB">
        <w:rPr>
          <w:rFonts w:eastAsia="新細明體"/>
          <w:lang w:eastAsia="zh-TW"/>
        </w:rPr>
        <w:t>——</w:t>
      </w:r>
      <w:r w:rsidRPr="000555FB">
        <w:rPr>
          <w:rFonts w:ascii="微軟正黑體" w:eastAsia="微軟正黑體" w:hAnsi="微軟正黑體" w:cs="微軟正黑體" w:hint="eastAsia"/>
          <w:lang w:eastAsia="zh-TW"/>
        </w:rPr>
        <w:t>在本表中的另一行，或者是</w:t>
      </w:r>
      <w:r w:rsidRPr="002F32EB">
        <w:rPr>
          <w:rFonts w:eastAsia="新細明體"/>
          <w:lang w:eastAsia="zh-TW"/>
        </w:rPr>
        <w:t>C4.1b</w:t>
      </w:r>
      <w:r w:rsidRPr="000555FB">
        <w:rPr>
          <w:rFonts w:ascii="微軟正黑體" w:eastAsia="微軟正黑體" w:hAnsi="微軟正黑體" w:cs="微軟正黑體" w:hint="eastAsia"/>
          <w:lang w:eastAsia="zh-TW"/>
        </w:rPr>
        <w:t>披露的另一個目標（絕對目標或者強度目標）是科學碳目標。</w:t>
      </w:r>
    </w:p>
    <w:p w14:paraId="22EE1876" w14:textId="048D3060" w:rsidR="00C432C7" w:rsidRPr="000555FB" w:rsidRDefault="002F32EB" w:rsidP="00C432C7">
      <w:pPr>
        <w:pStyle w:val="ListParagraph"/>
        <w:numPr>
          <w:ilvl w:val="1"/>
          <w:numId w:val="5"/>
        </w:numPr>
        <w:rPr>
          <w:lang w:eastAsia="zh-CN"/>
        </w:rPr>
      </w:pPr>
      <w:r w:rsidRPr="000555FB">
        <w:rPr>
          <w:rFonts w:ascii="微軟正黑體" w:eastAsia="微軟正黑體" w:hAnsi="微軟正黑體" w:cs="微軟正黑體" w:hint="eastAsia"/>
          <w:b/>
          <w:lang w:eastAsia="zh-TW"/>
        </w:rPr>
        <w:t>否，但是我們預計會在未來</w:t>
      </w:r>
      <w:r w:rsidRPr="002F32EB">
        <w:rPr>
          <w:rFonts w:eastAsia="新細明體"/>
          <w:b/>
          <w:lang w:eastAsia="zh-TW"/>
        </w:rPr>
        <w:t>2</w:t>
      </w:r>
      <w:r w:rsidRPr="000555FB">
        <w:rPr>
          <w:rFonts w:ascii="微軟正黑體" w:eastAsia="微軟正黑體" w:hAnsi="微軟正黑體" w:cs="微軟正黑體" w:hint="eastAsia"/>
          <w:b/>
          <w:lang w:eastAsia="zh-TW"/>
        </w:rPr>
        <w:t>年設定一個目標</w:t>
      </w:r>
      <w:r w:rsidRPr="002F32EB">
        <w:rPr>
          <w:rFonts w:eastAsia="新細明體"/>
          <w:lang w:eastAsia="zh-TW"/>
        </w:rPr>
        <w:t>——</w:t>
      </w:r>
      <w:r w:rsidRPr="000555FB">
        <w:rPr>
          <w:rFonts w:ascii="微軟正黑體" w:eastAsia="微軟正黑體" w:hAnsi="微軟正黑體" w:cs="微軟正黑體" w:hint="eastAsia"/>
          <w:lang w:eastAsia="zh-TW"/>
        </w:rPr>
        <w:t>儘管並非必要，但建議公司通過提交一份科學碳目標倡議承諾書來公開聲明。</w:t>
      </w:r>
    </w:p>
    <w:p w14:paraId="267BC2B5" w14:textId="5B03027D" w:rsidR="0026652D" w:rsidRPr="000555FB" w:rsidRDefault="002F32EB" w:rsidP="00C432C7">
      <w:pPr>
        <w:pStyle w:val="ListParagraph"/>
        <w:numPr>
          <w:ilvl w:val="1"/>
          <w:numId w:val="5"/>
        </w:numPr>
        <w:rPr>
          <w:lang w:eastAsia="zh-CN"/>
        </w:rPr>
      </w:pPr>
      <w:r w:rsidRPr="000555FB">
        <w:rPr>
          <w:rFonts w:ascii="微軟正黑體" w:eastAsia="微軟正黑體" w:hAnsi="微軟正黑體" w:cs="微軟正黑體" w:hint="eastAsia"/>
          <w:b/>
          <w:lang w:eastAsia="zh-TW"/>
        </w:rPr>
        <w:t>否，而且我們預計也不會在未來</w:t>
      </w:r>
      <w:r w:rsidRPr="002F32EB">
        <w:rPr>
          <w:rFonts w:eastAsia="新細明體"/>
          <w:b/>
          <w:lang w:eastAsia="zh-TW"/>
        </w:rPr>
        <w:t>2</w:t>
      </w:r>
      <w:r w:rsidRPr="000555FB">
        <w:rPr>
          <w:rFonts w:ascii="微軟正黑體" w:eastAsia="微軟正黑體" w:hAnsi="微軟正黑體" w:cs="微軟正黑體" w:hint="eastAsia"/>
          <w:b/>
          <w:lang w:eastAsia="zh-TW"/>
        </w:rPr>
        <w:t>年內設定</w:t>
      </w:r>
      <w:r w:rsidRPr="002F32EB">
        <w:rPr>
          <w:rFonts w:eastAsia="新細明體"/>
          <w:lang w:eastAsia="zh-TW"/>
        </w:rPr>
        <w:t>——</w:t>
      </w:r>
      <w:r w:rsidRPr="000555FB">
        <w:rPr>
          <w:rFonts w:ascii="微軟正黑體" w:eastAsia="微軟正黑體" w:hAnsi="微軟正黑體" w:cs="微軟正黑體" w:hint="eastAsia"/>
          <w:lang w:eastAsia="zh-TW"/>
        </w:rPr>
        <w:t>目前沒有制定科學碳目標，在未來</w:t>
      </w:r>
      <w:r w:rsidRPr="002F32EB">
        <w:rPr>
          <w:rFonts w:eastAsia="新細明體"/>
          <w:lang w:eastAsia="zh-TW"/>
        </w:rPr>
        <w:t>2</w:t>
      </w:r>
      <w:r w:rsidRPr="000555FB">
        <w:rPr>
          <w:rFonts w:ascii="微軟正黑體" w:eastAsia="微軟正黑體" w:hAnsi="微軟正黑體" w:cs="微軟正黑體" w:hint="eastAsia"/>
          <w:lang w:eastAsia="zh-TW"/>
        </w:rPr>
        <w:t>年也沒有制定目標的計畫。</w:t>
      </w:r>
    </w:p>
    <w:p w14:paraId="74E97371" w14:textId="23125528" w:rsidR="0026652D" w:rsidRPr="000555FB" w:rsidRDefault="002F32EB" w:rsidP="0026652D">
      <w:pPr>
        <w:pStyle w:val="Heading4"/>
        <w:rPr>
          <w:lang w:eastAsia="zh-CN"/>
        </w:rPr>
      </w:pPr>
      <w:r w:rsidRPr="000555FB">
        <w:rPr>
          <w:rFonts w:ascii="微軟正黑體" w:eastAsia="微軟正黑體" w:hAnsi="微軟正黑體" w:cs="微軟正黑體" w:hint="eastAsia"/>
          <w:lang w:eastAsia="zh-TW"/>
        </w:rPr>
        <w:t>請解釋目標覆蓋範圍並指出任何排除項（第</w:t>
      </w:r>
      <w:r w:rsidRPr="002F32EB">
        <w:rPr>
          <w:rFonts w:eastAsia="新細明體"/>
          <w:lang w:eastAsia="zh-TW"/>
        </w:rPr>
        <w:t>12</w:t>
      </w:r>
      <w:r w:rsidRPr="000555FB">
        <w:rPr>
          <w:rFonts w:ascii="微軟正黑體" w:eastAsia="微軟正黑體" w:hAnsi="微軟正黑體" w:cs="微軟正黑體" w:hint="eastAsia"/>
          <w:lang w:eastAsia="zh-TW"/>
        </w:rPr>
        <w:t>欄）</w:t>
      </w:r>
    </w:p>
    <w:p w14:paraId="1D560074" w14:textId="48083357" w:rsidR="002E0472" w:rsidRPr="000555FB" w:rsidRDefault="002F32EB" w:rsidP="002E0472">
      <w:pPr>
        <w:pStyle w:val="ListParagraph"/>
        <w:numPr>
          <w:ilvl w:val="1"/>
          <w:numId w:val="5"/>
        </w:numPr>
        <w:rPr>
          <w:lang w:eastAsia="zh-CN"/>
        </w:rPr>
      </w:pPr>
      <w:r w:rsidRPr="000555FB">
        <w:rPr>
          <w:rFonts w:ascii="微軟正黑體" w:eastAsia="微軟正黑體" w:hAnsi="微軟正黑體" w:cs="微軟正黑體" w:hint="eastAsia"/>
          <w:lang w:eastAsia="zh-TW"/>
        </w:rPr>
        <w:t>請提供更多資訊，特別是關於目標覆蓋範圍（範圍</w:t>
      </w:r>
      <w:r w:rsidRPr="002F32EB">
        <w:rPr>
          <w:rFonts w:eastAsia="新細明體"/>
          <w:lang w:eastAsia="zh-TW"/>
        </w:rPr>
        <w:t xml:space="preserve"> 1</w:t>
      </w:r>
      <w:r w:rsidRPr="000555FB">
        <w:rPr>
          <w:rFonts w:ascii="微軟正黑體" w:eastAsia="微軟正黑體" w:hAnsi="微軟正黑體" w:cs="微軟正黑體" w:hint="eastAsia"/>
          <w:lang w:eastAsia="zh-TW"/>
        </w:rPr>
        <w:t>、範圍</w:t>
      </w:r>
      <w:r w:rsidRPr="002F32EB">
        <w:rPr>
          <w:rFonts w:eastAsia="新細明體"/>
          <w:lang w:eastAsia="zh-TW"/>
        </w:rPr>
        <w:t xml:space="preserve"> 1+2</w:t>
      </w:r>
      <w:r w:rsidRPr="000555FB">
        <w:rPr>
          <w:rFonts w:ascii="微軟正黑體" w:eastAsia="微軟正黑體" w:hAnsi="微軟正黑體" w:cs="微軟正黑體" w:hint="eastAsia"/>
          <w:lang w:eastAsia="zh-TW"/>
        </w:rPr>
        <w:t>、邊界、排除等）。</w:t>
      </w:r>
      <w:r w:rsidR="002E0472" w:rsidRPr="000555FB">
        <w:rPr>
          <w:lang w:eastAsia="zh-CN"/>
        </w:rPr>
        <w:t xml:space="preserve"> </w:t>
      </w:r>
    </w:p>
    <w:p w14:paraId="075C311E" w14:textId="75D104AB" w:rsidR="002E0472" w:rsidRPr="000555FB" w:rsidRDefault="002F32EB" w:rsidP="002E0472">
      <w:pPr>
        <w:pStyle w:val="ListParagraph"/>
        <w:numPr>
          <w:ilvl w:val="1"/>
          <w:numId w:val="5"/>
        </w:numPr>
        <w:rPr>
          <w:lang w:eastAsia="zh-CN"/>
        </w:rPr>
      </w:pPr>
      <w:r w:rsidRPr="000555FB">
        <w:rPr>
          <w:rFonts w:ascii="微軟正黑體" w:eastAsia="微軟正黑體" w:hAnsi="微軟正黑體" w:cs="微軟正黑體" w:hint="eastAsia"/>
          <w:lang w:eastAsia="zh-TW"/>
        </w:rPr>
        <w:t>如果目標不屬於全公司層級（即根據</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對報告邊界的定義，它不適用於整個公司），請在本欄中提供更多關於目標覆蓋範圍的詳細資訊。</w:t>
      </w:r>
      <w:r w:rsidR="002E0472" w:rsidRPr="000555FB">
        <w:rPr>
          <w:lang w:eastAsia="zh-CN"/>
        </w:rPr>
        <w:t xml:space="preserve"> </w:t>
      </w:r>
    </w:p>
    <w:p w14:paraId="76D5109B" w14:textId="2F67297D" w:rsidR="002E0472" w:rsidRPr="000555FB" w:rsidRDefault="002F32EB" w:rsidP="002E0472">
      <w:pPr>
        <w:pStyle w:val="ListParagraph"/>
        <w:numPr>
          <w:ilvl w:val="1"/>
          <w:numId w:val="5"/>
        </w:numPr>
        <w:rPr>
          <w:lang w:eastAsia="zh-CN"/>
        </w:rPr>
      </w:pP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可以利用該欄來說明</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在哪些方面擁有財政年目標或平均年目標。</w:t>
      </w:r>
      <w:r w:rsidR="002E0472" w:rsidRPr="000555FB">
        <w:rPr>
          <w:lang w:eastAsia="zh-CN"/>
        </w:rPr>
        <w:t xml:space="preserve"> </w:t>
      </w:r>
    </w:p>
    <w:p w14:paraId="722C270D" w14:textId="59886913" w:rsidR="0026652D" w:rsidRPr="000555FB" w:rsidRDefault="002F32EB" w:rsidP="002E0472">
      <w:pPr>
        <w:pStyle w:val="ListParagraph"/>
        <w:numPr>
          <w:ilvl w:val="1"/>
          <w:numId w:val="5"/>
        </w:numPr>
        <w:rPr>
          <w:lang w:eastAsia="zh-CN"/>
        </w:rPr>
      </w:pPr>
      <w:r w:rsidRPr="000555FB">
        <w:rPr>
          <w:rFonts w:ascii="微軟正黑體" w:eastAsia="微軟正黑體" w:hAnsi="微軟正黑體" w:cs="微軟正黑體" w:hint="eastAsia"/>
          <w:lang w:eastAsia="zh-TW"/>
        </w:rPr>
        <w:t>如果目標屬於更大範圍碳中和目標、監管要求或者更長期目標的一部分，</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也可以在此處說明。</w:t>
      </w:r>
    </w:p>
    <w:p w14:paraId="5738D864" w14:textId="1E35D6B2" w:rsidR="00E73A9B" w:rsidRPr="000555FB" w:rsidRDefault="002F32EB" w:rsidP="0026652D">
      <w:pPr>
        <w:pStyle w:val="Heading3"/>
        <w:spacing w:before="72"/>
        <w:rPr>
          <w:rFonts w:ascii="SimSun" w:eastAsia="SimSun" w:hAnsi="SimSun" w:cs="SimSun"/>
          <w:w w:val="105"/>
          <w:lang w:eastAsia="zh-CN"/>
        </w:rPr>
      </w:pPr>
      <w:r w:rsidRPr="002F32EB">
        <w:rPr>
          <w:rFonts w:ascii="SimSun" w:eastAsia="新細明體" w:hAnsi="SimSun" w:cs="SimSun" w:hint="eastAsia"/>
          <w:w w:val="105"/>
          <w:lang w:eastAsia="zh-TW"/>
        </w:rPr>
        <w:t>補充資訊</w:t>
      </w:r>
    </w:p>
    <w:p w14:paraId="43886EE9" w14:textId="1C448921" w:rsidR="00E73A9B" w:rsidRPr="000555FB" w:rsidRDefault="002F32EB" w:rsidP="0026652D">
      <w:pPr>
        <w:pStyle w:val="Heading3"/>
        <w:spacing w:before="72"/>
        <w:rPr>
          <w:w w:val="105"/>
          <w:lang w:eastAsia="zh-CN"/>
        </w:rPr>
      </w:pPr>
      <w:r w:rsidRPr="002F32EB">
        <w:rPr>
          <w:rFonts w:ascii="SimSun" w:eastAsia="新細明體" w:hAnsi="SimSun" w:cs="SimSun" w:hint="eastAsia"/>
          <w:w w:val="105"/>
          <w:lang w:eastAsia="zh-TW"/>
        </w:rPr>
        <w:t>科學基準目標</w:t>
      </w:r>
      <w:r w:rsidRPr="002F32EB">
        <w:rPr>
          <w:rFonts w:eastAsia="新細明體"/>
          <w:w w:val="105"/>
          <w:lang w:eastAsia="zh-TW"/>
        </w:rPr>
        <w:t xml:space="preserve"> •</w:t>
      </w:r>
      <w:r w:rsidR="00E73A9B" w:rsidRPr="000555FB">
        <w:rPr>
          <w:w w:val="105"/>
          <w:lang w:eastAsia="zh-CN"/>
        </w:rPr>
        <w:t xml:space="preserve"> </w:t>
      </w:r>
    </w:p>
    <w:p w14:paraId="5400509E" w14:textId="5BB9043A" w:rsidR="00E73A9B" w:rsidRPr="000555FB" w:rsidRDefault="002F32EB" w:rsidP="00E73A9B">
      <w:pPr>
        <w:pStyle w:val="Heading3"/>
        <w:spacing w:before="72"/>
        <w:rPr>
          <w:rFonts w:ascii="SimSun" w:eastAsia="SimSun" w:hAnsi="SimSun" w:cs="SimSun"/>
          <w:w w:val="105"/>
          <w:lang w:eastAsia="zh-CN"/>
        </w:rPr>
      </w:pPr>
      <w:r w:rsidRPr="002F32EB">
        <w:rPr>
          <w:rFonts w:eastAsia="新細明體"/>
          <w:w w:val="105"/>
          <w:lang w:eastAsia="zh-TW"/>
        </w:rPr>
        <w:t xml:space="preserve">• </w:t>
      </w:r>
      <w:r w:rsidRPr="002F32EB">
        <w:rPr>
          <w:rFonts w:ascii="SimSun" w:eastAsia="新細明體" w:hAnsi="SimSun" w:cs="SimSun" w:hint="eastAsia"/>
          <w:w w:val="105"/>
          <w:lang w:eastAsia="zh-TW"/>
        </w:rPr>
        <w:t>在第</w:t>
      </w:r>
      <w:r w:rsidRPr="002F32EB">
        <w:rPr>
          <w:rFonts w:eastAsia="新細明體"/>
          <w:w w:val="105"/>
          <w:lang w:eastAsia="zh-TW"/>
        </w:rPr>
        <w:t>21</w:t>
      </w:r>
      <w:r w:rsidRPr="002F32EB">
        <w:rPr>
          <w:rFonts w:ascii="SimSun" w:eastAsia="新細明體" w:hAnsi="SimSun" w:cs="SimSun" w:hint="eastAsia"/>
          <w:w w:val="105"/>
          <w:lang w:eastAsia="zh-TW"/>
        </w:rPr>
        <w:t>次《聯合國氣候變化大會》（</w:t>
      </w:r>
      <w:r w:rsidRPr="002F32EB">
        <w:rPr>
          <w:rFonts w:eastAsia="新細明體"/>
          <w:w w:val="105"/>
          <w:lang w:eastAsia="zh-TW"/>
        </w:rPr>
        <w:t>COP21</w:t>
      </w:r>
      <w:r w:rsidRPr="002F32EB">
        <w:rPr>
          <w:rFonts w:ascii="SimSun" w:eastAsia="新細明體" w:hAnsi="SimSun" w:cs="SimSun" w:hint="eastAsia"/>
          <w:w w:val="105"/>
          <w:lang w:eastAsia="zh-TW"/>
        </w:rPr>
        <w:t>）上，將全球目標定為將全球變暖幅度限制在</w:t>
      </w:r>
      <w:r w:rsidRPr="002F32EB">
        <w:rPr>
          <w:rFonts w:eastAsia="新細明體"/>
          <w:w w:val="105"/>
          <w:lang w:eastAsia="zh-TW"/>
        </w:rPr>
        <w:t>2°C</w:t>
      </w:r>
      <w:r w:rsidRPr="002F32EB">
        <w:rPr>
          <w:rFonts w:ascii="SimSun" w:eastAsia="新細明體" w:hAnsi="SimSun" w:cs="SimSun" w:hint="eastAsia"/>
          <w:w w:val="105"/>
          <w:lang w:eastAsia="zh-TW"/>
        </w:rPr>
        <w:t>以下，並努力將其限制在</w:t>
      </w:r>
      <w:r w:rsidRPr="002F32EB">
        <w:rPr>
          <w:rFonts w:eastAsia="新細明體"/>
          <w:w w:val="105"/>
          <w:lang w:eastAsia="zh-TW"/>
        </w:rPr>
        <w:t>1.5°C</w:t>
      </w:r>
      <w:r w:rsidRPr="002F32EB">
        <w:rPr>
          <w:rFonts w:ascii="SimSun" w:eastAsia="新細明體" w:hAnsi="SimSun" w:cs="SimSun" w:hint="eastAsia"/>
          <w:w w:val="105"/>
          <w:lang w:eastAsia="zh-TW"/>
        </w:rPr>
        <w:t>以下。然而，國家承諾的雄心水準和目標溫度之間存在巨大差距。負責全球大部分排放的公司必須在設定目標並根據氣候科學減少排放方面發揮關鍵作用，以填補國家承諾留下的差距。</w:t>
      </w:r>
    </w:p>
    <w:p w14:paraId="257A4514" w14:textId="4A59D7F0" w:rsidR="00E73A9B" w:rsidRPr="000555FB" w:rsidRDefault="002F32EB" w:rsidP="00E73A9B">
      <w:pPr>
        <w:pStyle w:val="Heading3"/>
        <w:spacing w:before="72"/>
        <w:rPr>
          <w:rFonts w:ascii="SimSun" w:eastAsia="SimSun" w:hAnsi="SimSun" w:cs="SimSun"/>
          <w:w w:val="105"/>
          <w:lang w:eastAsia="zh-CN"/>
        </w:rPr>
      </w:pPr>
      <w:r w:rsidRPr="002F32EB">
        <w:rPr>
          <w:rFonts w:eastAsia="新細明體"/>
          <w:w w:val="105"/>
          <w:lang w:eastAsia="zh-TW"/>
        </w:rPr>
        <w:t xml:space="preserve"> • </w:t>
      </w:r>
      <w:r w:rsidRPr="002F32EB">
        <w:rPr>
          <w:rFonts w:ascii="SimSun" w:eastAsia="新細明體" w:hAnsi="SimSun" w:cs="SimSun" w:hint="eastAsia"/>
          <w:w w:val="105"/>
          <w:lang w:eastAsia="zh-TW"/>
        </w:rPr>
        <w:t>科學基準目標設定方法使公司能夠設定與保護剩餘全球排放預算一致的排放目標。為確定給定公司的最佳目標，考慮了許多因素。</w:t>
      </w:r>
    </w:p>
    <w:p w14:paraId="146A2E4C" w14:textId="1C5683FE" w:rsidR="00E73A9B" w:rsidRPr="000555FB" w:rsidRDefault="002F32EB" w:rsidP="00E73A9B">
      <w:pPr>
        <w:pStyle w:val="Heading3"/>
        <w:spacing w:before="72"/>
        <w:rPr>
          <w:rFonts w:ascii="SimSun" w:eastAsia="SimSun" w:hAnsi="SimSun" w:cs="SimSun"/>
          <w:w w:val="105"/>
          <w:lang w:eastAsia="zh-CN"/>
        </w:rPr>
      </w:pPr>
      <w:r w:rsidRPr="002F32EB">
        <w:rPr>
          <w:rFonts w:eastAsia="新細明體"/>
          <w:w w:val="105"/>
          <w:lang w:eastAsia="zh-TW"/>
        </w:rPr>
        <w:t xml:space="preserve"> • </w:t>
      </w:r>
      <w:r w:rsidRPr="002F32EB">
        <w:rPr>
          <w:rFonts w:ascii="SimSun" w:eastAsia="新細明體" w:hAnsi="SimSun" w:cs="SimSun" w:hint="eastAsia"/>
          <w:w w:val="105"/>
          <w:lang w:eastAsia="zh-TW"/>
        </w:rPr>
        <w:t>強烈鼓勵公司將其目標正式提交給科學基準目標倡議（</w:t>
      </w:r>
      <w:r w:rsidRPr="002F32EB">
        <w:rPr>
          <w:rFonts w:eastAsia="新細明體"/>
          <w:w w:val="105"/>
          <w:lang w:eastAsia="zh-TW"/>
        </w:rPr>
        <w:t>SBTi</w:t>
      </w:r>
      <w:r w:rsidRPr="002F32EB">
        <w:rPr>
          <w:rFonts w:ascii="SimSun" w:eastAsia="新細明體" w:hAnsi="SimSun" w:cs="SimSun" w:hint="eastAsia"/>
          <w:w w:val="105"/>
          <w:lang w:eastAsia="zh-TW"/>
        </w:rPr>
        <w:t>）進行評估。</w:t>
      </w:r>
      <w:r w:rsidRPr="002F32EB">
        <w:rPr>
          <w:rFonts w:eastAsia="新細明體"/>
          <w:w w:val="105"/>
          <w:lang w:eastAsia="zh-TW"/>
        </w:rPr>
        <w:t>CDP</w:t>
      </w:r>
      <w:r w:rsidRPr="002F32EB">
        <w:rPr>
          <w:rFonts w:ascii="SimSun" w:eastAsia="新細明體" w:hAnsi="SimSun" w:cs="SimSun" w:hint="eastAsia"/>
          <w:w w:val="105"/>
          <w:lang w:eastAsia="zh-TW"/>
        </w:rPr>
        <w:t>認為該倡議批准的目標反映了科學基準目標設定的最佳實踐。</w:t>
      </w:r>
    </w:p>
    <w:p w14:paraId="063AD5B3" w14:textId="7D702387" w:rsidR="00E73A9B" w:rsidRPr="000555FB" w:rsidRDefault="002F32EB" w:rsidP="00E73A9B">
      <w:pPr>
        <w:pStyle w:val="Heading3"/>
        <w:spacing w:before="72"/>
        <w:rPr>
          <w:rFonts w:ascii="SimSun" w:eastAsia="SimSun" w:hAnsi="SimSun" w:cs="SimSun"/>
          <w:w w:val="105"/>
          <w:lang w:eastAsia="zh-CN"/>
        </w:rPr>
      </w:pPr>
      <w:r w:rsidRPr="002F32EB">
        <w:rPr>
          <w:rFonts w:eastAsia="新細明體"/>
          <w:w w:val="105"/>
          <w:lang w:eastAsia="zh-TW"/>
        </w:rPr>
        <w:t xml:space="preserve"> • </w:t>
      </w:r>
      <w:r w:rsidRPr="002F32EB">
        <w:rPr>
          <w:rFonts w:ascii="SimSun" w:eastAsia="新細明體" w:hAnsi="SimSun" w:cs="SimSun" w:hint="eastAsia"/>
          <w:w w:val="105"/>
          <w:lang w:eastAsia="zh-TW"/>
        </w:rPr>
        <w:t>無論是否提交給</w:t>
      </w:r>
      <w:r w:rsidRPr="002F32EB">
        <w:rPr>
          <w:rFonts w:eastAsia="新細明體"/>
          <w:w w:val="105"/>
          <w:lang w:eastAsia="zh-TW"/>
        </w:rPr>
        <w:t>SBTi</w:t>
      </w:r>
      <w:r w:rsidRPr="002F32EB">
        <w:rPr>
          <w:rFonts w:ascii="SimSun" w:eastAsia="新細明體" w:hAnsi="SimSun" w:cs="SimSun" w:hint="eastAsia"/>
          <w:w w:val="105"/>
          <w:lang w:eastAsia="zh-TW"/>
        </w:rPr>
        <w:t>，公司都應在其</w:t>
      </w:r>
      <w:r w:rsidRPr="002F32EB">
        <w:rPr>
          <w:rFonts w:eastAsia="新細明體"/>
          <w:w w:val="105"/>
          <w:lang w:eastAsia="zh-TW"/>
        </w:rPr>
        <w:t>CDP</w:t>
      </w:r>
      <w:r w:rsidRPr="002F32EB">
        <w:rPr>
          <w:rFonts w:ascii="SimSun" w:eastAsia="新細明體" w:hAnsi="SimSun" w:cs="SimSun" w:hint="eastAsia"/>
          <w:w w:val="105"/>
          <w:lang w:eastAsia="zh-TW"/>
        </w:rPr>
        <w:t>回應中報告排放減少目標。未通過</w:t>
      </w:r>
      <w:r w:rsidRPr="002F32EB">
        <w:rPr>
          <w:rFonts w:eastAsia="新細明體"/>
          <w:w w:val="105"/>
          <w:lang w:eastAsia="zh-TW"/>
        </w:rPr>
        <w:t>SBTi</w:t>
      </w:r>
      <w:r w:rsidRPr="002F32EB">
        <w:rPr>
          <w:rFonts w:ascii="SimSun" w:eastAsia="新細明體" w:hAnsi="SimSun" w:cs="SimSun" w:hint="eastAsia"/>
          <w:w w:val="105"/>
          <w:lang w:eastAsia="zh-TW"/>
        </w:rPr>
        <w:t>審查流程或未在截止日期前提交審查的目標仍將根據每家公司在其</w:t>
      </w:r>
      <w:r w:rsidRPr="002F32EB">
        <w:rPr>
          <w:rFonts w:eastAsia="新細明體"/>
          <w:w w:val="105"/>
          <w:lang w:eastAsia="zh-TW"/>
        </w:rPr>
        <w:t>CDP</w:t>
      </w:r>
      <w:r w:rsidRPr="002F32EB">
        <w:rPr>
          <w:rFonts w:ascii="SimSun" w:eastAsia="新細明體" w:hAnsi="SimSun" w:cs="SimSun" w:hint="eastAsia"/>
          <w:w w:val="105"/>
          <w:lang w:eastAsia="zh-TW"/>
        </w:rPr>
        <w:t>回應中披露的資訊進行評估。詳細資訊請參閱技術說明。</w:t>
      </w:r>
    </w:p>
    <w:p w14:paraId="2B8F27E4" w14:textId="77777777" w:rsidR="0026652D" w:rsidRPr="000555FB" w:rsidRDefault="0026652D" w:rsidP="0026652D">
      <w:pPr>
        <w:pStyle w:val="BodyText"/>
        <w:rPr>
          <w:w w:val="105"/>
          <w:lang w:eastAsia="zh-CN"/>
        </w:rPr>
      </w:pPr>
    </w:p>
    <w:p w14:paraId="2DFA2002" w14:textId="1A3E034D" w:rsidR="0026652D" w:rsidRPr="000555FB" w:rsidRDefault="002F32EB" w:rsidP="0026652D">
      <w:pPr>
        <w:pStyle w:val="Heading2"/>
        <w:rPr>
          <w:lang w:eastAsia="zh-CN"/>
        </w:rPr>
      </w:pPr>
      <w:r w:rsidRPr="002F32EB">
        <w:rPr>
          <w:rFonts w:eastAsia="新細明體"/>
          <w:lang w:eastAsia="zh-TW"/>
        </w:rPr>
        <w:t>[4.6c] (</w:t>
      </w:r>
      <w:r w:rsidRPr="000555FB">
        <w:rPr>
          <w:rFonts w:ascii="微軟正黑體" w:eastAsia="微軟正黑體" w:hAnsi="微軟正黑體" w:cs="微軟正黑體" w:hint="eastAsia"/>
          <w:lang w:eastAsia="zh-TW"/>
        </w:rPr>
        <w:t>沒有目標</w:t>
      </w:r>
      <w:r w:rsidRPr="002F32EB">
        <w:rPr>
          <w:rFonts w:eastAsia="新細明體"/>
          <w:lang w:eastAsia="zh-TW"/>
        </w:rPr>
        <w:t xml:space="preserve">) </w:t>
      </w:r>
      <w:r w:rsidRPr="000555FB">
        <w:rPr>
          <w:rFonts w:ascii="微軟正黑體" w:eastAsia="微軟正黑體" w:hAnsi="微軟正黑體" w:cs="微軟正黑體" w:hint="eastAsia"/>
          <w:lang w:eastAsia="zh-TW"/>
        </w:rPr>
        <w:t>請解釋貴公司沒有制定減排目標的原因和貴公司在未來五年內排放量的變化情況預測。</w:t>
      </w:r>
      <w:r w:rsidRPr="002F32EB">
        <w:rPr>
          <w:rFonts w:eastAsia="新細明體"/>
          <w:lang w:eastAsia="zh-TW"/>
        </w:rPr>
        <w:t xml:space="preserve"> </w:t>
      </w:r>
      <w:r w:rsidRPr="002F32EB">
        <w:rPr>
          <w:rFonts w:eastAsia="新細明體"/>
          <w:bCs/>
          <w:i/>
          <w:lang w:eastAsia="zh-TW"/>
        </w:rPr>
        <w:t>(</w:t>
      </w:r>
      <w:r w:rsidRPr="000555FB">
        <w:rPr>
          <w:rFonts w:ascii="微軟正黑體" w:eastAsia="微軟正黑體" w:hAnsi="微軟正黑體" w:cs="微軟正黑體" w:hint="eastAsia"/>
          <w:bCs/>
          <w:i/>
          <w:lang w:eastAsia="zh-TW"/>
        </w:rPr>
        <w:t>來源：</w:t>
      </w:r>
      <w:r w:rsidRPr="002F32EB">
        <w:rPr>
          <w:rFonts w:eastAsia="新細明體"/>
          <w:bCs/>
          <w:i/>
          <w:lang w:eastAsia="zh-TW"/>
        </w:rPr>
        <w:t>CDP</w:t>
      </w:r>
      <w:r w:rsidRPr="000555FB">
        <w:rPr>
          <w:rFonts w:ascii="微軟正黑體" w:eastAsia="微軟正黑體" w:hAnsi="微軟正黑體" w:cs="微軟正黑體" w:hint="eastAsia"/>
          <w:bCs/>
          <w:i/>
          <w:lang w:eastAsia="zh-TW"/>
        </w:rPr>
        <w:t>私募市場問卷</w:t>
      </w:r>
      <w:r w:rsidRPr="002F32EB">
        <w:rPr>
          <w:rFonts w:eastAsia="新細明體"/>
          <w:bCs/>
          <w:i/>
          <w:lang w:eastAsia="zh-TW"/>
        </w:rPr>
        <w:t>2022</w:t>
      </w:r>
      <w:r w:rsidRPr="000555FB">
        <w:rPr>
          <w:rFonts w:ascii="微軟正黑體" w:eastAsia="微軟正黑體" w:hAnsi="微軟正黑體" w:cs="微軟正黑體" w:hint="eastAsia"/>
          <w:bCs/>
          <w:i/>
          <w:lang w:eastAsia="zh-TW"/>
        </w:rPr>
        <w:t>年版</w:t>
      </w:r>
      <w:r w:rsidRPr="002F32EB">
        <w:rPr>
          <w:rFonts w:eastAsia="新細明體"/>
          <w:bCs/>
          <w:i/>
          <w:lang w:eastAsia="zh-TW"/>
        </w:rPr>
        <w:t>)</w:t>
      </w:r>
    </w:p>
    <w:p w14:paraId="6FAABFD2" w14:textId="2F768832" w:rsidR="0026652D" w:rsidRPr="000555FB" w:rsidRDefault="002F32EB" w:rsidP="0026652D">
      <w:pPr>
        <w:pStyle w:val="Heading3"/>
        <w:spacing w:before="2" w:line="280" w:lineRule="atLeast"/>
        <w:ind w:right="6344"/>
        <w:rPr>
          <w:lang w:eastAsia="zh-CN"/>
        </w:rPr>
      </w:pPr>
      <w:r w:rsidRPr="000555FB">
        <w:rPr>
          <w:rFonts w:ascii="微軟正黑體" w:eastAsia="微軟正黑體" w:hAnsi="微軟正黑體" w:cs="微軟正黑體" w:hint="eastAsia"/>
          <w:w w:val="105"/>
          <w:lang w:eastAsia="zh-TW"/>
        </w:rPr>
        <w:t>問題依賴關係</w:t>
      </w:r>
    </w:p>
    <w:p w14:paraId="048DC5FE" w14:textId="7CDD65F1" w:rsidR="0026652D" w:rsidRPr="000555FB" w:rsidRDefault="002F32EB" w:rsidP="0026652D">
      <w:pPr>
        <w:pStyle w:val="BodyText"/>
        <w:spacing w:before="39"/>
        <w:rPr>
          <w:lang w:eastAsia="zh-CN"/>
        </w:rPr>
      </w:pPr>
      <w:r w:rsidRPr="000555FB">
        <w:rPr>
          <w:rFonts w:ascii="微軟正黑體" w:eastAsia="微軟正黑體" w:hAnsi="微軟正黑體" w:cs="微軟正黑體" w:hint="eastAsia"/>
          <w:lang w:eastAsia="zh-TW"/>
        </w:rPr>
        <w:t>僅在回復</w:t>
      </w:r>
      <w:r w:rsidRPr="002F32EB">
        <w:rPr>
          <w:rFonts w:eastAsia="新細明體"/>
          <w:lang w:eastAsia="zh-TW"/>
        </w:rPr>
        <w:t>PM1.4</w:t>
      </w:r>
      <w:r w:rsidRPr="000555FB">
        <w:rPr>
          <w:rFonts w:ascii="微軟正黑體" w:eastAsia="微軟正黑體" w:hAnsi="微軟正黑體" w:cs="微軟正黑體" w:hint="eastAsia"/>
          <w:lang w:eastAsia="zh-TW"/>
        </w:rPr>
        <w:t>選擇</w:t>
      </w:r>
      <w:r w:rsidRPr="002F32EB">
        <w:rPr>
          <w:rFonts w:eastAsia="新細明體"/>
          <w:lang w:eastAsia="zh-TW"/>
        </w:rPr>
        <w:t>“</w:t>
      </w:r>
      <w:r w:rsidRPr="000555FB">
        <w:rPr>
          <w:rFonts w:ascii="微軟正黑體" w:eastAsia="微軟正黑體" w:hAnsi="微軟正黑體" w:cs="微軟正黑體" w:hint="eastAsia"/>
          <w:lang w:eastAsia="zh-TW"/>
        </w:rPr>
        <w:t>沒有目標</w:t>
      </w:r>
      <w:r w:rsidRPr="002F32EB">
        <w:rPr>
          <w:rFonts w:eastAsia="新細明體"/>
          <w:lang w:eastAsia="zh-TW"/>
        </w:rPr>
        <w:t>”</w:t>
      </w:r>
      <w:r w:rsidRPr="000555FB">
        <w:rPr>
          <w:rFonts w:ascii="微軟正黑體" w:eastAsia="微軟正黑體" w:hAnsi="微軟正黑體" w:cs="微軟正黑體" w:hint="eastAsia"/>
          <w:lang w:eastAsia="zh-TW"/>
        </w:rPr>
        <w:t>時，本問題才會出現。</w:t>
      </w:r>
    </w:p>
    <w:p w14:paraId="4DF14790" w14:textId="77777777" w:rsidR="0026652D" w:rsidRPr="000555FB" w:rsidRDefault="0026652D" w:rsidP="0026652D">
      <w:pPr>
        <w:pStyle w:val="BodyText"/>
        <w:spacing w:before="3"/>
        <w:ind w:left="0"/>
        <w:rPr>
          <w:sz w:val="11"/>
          <w:lang w:eastAsia="zh-CN"/>
        </w:rPr>
      </w:pPr>
    </w:p>
    <w:p w14:paraId="3C53322F" w14:textId="1CA3ABA9" w:rsidR="0026652D" w:rsidRPr="000555FB" w:rsidRDefault="002F32EB" w:rsidP="0026652D">
      <w:pPr>
        <w:pStyle w:val="Heading3"/>
        <w:spacing w:before="1"/>
        <w:rPr>
          <w:lang w:eastAsia="zh-CN"/>
        </w:rPr>
      </w:pPr>
      <w:r w:rsidRPr="000555FB">
        <w:rPr>
          <w:rFonts w:ascii="微軟正黑體" w:eastAsia="微軟正黑體" w:hAnsi="微軟正黑體" w:cs="微軟正黑體" w:hint="eastAsia"/>
          <w:w w:val="105"/>
          <w:lang w:eastAsia="zh-TW"/>
        </w:rPr>
        <w:t>理由</w:t>
      </w:r>
    </w:p>
    <w:p w14:paraId="5EB90ADE" w14:textId="0343D1F5" w:rsidR="0026652D" w:rsidRPr="000555FB" w:rsidRDefault="002F32EB" w:rsidP="0026652D">
      <w:pPr>
        <w:pStyle w:val="BodyText"/>
        <w:spacing w:before="39"/>
        <w:rPr>
          <w:lang w:eastAsia="zh-CN"/>
        </w:rPr>
      </w:pPr>
      <w:r w:rsidRPr="000555FB">
        <w:rPr>
          <w:rFonts w:ascii="微軟正黑體" w:eastAsia="微軟正黑體" w:hAnsi="微軟正黑體" w:cs="微軟正黑體" w:hint="eastAsia"/>
          <w:lang w:eastAsia="zh-TW"/>
        </w:rPr>
        <w:t>因為制定目標是環境實踐領導力的先決條件，所以資料使用者需要瞭解為什麼公司沒有制定積極的目標來指導自己的環境管理戰略。</w:t>
      </w:r>
    </w:p>
    <w:p w14:paraId="7BE2BFA9" w14:textId="77777777" w:rsidR="0026652D" w:rsidRPr="000555FB" w:rsidRDefault="0026652D" w:rsidP="0026652D">
      <w:pPr>
        <w:pStyle w:val="BodyText"/>
        <w:spacing w:before="4"/>
        <w:ind w:left="0"/>
        <w:rPr>
          <w:sz w:val="11"/>
          <w:lang w:eastAsia="zh-CN"/>
        </w:rPr>
      </w:pPr>
    </w:p>
    <w:p w14:paraId="44DFAE81" w14:textId="5FABDA44" w:rsidR="0026652D" w:rsidRPr="000555FB" w:rsidRDefault="002F32EB" w:rsidP="0026652D">
      <w:pPr>
        <w:pStyle w:val="Heading3"/>
        <w:rPr>
          <w:lang w:eastAsia="zh-CN"/>
        </w:rPr>
      </w:pPr>
      <w:r w:rsidRPr="000555FB">
        <w:rPr>
          <w:rFonts w:ascii="微軟正黑體" w:eastAsia="微軟正黑體" w:hAnsi="微軟正黑體" w:cs="微軟正黑體" w:hint="eastAsia"/>
          <w:w w:val="105"/>
          <w:lang w:eastAsia="zh-TW"/>
        </w:rPr>
        <w:t>回復意見</w:t>
      </w:r>
    </w:p>
    <w:p w14:paraId="54366B4C" w14:textId="035DA0D8" w:rsidR="0026652D" w:rsidRPr="000555FB" w:rsidRDefault="002F32EB" w:rsidP="0026652D">
      <w:pPr>
        <w:pStyle w:val="BodyText"/>
        <w:spacing w:before="40"/>
        <w:rPr>
          <w:lang w:eastAsia="zh-CN"/>
        </w:rPr>
      </w:pPr>
      <w:r w:rsidRPr="000555FB">
        <w:rPr>
          <w:rFonts w:ascii="微軟正黑體" w:eastAsia="微軟正黑體" w:hAnsi="微軟正黑體" w:cs="微軟正黑體" w:hint="eastAsia"/>
          <w:lang w:eastAsia="zh-TW"/>
        </w:rPr>
        <w:t>請完成下方表格：</w:t>
      </w:r>
    </w:p>
    <w:p w14:paraId="46BF13AF" w14:textId="77777777" w:rsidR="0026652D" w:rsidRPr="000555FB" w:rsidRDefault="0026652D" w:rsidP="0026652D">
      <w:pPr>
        <w:pStyle w:val="BodyText"/>
        <w:spacing w:before="40"/>
        <w:rPr>
          <w:lang w:eastAsia="zh-CN"/>
        </w:rPr>
      </w:pPr>
    </w:p>
    <w:tbl>
      <w:tblPr>
        <w:tblW w:w="0" w:type="auto"/>
        <w:tblInd w:w="12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6089"/>
        <w:gridCol w:w="4402"/>
        <w:gridCol w:w="4402"/>
      </w:tblGrid>
      <w:tr w:rsidR="0026652D" w:rsidRPr="000555FB" w14:paraId="4F2A5F69" w14:textId="77777777" w:rsidTr="002D39E9">
        <w:trPr>
          <w:trHeight w:val="262"/>
        </w:trPr>
        <w:tc>
          <w:tcPr>
            <w:tcW w:w="6089" w:type="dxa"/>
            <w:tcBorders>
              <w:top w:val="single" w:sz="4" w:space="0" w:color="auto"/>
              <w:left w:val="single" w:sz="4" w:space="0" w:color="auto"/>
              <w:bottom w:val="single" w:sz="4" w:space="0" w:color="auto"/>
              <w:right w:val="single" w:sz="4" w:space="0" w:color="auto"/>
            </w:tcBorders>
            <w:shd w:val="clear" w:color="auto" w:fill="C00000"/>
          </w:tcPr>
          <w:p w14:paraId="2B62E895" w14:textId="4C62FD7C" w:rsidR="0026652D" w:rsidRPr="000555FB" w:rsidRDefault="002F32EB" w:rsidP="001C58B9">
            <w:pPr>
              <w:pStyle w:val="TableParagraph"/>
              <w:spacing w:before="61"/>
              <w:rPr>
                <w:b/>
                <w:bCs/>
                <w:sz w:val="13"/>
                <w:szCs w:val="13"/>
              </w:rPr>
            </w:pPr>
            <w:r w:rsidRPr="000555FB">
              <w:rPr>
                <w:rFonts w:ascii="微軟正黑體" w:eastAsia="微軟正黑體" w:hAnsi="微軟正黑體" w:cs="微軟正黑體" w:hint="eastAsia"/>
                <w:b/>
                <w:bCs/>
                <w:color w:val="FFFFFF"/>
                <w:w w:val="105"/>
                <w:sz w:val="13"/>
                <w:szCs w:val="13"/>
                <w:lang w:eastAsia="zh-TW"/>
              </w:rPr>
              <w:t>主要理由</w:t>
            </w:r>
          </w:p>
        </w:tc>
        <w:tc>
          <w:tcPr>
            <w:tcW w:w="4402" w:type="dxa"/>
            <w:tcBorders>
              <w:top w:val="single" w:sz="4" w:space="0" w:color="auto"/>
              <w:left w:val="single" w:sz="4" w:space="0" w:color="auto"/>
              <w:bottom w:val="single" w:sz="4" w:space="0" w:color="auto"/>
              <w:right w:val="single" w:sz="4" w:space="0" w:color="auto"/>
            </w:tcBorders>
            <w:shd w:val="clear" w:color="auto" w:fill="C00000"/>
          </w:tcPr>
          <w:p w14:paraId="0C8164F6" w14:textId="73581B26" w:rsidR="0026652D" w:rsidRPr="000555FB" w:rsidRDefault="002F32EB" w:rsidP="001C58B9">
            <w:pPr>
              <w:pStyle w:val="TableParagraph"/>
              <w:spacing w:before="61"/>
              <w:rPr>
                <w:b/>
                <w:bCs/>
                <w:sz w:val="13"/>
                <w:szCs w:val="13"/>
              </w:rPr>
            </w:pPr>
            <w:r w:rsidRPr="000555FB">
              <w:rPr>
                <w:rFonts w:ascii="微軟正黑體" w:eastAsia="微軟正黑體" w:hAnsi="微軟正黑體" w:cs="微軟正黑體" w:hint="eastAsia"/>
                <w:b/>
                <w:bCs/>
                <w:color w:val="FFFFFF"/>
                <w:w w:val="105"/>
                <w:sz w:val="13"/>
                <w:szCs w:val="13"/>
                <w:lang w:eastAsia="zh-TW"/>
              </w:rPr>
              <w:t>五年預測</w:t>
            </w:r>
          </w:p>
        </w:tc>
        <w:tc>
          <w:tcPr>
            <w:tcW w:w="4402" w:type="dxa"/>
            <w:tcBorders>
              <w:top w:val="single" w:sz="4" w:space="0" w:color="auto"/>
              <w:left w:val="single" w:sz="4" w:space="0" w:color="auto"/>
              <w:bottom w:val="single" w:sz="4" w:space="0" w:color="auto"/>
              <w:right w:val="single" w:sz="4" w:space="0" w:color="auto"/>
            </w:tcBorders>
            <w:shd w:val="clear" w:color="auto" w:fill="C00000"/>
          </w:tcPr>
          <w:p w14:paraId="5B0AFA1F" w14:textId="76CD8D93" w:rsidR="0026652D" w:rsidRPr="000555FB" w:rsidRDefault="002F32EB" w:rsidP="00CB23CC">
            <w:pPr>
              <w:pStyle w:val="TableParagraph"/>
              <w:spacing w:before="61"/>
              <w:rPr>
                <w:b/>
                <w:bCs/>
                <w:color w:val="FFFFFF"/>
                <w:w w:val="105"/>
                <w:sz w:val="13"/>
                <w:szCs w:val="13"/>
              </w:rPr>
            </w:pPr>
            <w:r w:rsidRPr="000555FB">
              <w:rPr>
                <w:rFonts w:ascii="微軟正黑體" w:eastAsia="微軟正黑體" w:hAnsi="微軟正黑體" w:cs="微軟正黑體" w:hint="eastAsia"/>
                <w:b/>
                <w:bCs/>
                <w:color w:val="FFFFFF"/>
                <w:w w:val="105"/>
                <w:sz w:val="13"/>
                <w:szCs w:val="13"/>
                <w:lang w:eastAsia="zh-TW"/>
              </w:rPr>
              <w:t>請詳述</w:t>
            </w:r>
          </w:p>
        </w:tc>
      </w:tr>
      <w:tr w:rsidR="0026652D" w:rsidRPr="000555FB" w14:paraId="6DF00EB7" w14:textId="77777777" w:rsidTr="002D39E9">
        <w:trPr>
          <w:trHeight w:val="1374"/>
        </w:trPr>
        <w:tc>
          <w:tcPr>
            <w:tcW w:w="60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80C2AF" w14:textId="6697DE4A" w:rsidR="00CB23CC" w:rsidRPr="000555FB" w:rsidRDefault="002F32EB" w:rsidP="00CB23CC">
            <w:pPr>
              <w:pStyle w:val="TableParagraph"/>
              <w:spacing w:before="61" w:line="114" w:lineRule="exact"/>
              <w:rPr>
                <w:w w:val="105"/>
                <w:sz w:val="13"/>
                <w:szCs w:val="13"/>
                <w:lang w:eastAsia="zh-CN"/>
              </w:rPr>
            </w:pPr>
            <w:r w:rsidRPr="000555FB">
              <w:rPr>
                <w:rFonts w:ascii="微軟正黑體" w:eastAsia="微軟正黑體" w:hAnsi="微軟正黑體" w:cs="微軟正黑體" w:hint="eastAsia"/>
                <w:w w:val="105"/>
                <w:sz w:val="13"/>
                <w:szCs w:val="13"/>
                <w:lang w:eastAsia="zh-TW"/>
              </w:rPr>
              <w:t>請選擇：</w:t>
            </w:r>
          </w:p>
          <w:p w14:paraId="52B999A0" w14:textId="07E96668" w:rsidR="00CB23CC" w:rsidRPr="000555FB" w:rsidRDefault="002F32EB" w:rsidP="00CB23CC">
            <w:pPr>
              <w:pStyle w:val="TableParagraph"/>
              <w:numPr>
                <w:ilvl w:val="0"/>
                <w:numId w:val="3"/>
              </w:numPr>
              <w:tabs>
                <w:tab w:val="left" w:pos="222"/>
              </w:tabs>
              <w:spacing w:line="159" w:lineRule="exact"/>
              <w:rPr>
                <w:rFonts w:ascii="微軟正黑體" w:eastAsia="微軟正黑體" w:hAnsi="微軟正黑體" w:cs="微軟正黑體"/>
                <w:w w:val="105"/>
                <w:sz w:val="13"/>
                <w:szCs w:val="13"/>
                <w:lang w:eastAsia="zh-CN"/>
              </w:rPr>
            </w:pPr>
            <w:r w:rsidRPr="000555FB">
              <w:rPr>
                <w:rFonts w:ascii="微軟正黑體" w:eastAsia="微軟正黑體" w:hAnsi="微軟正黑體" w:cs="微軟正黑體" w:hint="eastAsia"/>
                <w:w w:val="105"/>
                <w:sz w:val="13"/>
                <w:szCs w:val="13"/>
                <w:lang w:eastAsia="zh-TW"/>
              </w:rPr>
              <w:t>我們計畫在未來</w:t>
            </w:r>
            <w:r w:rsidRPr="000555FB">
              <w:rPr>
                <w:rFonts w:ascii="微軟正黑體" w:eastAsia="微軟正黑體" w:hAnsi="微軟正黑體" w:cs="微軟正黑體"/>
                <w:w w:val="105"/>
                <w:sz w:val="13"/>
                <w:szCs w:val="13"/>
                <w:lang w:eastAsia="zh-TW"/>
              </w:rPr>
              <w:t>2</w:t>
            </w:r>
            <w:r w:rsidRPr="000555FB">
              <w:rPr>
                <w:rFonts w:ascii="微軟正黑體" w:eastAsia="微軟正黑體" w:hAnsi="微軟正黑體" w:cs="微軟正黑體" w:hint="eastAsia"/>
                <w:w w:val="105"/>
                <w:sz w:val="13"/>
                <w:szCs w:val="13"/>
                <w:lang w:eastAsia="zh-TW"/>
              </w:rPr>
              <w:t>年引入一個目標</w:t>
            </w:r>
          </w:p>
          <w:p w14:paraId="3547781A" w14:textId="4ACA6DBB" w:rsidR="00CB23CC" w:rsidRPr="000555FB" w:rsidRDefault="002F32EB" w:rsidP="00CB23CC">
            <w:pPr>
              <w:pStyle w:val="TableParagraph"/>
              <w:numPr>
                <w:ilvl w:val="0"/>
                <w:numId w:val="3"/>
              </w:numPr>
              <w:tabs>
                <w:tab w:val="left" w:pos="222"/>
              </w:tabs>
              <w:spacing w:line="159" w:lineRule="exact"/>
              <w:rPr>
                <w:rFonts w:ascii="微軟正黑體" w:eastAsia="微軟正黑體" w:hAnsi="微軟正黑體" w:cs="微軟正黑體"/>
                <w:w w:val="105"/>
                <w:sz w:val="13"/>
                <w:szCs w:val="13"/>
                <w:lang w:eastAsia="zh-CN"/>
              </w:rPr>
            </w:pPr>
            <w:r w:rsidRPr="000555FB">
              <w:rPr>
                <w:rFonts w:ascii="微軟正黑體" w:eastAsia="微軟正黑體" w:hAnsi="微軟正黑體" w:cs="微軟正黑體" w:hint="eastAsia"/>
                <w:w w:val="105"/>
                <w:sz w:val="13"/>
                <w:szCs w:val="13"/>
                <w:lang w:eastAsia="zh-TW"/>
              </w:rPr>
              <w:t>重要，但不是首要</w:t>
            </w:r>
          </w:p>
          <w:p w14:paraId="11D74348" w14:textId="086F16A4" w:rsidR="00CB23CC" w:rsidRPr="000555FB" w:rsidRDefault="002F32EB" w:rsidP="00CB23CC">
            <w:pPr>
              <w:pStyle w:val="TableParagraph"/>
              <w:numPr>
                <w:ilvl w:val="0"/>
                <w:numId w:val="3"/>
              </w:numPr>
              <w:tabs>
                <w:tab w:val="left" w:pos="222"/>
              </w:tabs>
              <w:spacing w:line="159" w:lineRule="exact"/>
              <w:rPr>
                <w:rFonts w:ascii="微軟正黑體" w:eastAsia="微軟正黑體" w:hAnsi="微軟正黑體" w:cs="微軟正黑體"/>
                <w:w w:val="105"/>
                <w:sz w:val="13"/>
                <w:szCs w:val="13"/>
                <w:lang w:eastAsia="zh-CN"/>
              </w:rPr>
            </w:pPr>
            <w:r w:rsidRPr="000555FB">
              <w:rPr>
                <w:rFonts w:ascii="微軟正黑體" w:eastAsia="微軟正黑體" w:hAnsi="微軟正黑體" w:cs="微軟正黑體" w:hint="eastAsia"/>
                <w:w w:val="105"/>
                <w:sz w:val="13"/>
                <w:szCs w:val="13"/>
                <w:lang w:eastAsia="zh-TW"/>
              </w:rPr>
              <w:t>被判斷不重要並提供解釋</w:t>
            </w:r>
          </w:p>
          <w:p w14:paraId="0A3CDFBA" w14:textId="0BB9C5D9" w:rsidR="00CB23CC" w:rsidRPr="000555FB" w:rsidRDefault="002F32EB" w:rsidP="00CB23CC">
            <w:pPr>
              <w:pStyle w:val="TableParagraph"/>
              <w:numPr>
                <w:ilvl w:val="0"/>
                <w:numId w:val="3"/>
              </w:numPr>
              <w:tabs>
                <w:tab w:val="left" w:pos="222"/>
              </w:tabs>
              <w:spacing w:line="159" w:lineRule="exact"/>
              <w:rPr>
                <w:rFonts w:ascii="微軟正黑體" w:eastAsia="微軟正黑體" w:hAnsi="微軟正黑體" w:cs="微軟正黑體"/>
                <w:w w:val="105"/>
                <w:sz w:val="13"/>
                <w:szCs w:val="13"/>
                <w:lang w:eastAsia="zh-CN"/>
              </w:rPr>
            </w:pPr>
            <w:r w:rsidRPr="000555FB">
              <w:rPr>
                <w:rFonts w:ascii="微軟正黑體" w:eastAsia="微軟正黑體" w:hAnsi="微軟正黑體" w:cs="微軟正黑體" w:hint="eastAsia"/>
                <w:w w:val="105"/>
                <w:sz w:val="13"/>
                <w:szCs w:val="13"/>
                <w:lang w:eastAsia="zh-TW"/>
              </w:rPr>
              <w:t>缺乏內部資源</w:t>
            </w:r>
          </w:p>
          <w:p w14:paraId="5C5F8962" w14:textId="093F1510" w:rsidR="00CB23CC" w:rsidRPr="000555FB" w:rsidRDefault="002F32EB" w:rsidP="00CB23CC">
            <w:pPr>
              <w:pStyle w:val="TableParagraph"/>
              <w:numPr>
                <w:ilvl w:val="0"/>
                <w:numId w:val="3"/>
              </w:numPr>
              <w:tabs>
                <w:tab w:val="left" w:pos="222"/>
              </w:tabs>
              <w:spacing w:line="159" w:lineRule="exact"/>
              <w:rPr>
                <w:rFonts w:ascii="微軟正黑體" w:eastAsia="微軟正黑體" w:hAnsi="微軟正黑體" w:cs="微軟正黑體"/>
                <w:w w:val="105"/>
                <w:sz w:val="13"/>
                <w:szCs w:val="13"/>
                <w:lang w:eastAsia="zh-CN"/>
              </w:rPr>
            </w:pPr>
            <w:r w:rsidRPr="000555FB">
              <w:rPr>
                <w:rFonts w:ascii="微軟正黑體" w:eastAsia="微軟正黑體" w:hAnsi="微軟正黑體" w:cs="微軟正黑體" w:hint="eastAsia"/>
                <w:w w:val="105"/>
                <w:sz w:val="13"/>
                <w:szCs w:val="13"/>
                <w:lang w:eastAsia="zh-TW"/>
              </w:rPr>
              <w:t>對如何運作缺乏資料</w:t>
            </w:r>
          </w:p>
          <w:p w14:paraId="7BAEB2C7" w14:textId="2C278802" w:rsidR="0026652D" w:rsidRPr="000555FB" w:rsidRDefault="002F32EB" w:rsidP="00CB23CC">
            <w:pPr>
              <w:pStyle w:val="TableParagraph"/>
              <w:numPr>
                <w:ilvl w:val="0"/>
                <w:numId w:val="3"/>
              </w:numPr>
              <w:tabs>
                <w:tab w:val="left" w:pos="222"/>
              </w:tabs>
              <w:spacing w:line="159" w:lineRule="exact"/>
              <w:rPr>
                <w:sz w:val="13"/>
                <w:szCs w:val="13"/>
                <w:lang w:eastAsia="zh-CN"/>
              </w:rPr>
            </w:pPr>
            <w:r w:rsidRPr="000555FB">
              <w:rPr>
                <w:rFonts w:ascii="微軟正黑體" w:eastAsia="微軟正黑體" w:hAnsi="微軟正黑體" w:cs="微軟正黑體" w:hint="eastAsia"/>
                <w:w w:val="105"/>
                <w:sz w:val="13"/>
                <w:szCs w:val="13"/>
                <w:lang w:eastAsia="zh-TW"/>
              </w:rPr>
              <w:t>未接獲管理層級這方面的指示</w:t>
            </w:r>
          </w:p>
          <w:p w14:paraId="780D8961" w14:textId="302B19F6" w:rsidR="0026652D" w:rsidRPr="000555FB" w:rsidRDefault="002F32EB" w:rsidP="001C58B9">
            <w:pPr>
              <w:pStyle w:val="TableParagraph"/>
              <w:numPr>
                <w:ilvl w:val="0"/>
                <w:numId w:val="3"/>
              </w:numPr>
              <w:tabs>
                <w:tab w:val="left" w:pos="222"/>
              </w:tabs>
              <w:spacing w:line="183" w:lineRule="exact"/>
              <w:rPr>
                <w:sz w:val="13"/>
                <w:szCs w:val="13"/>
              </w:rPr>
            </w:pPr>
            <w:r w:rsidRPr="000555FB">
              <w:rPr>
                <w:rFonts w:ascii="微軟正黑體" w:eastAsia="微軟正黑體" w:hAnsi="微軟正黑體" w:cs="微軟正黑體" w:hint="eastAsia"/>
                <w:w w:val="105"/>
                <w:sz w:val="13"/>
                <w:szCs w:val="13"/>
                <w:lang w:eastAsia="zh-TW"/>
              </w:rPr>
              <w:t>其他，請說明</w:t>
            </w:r>
          </w:p>
        </w:tc>
        <w:tc>
          <w:tcPr>
            <w:tcW w:w="4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5C4FA4" w14:textId="2AC11A3B" w:rsidR="0026652D" w:rsidRPr="000555FB" w:rsidRDefault="002F32EB" w:rsidP="001C58B9">
            <w:pPr>
              <w:pStyle w:val="TableParagraph"/>
              <w:spacing w:before="61"/>
              <w:rPr>
                <w:sz w:val="13"/>
                <w:szCs w:val="13"/>
              </w:rPr>
            </w:pPr>
            <w:r w:rsidRPr="000555FB">
              <w:rPr>
                <w:rFonts w:ascii="微軟正黑體" w:eastAsia="微軟正黑體" w:hAnsi="微軟正黑體" w:cs="微軟正黑體" w:hint="eastAsia"/>
                <w:color w:val="475363"/>
                <w:w w:val="105"/>
                <w:sz w:val="13"/>
                <w:szCs w:val="13"/>
                <w:lang w:eastAsia="zh-TW"/>
              </w:rPr>
              <w:t>文本域</w:t>
            </w:r>
            <w:r w:rsidRPr="002F32EB">
              <w:rPr>
                <w:rFonts w:eastAsia="新細明體"/>
                <w:color w:val="475363"/>
                <w:w w:val="105"/>
                <w:sz w:val="13"/>
                <w:szCs w:val="13"/>
                <w:lang w:eastAsia="zh-TW"/>
              </w:rPr>
              <w:t>[</w:t>
            </w:r>
            <w:r w:rsidRPr="000555FB">
              <w:rPr>
                <w:rFonts w:ascii="微軟正黑體" w:eastAsia="微軟正黑體" w:hAnsi="微軟正黑體" w:cs="微軟正黑體" w:hint="eastAsia"/>
                <w:color w:val="475363"/>
                <w:w w:val="105"/>
                <w:sz w:val="13"/>
                <w:szCs w:val="13"/>
                <w:lang w:eastAsia="zh-TW"/>
              </w:rPr>
              <w:t>最多</w:t>
            </w:r>
            <w:r w:rsidRPr="002F32EB">
              <w:rPr>
                <w:rFonts w:eastAsia="新細明體"/>
                <w:color w:val="475363"/>
                <w:w w:val="105"/>
                <w:sz w:val="13"/>
                <w:szCs w:val="13"/>
                <w:lang w:eastAsia="zh-TW"/>
              </w:rPr>
              <w:t>2,400</w:t>
            </w:r>
            <w:r w:rsidRPr="000555FB">
              <w:rPr>
                <w:rFonts w:ascii="微軟正黑體" w:eastAsia="微軟正黑體" w:hAnsi="微軟正黑體" w:cs="微軟正黑體" w:hint="eastAsia"/>
                <w:color w:val="475363"/>
                <w:w w:val="105"/>
                <w:sz w:val="13"/>
                <w:szCs w:val="13"/>
                <w:lang w:eastAsia="zh-TW"/>
              </w:rPr>
              <w:t>個字元</w:t>
            </w:r>
            <w:r w:rsidRPr="002F32EB">
              <w:rPr>
                <w:rFonts w:eastAsia="新細明體"/>
                <w:color w:val="475363"/>
                <w:w w:val="105"/>
                <w:sz w:val="13"/>
                <w:szCs w:val="13"/>
                <w:lang w:eastAsia="zh-TW"/>
              </w:rPr>
              <w:t>]</w:t>
            </w:r>
          </w:p>
        </w:tc>
        <w:tc>
          <w:tcPr>
            <w:tcW w:w="4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6814BB" w14:textId="1411EB44" w:rsidR="0026652D" w:rsidRPr="000555FB" w:rsidRDefault="002F32EB" w:rsidP="001C58B9">
            <w:pPr>
              <w:pStyle w:val="TableParagraph"/>
              <w:spacing w:before="61"/>
              <w:rPr>
                <w:sz w:val="13"/>
                <w:szCs w:val="13"/>
              </w:rPr>
            </w:pPr>
            <w:r w:rsidRPr="000555FB">
              <w:rPr>
                <w:rFonts w:ascii="微軟正黑體" w:eastAsia="微軟正黑體" w:hAnsi="微軟正黑體" w:cs="微軟正黑體" w:hint="eastAsia"/>
                <w:color w:val="475363"/>
                <w:w w:val="105"/>
                <w:sz w:val="13"/>
                <w:szCs w:val="13"/>
                <w:lang w:eastAsia="zh-TW"/>
              </w:rPr>
              <w:t>文本域</w:t>
            </w:r>
            <w:r w:rsidRPr="002F32EB">
              <w:rPr>
                <w:rFonts w:eastAsia="新細明體"/>
                <w:color w:val="475363"/>
                <w:w w:val="105"/>
                <w:sz w:val="13"/>
                <w:szCs w:val="13"/>
                <w:lang w:eastAsia="zh-TW"/>
              </w:rPr>
              <w:t>[</w:t>
            </w:r>
            <w:r w:rsidRPr="000555FB">
              <w:rPr>
                <w:rFonts w:ascii="微軟正黑體" w:eastAsia="微軟正黑體" w:hAnsi="微軟正黑體" w:cs="微軟正黑體" w:hint="eastAsia"/>
                <w:color w:val="475363"/>
                <w:w w:val="105"/>
                <w:sz w:val="13"/>
                <w:szCs w:val="13"/>
                <w:lang w:eastAsia="zh-TW"/>
              </w:rPr>
              <w:t>最多</w:t>
            </w:r>
            <w:r w:rsidRPr="002F32EB">
              <w:rPr>
                <w:rFonts w:eastAsia="新細明體"/>
                <w:color w:val="475363"/>
                <w:w w:val="105"/>
                <w:sz w:val="13"/>
                <w:szCs w:val="13"/>
                <w:lang w:eastAsia="zh-TW"/>
              </w:rPr>
              <w:t>2,400</w:t>
            </w:r>
            <w:r w:rsidRPr="000555FB">
              <w:rPr>
                <w:rFonts w:ascii="微軟正黑體" w:eastAsia="微軟正黑體" w:hAnsi="微軟正黑體" w:cs="微軟正黑體" w:hint="eastAsia"/>
                <w:color w:val="475363"/>
                <w:w w:val="105"/>
                <w:sz w:val="13"/>
                <w:szCs w:val="13"/>
                <w:lang w:eastAsia="zh-TW"/>
              </w:rPr>
              <w:t>個字元</w:t>
            </w:r>
            <w:r w:rsidRPr="002F32EB">
              <w:rPr>
                <w:rFonts w:eastAsia="新細明體"/>
                <w:color w:val="475363"/>
                <w:w w:val="105"/>
                <w:sz w:val="13"/>
                <w:szCs w:val="13"/>
                <w:lang w:eastAsia="zh-TW"/>
              </w:rPr>
              <w:t>]</w:t>
            </w:r>
          </w:p>
        </w:tc>
      </w:tr>
    </w:tbl>
    <w:p w14:paraId="2D7178F2" w14:textId="2DD21F16" w:rsidR="0026652D" w:rsidRPr="000555FB" w:rsidRDefault="002F32EB" w:rsidP="0026652D">
      <w:pPr>
        <w:pStyle w:val="Heading3"/>
        <w:spacing w:before="125"/>
      </w:pPr>
      <w:r w:rsidRPr="000555FB">
        <w:rPr>
          <w:rFonts w:ascii="微軟正黑體" w:eastAsia="微軟正黑體" w:hAnsi="微軟正黑體" w:cs="微軟正黑體" w:hint="eastAsia"/>
          <w:w w:val="105"/>
          <w:lang w:eastAsia="zh-TW"/>
        </w:rPr>
        <w:lastRenderedPageBreak/>
        <w:t>要求內容</w:t>
      </w:r>
    </w:p>
    <w:p w14:paraId="7539AD0F" w14:textId="0EB3A418" w:rsidR="0026652D" w:rsidRPr="000555FB" w:rsidRDefault="002F32EB" w:rsidP="0026652D">
      <w:pPr>
        <w:pStyle w:val="Heading4"/>
      </w:pPr>
      <w:r w:rsidRPr="000555FB">
        <w:rPr>
          <w:rFonts w:ascii="微軟正黑體" w:eastAsia="微軟正黑體" w:hAnsi="微軟正黑體" w:cs="微軟正黑體" w:hint="eastAsia"/>
          <w:lang w:eastAsia="zh-TW"/>
        </w:rPr>
        <w:t>通則</w:t>
      </w:r>
    </w:p>
    <w:p w14:paraId="40B10DCA" w14:textId="68320E12" w:rsidR="0026652D" w:rsidRPr="000555FB" w:rsidRDefault="002F32EB" w:rsidP="00E234AB">
      <w:pPr>
        <w:numPr>
          <w:ilvl w:val="0"/>
          <w:numId w:val="12"/>
        </w:numPr>
        <w:tabs>
          <w:tab w:val="left" w:pos="295"/>
        </w:tabs>
        <w:spacing w:before="55"/>
        <w:rPr>
          <w:rFonts w:ascii="Liberation Sans" w:eastAsia="Liberation Sans" w:hAnsi="Liberation Sans" w:cs="Liberation Sans"/>
          <w:sz w:val="12"/>
          <w:lang w:eastAsia="zh-CN"/>
        </w:rPr>
      </w:pPr>
      <w:r w:rsidRPr="000555FB">
        <w:rPr>
          <w:rFonts w:ascii="微軟正黑體" w:eastAsia="微軟正黑體" w:hAnsi="微軟正黑體" w:cs="微軟正黑體" w:hint="eastAsia"/>
          <w:color w:val="475363"/>
          <w:w w:val="105"/>
          <w:sz w:val="12"/>
          <w:lang w:eastAsia="zh-TW"/>
        </w:rPr>
        <w:t>如果</w:t>
      </w:r>
      <w:r>
        <w:rPr>
          <w:rFonts w:ascii="微軟正黑體" w:eastAsia="微軟正黑體" w:hAnsi="微軟正黑體" w:cs="微軟正黑體" w:hint="eastAsia"/>
          <w:color w:val="475363"/>
          <w:w w:val="105"/>
          <w:sz w:val="12"/>
          <w:lang w:eastAsia="zh-TW"/>
        </w:rPr>
        <w:t>你</w:t>
      </w:r>
      <w:r w:rsidRPr="000555FB">
        <w:rPr>
          <w:rFonts w:ascii="微軟正黑體" w:eastAsia="微軟正黑體" w:hAnsi="微軟正黑體" w:cs="微軟正黑體" w:hint="eastAsia"/>
          <w:color w:val="475363"/>
          <w:w w:val="105"/>
          <w:sz w:val="12"/>
          <w:lang w:eastAsia="zh-TW"/>
        </w:rPr>
        <w:t>選擇了</w:t>
      </w:r>
      <w:r w:rsidRPr="002F32EB">
        <w:rPr>
          <w:rFonts w:eastAsia="新細明體"/>
          <w:color w:val="475363"/>
          <w:w w:val="105"/>
          <w:sz w:val="12"/>
          <w:lang w:eastAsia="zh-TW"/>
        </w:rPr>
        <w:t>“</w:t>
      </w:r>
      <w:r w:rsidRPr="000555FB">
        <w:rPr>
          <w:rFonts w:ascii="微軟正黑體" w:eastAsia="微軟正黑體" w:hAnsi="微軟正黑體" w:cs="微軟正黑體" w:hint="eastAsia"/>
          <w:color w:val="475363"/>
          <w:w w:val="105"/>
          <w:sz w:val="12"/>
          <w:lang w:eastAsia="zh-TW"/>
        </w:rPr>
        <w:t>其他，請說明</w:t>
      </w:r>
      <w:r w:rsidRPr="002F32EB">
        <w:rPr>
          <w:rFonts w:eastAsia="新細明體"/>
          <w:color w:val="475363"/>
          <w:w w:val="105"/>
          <w:sz w:val="12"/>
          <w:lang w:eastAsia="zh-TW"/>
        </w:rPr>
        <w:t>”</w:t>
      </w:r>
      <w:r w:rsidRPr="000555FB">
        <w:rPr>
          <w:rFonts w:ascii="微軟正黑體" w:eastAsia="微軟正黑體" w:hAnsi="微軟正黑體" w:cs="微軟正黑體" w:hint="eastAsia"/>
          <w:color w:val="475363"/>
          <w:w w:val="105"/>
          <w:sz w:val="12"/>
          <w:lang w:eastAsia="zh-TW"/>
        </w:rPr>
        <w:t>，請提供</w:t>
      </w:r>
      <w:r w:rsidRPr="002F32EB">
        <w:rPr>
          <w:rFonts w:eastAsia="新細明體"/>
          <w:color w:val="475363"/>
          <w:w w:val="105"/>
          <w:sz w:val="12"/>
          <w:lang w:eastAsia="zh-TW"/>
        </w:rPr>
        <w:t>“</w:t>
      </w:r>
      <w:r w:rsidRPr="000555FB">
        <w:rPr>
          <w:rFonts w:ascii="微軟正黑體" w:eastAsia="微軟正黑體" w:hAnsi="微軟正黑體" w:cs="微軟正黑體" w:hint="eastAsia"/>
          <w:color w:val="475363"/>
          <w:w w:val="105"/>
          <w:sz w:val="12"/>
          <w:lang w:eastAsia="zh-TW"/>
        </w:rPr>
        <w:t>主要原因</w:t>
      </w:r>
      <w:r w:rsidRPr="002F32EB">
        <w:rPr>
          <w:rFonts w:eastAsia="新細明體"/>
          <w:color w:val="475363"/>
          <w:w w:val="105"/>
          <w:sz w:val="12"/>
          <w:lang w:eastAsia="zh-TW"/>
        </w:rPr>
        <w:t>”</w:t>
      </w:r>
      <w:r w:rsidRPr="000555FB">
        <w:rPr>
          <w:rFonts w:ascii="微軟正黑體" w:eastAsia="微軟正黑體" w:hAnsi="微軟正黑體" w:cs="微軟正黑體" w:hint="eastAsia"/>
          <w:color w:val="475363"/>
          <w:w w:val="105"/>
          <w:sz w:val="12"/>
          <w:lang w:eastAsia="zh-TW"/>
        </w:rPr>
        <w:t>的說明。</w:t>
      </w:r>
    </w:p>
    <w:p w14:paraId="636AC33D" w14:textId="566E1523" w:rsidR="0026652D" w:rsidRPr="000555FB" w:rsidRDefault="002F32EB" w:rsidP="0026652D">
      <w:pPr>
        <w:pStyle w:val="Heading4"/>
        <w:rPr>
          <w:lang w:eastAsia="zh-CN"/>
        </w:rPr>
      </w:pPr>
      <w:r w:rsidRPr="002F32EB">
        <w:rPr>
          <w:rFonts w:eastAsia="新細明體"/>
          <w:lang w:eastAsia="zh-TW"/>
        </w:rPr>
        <w:t>5</w:t>
      </w:r>
      <w:r w:rsidRPr="000555FB">
        <w:rPr>
          <w:rFonts w:ascii="微軟正黑體" w:eastAsia="微軟正黑體" w:hAnsi="微軟正黑體" w:cs="微軟正黑體" w:hint="eastAsia"/>
          <w:lang w:eastAsia="zh-TW"/>
        </w:rPr>
        <w:t>年預測（第</w:t>
      </w:r>
      <w:r w:rsidRPr="002F32EB">
        <w:rPr>
          <w:rFonts w:eastAsia="新細明體"/>
          <w:lang w:eastAsia="zh-TW"/>
        </w:rPr>
        <w:t>2</w:t>
      </w:r>
      <w:r w:rsidRPr="000555FB">
        <w:rPr>
          <w:rFonts w:ascii="微軟正黑體" w:eastAsia="微軟正黑體" w:hAnsi="微軟正黑體" w:cs="微軟正黑體" w:hint="eastAsia"/>
          <w:lang w:eastAsia="zh-TW"/>
        </w:rPr>
        <w:t>欄）</w:t>
      </w:r>
    </w:p>
    <w:p w14:paraId="1A6F8828" w14:textId="155F4310" w:rsidR="00684E58" w:rsidRPr="000555FB" w:rsidRDefault="002F32EB" w:rsidP="00E234AB">
      <w:pPr>
        <w:numPr>
          <w:ilvl w:val="0"/>
          <w:numId w:val="12"/>
        </w:numPr>
        <w:tabs>
          <w:tab w:val="left" w:pos="295"/>
        </w:tabs>
        <w:spacing w:line="214" w:lineRule="exact"/>
        <w:rPr>
          <w:rFonts w:ascii="Liberation Sans" w:eastAsia="Liberation Sans" w:hAnsi="Liberation Sans" w:cs="Liberation Sans"/>
          <w:color w:val="475363"/>
          <w:w w:val="105"/>
          <w:sz w:val="12"/>
          <w:lang w:eastAsia="zh-CN"/>
        </w:rPr>
      </w:pPr>
      <w:r w:rsidRPr="000555FB">
        <w:rPr>
          <w:rFonts w:ascii="微軟正黑體" w:eastAsia="微軟正黑體" w:hAnsi="微軟正黑體" w:cs="微軟正黑體" w:hint="eastAsia"/>
          <w:color w:val="475363"/>
          <w:w w:val="105"/>
          <w:sz w:val="12"/>
          <w:lang w:eastAsia="zh-TW"/>
        </w:rPr>
        <w:t>請定性、定量說明</w:t>
      </w:r>
      <w:r>
        <w:rPr>
          <w:rFonts w:ascii="微軟正黑體" w:eastAsia="微軟正黑體" w:hAnsi="微軟正黑體" w:cs="微軟正黑體" w:hint="eastAsia"/>
          <w:color w:val="475363"/>
          <w:w w:val="105"/>
          <w:sz w:val="12"/>
          <w:lang w:eastAsia="zh-TW"/>
        </w:rPr>
        <w:t>你</w:t>
      </w:r>
      <w:r w:rsidRPr="000555FB">
        <w:rPr>
          <w:rFonts w:ascii="微軟正黑體" w:eastAsia="微軟正黑體" w:hAnsi="微軟正黑體" w:cs="微軟正黑體" w:hint="eastAsia"/>
          <w:color w:val="475363"/>
          <w:w w:val="105"/>
          <w:sz w:val="12"/>
          <w:lang w:eastAsia="zh-TW"/>
        </w:rPr>
        <w:t>預測排放量在未來</w:t>
      </w:r>
      <w:r w:rsidRPr="002F32EB">
        <w:rPr>
          <w:rFonts w:ascii="Liberation Sans" w:eastAsia="新細明體" w:hAnsi="Liberation Sans" w:cs="Liberation Sans"/>
          <w:color w:val="475363"/>
          <w:w w:val="105"/>
          <w:sz w:val="12"/>
          <w:lang w:eastAsia="zh-TW"/>
        </w:rPr>
        <w:t>5</w:t>
      </w:r>
      <w:r w:rsidRPr="000555FB">
        <w:rPr>
          <w:rFonts w:ascii="微軟正黑體" w:eastAsia="微軟正黑體" w:hAnsi="微軟正黑體" w:cs="微軟正黑體" w:hint="eastAsia"/>
          <w:color w:val="475363"/>
          <w:w w:val="105"/>
          <w:sz w:val="12"/>
          <w:lang w:eastAsia="zh-TW"/>
        </w:rPr>
        <w:t>年內將會發生怎樣的變化。</w:t>
      </w:r>
    </w:p>
    <w:p w14:paraId="18DD953F" w14:textId="4A3E6502" w:rsidR="0026652D" w:rsidRPr="000555FB" w:rsidRDefault="002F32EB" w:rsidP="00E234AB">
      <w:pPr>
        <w:numPr>
          <w:ilvl w:val="0"/>
          <w:numId w:val="12"/>
        </w:numPr>
        <w:tabs>
          <w:tab w:val="left" w:pos="295"/>
        </w:tabs>
        <w:spacing w:line="214" w:lineRule="exact"/>
        <w:rPr>
          <w:rFonts w:ascii="Liberation Sans" w:eastAsia="Liberation Sans" w:hAnsi="Liberation Sans" w:cs="Liberation Sans"/>
          <w:sz w:val="12"/>
          <w:lang w:eastAsia="zh-CN"/>
        </w:rPr>
      </w:pPr>
      <w:r w:rsidRPr="000555FB">
        <w:rPr>
          <w:rFonts w:ascii="微軟正黑體" w:eastAsia="微軟正黑體" w:hAnsi="微軟正黑體" w:cs="微軟正黑體" w:hint="eastAsia"/>
          <w:color w:val="475363"/>
          <w:w w:val="105"/>
          <w:sz w:val="12"/>
          <w:lang w:eastAsia="zh-TW"/>
        </w:rPr>
        <w:t>眾所周知，這一預測將是一個估測值，但根據預期，公司將：</w:t>
      </w:r>
    </w:p>
    <w:p w14:paraId="0499B3DC" w14:textId="1B776332" w:rsidR="00684E58" w:rsidRPr="000555FB" w:rsidRDefault="002F32EB" w:rsidP="00684E58">
      <w:pPr>
        <w:pStyle w:val="Bulletlevel2"/>
        <w:rPr>
          <w:rFonts w:ascii="Arial" w:eastAsia="Arial" w:hAnsi="Arial" w:cs="Arial"/>
          <w:bCs w:val="0"/>
          <w:sz w:val="13"/>
          <w:lang w:eastAsia="zh-CN"/>
        </w:rPr>
      </w:pPr>
      <w:r w:rsidRPr="000555FB">
        <w:rPr>
          <w:rFonts w:ascii="微軟正黑體" w:eastAsia="微軟正黑體" w:hAnsi="微軟正黑體" w:cs="微軟正黑體" w:hint="eastAsia"/>
          <w:bCs w:val="0"/>
          <w:sz w:val="13"/>
          <w:lang w:eastAsia="zh-TW"/>
        </w:rPr>
        <w:t>預測預期變化方向（例如，其排放量在未來五年內是否會增加、減少或發生整體變化）。</w:t>
      </w:r>
    </w:p>
    <w:p w14:paraId="1795AD9B" w14:textId="3CF97501" w:rsidR="00684E58" w:rsidRPr="000555FB" w:rsidRDefault="002F32EB" w:rsidP="00684E58">
      <w:pPr>
        <w:pStyle w:val="Bulletlevel2"/>
        <w:rPr>
          <w:rFonts w:ascii="Arial" w:eastAsia="Arial" w:hAnsi="Arial" w:cs="Arial"/>
          <w:bCs w:val="0"/>
          <w:sz w:val="13"/>
          <w:lang w:eastAsia="zh-CN"/>
        </w:rPr>
      </w:pPr>
      <w:r w:rsidRPr="000555FB">
        <w:rPr>
          <w:rFonts w:ascii="微軟正黑體" w:eastAsia="微軟正黑體" w:hAnsi="微軟正黑體" w:cs="微軟正黑體" w:hint="eastAsia"/>
          <w:bCs w:val="0"/>
          <w:sz w:val="13"/>
          <w:lang w:eastAsia="zh-TW"/>
        </w:rPr>
        <w:t>提供預測排放變化的定量描述（例如，預測範圍一排放量減少</w:t>
      </w:r>
      <w:r w:rsidRPr="002F32EB">
        <w:rPr>
          <w:rFonts w:ascii="Arial" w:eastAsia="新細明體" w:hAnsi="Arial" w:cs="Arial"/>
          <w:bCs w:val="0"/>
          <w:sz w:val="13"/>
          <w:lang w:eastAsia="zh-TW"/>
        </w:rPr>
        <w:t>30</w:t>
      </w:r>
      <w:r w:rsidRPr="000555FB">
        <w:rPr>
          <w:rFonts w:ascii="微軟正黑體" w:eastAsia="微軟正黑體" w:hAnsi="微軟正黑體" w:cs="微軟正黑體" w:hint="eastAsia"/>
          <w:bCs w:val="0"/>
          <w:sz w:val="13"/>
          <w:lang w:eastAsia="zh-TW"/>
        </w:rPr>
        <w:t>公噸</w:t>
      </w:r>
      <w:r w:rsidRPr="002F32EB">
        <w:rPr>
          <w:rFonts w:ascii="Arial" w:eastAsia="新細明體" w:hAnsi="Arial" w:cs="Arial"/>
          <w:bCs w:val="0"/>
          <w:sz w:val="13"/>
          <w:lang w:eastAsia="zh-TW"/>
        </w:rPr>
        <w:t>CO2e/</w:t>
      </w:r>
      <w:r w:rsidRPr="000555FB">
        <w:rPr>
          <w:rFonts w:ascii="微軟正黑體" w:eastAsia="微軟正黑體" w:hAnsi="微軟正黑體" w:cs="微軟正黑體" w:hint="eastAsia"/>
          <w:bCs w:val="0"/>
          <w:sz w:val="13"/>
          <w:lang w:eastAsia="zh-TW"/>
        </w:rPr>
        <w:t>預計範圍一和範圍二排放量增加</w:t>
      </w:r>
      <w:r w:rsidRPr="002F32EB">
        <w:rPr>
          <w:rFonts w:ascii="Arial" w:eastAsia="新細明體" w:hAnsi="Arial" w:cs="Arial"/>
          <w:bCs w:val="0"/>
          <w:sz w:val="13"/>
          <w:lang w:eastAsia="zh-TW"/>
        </w:rPr>
        <w:t>10%/</w:t>
      </w:r>
      <w:r w:rsidRPr="000555FB">
        <w:rPr>
          <w:rFonts w:ascii="微軟正黑體" w:eastAsia="微軟正黑體" w:hAnsi="微軟正黑體" w:cs="微軟正黑體" w:hint="eastAsia"/>
          <w:bCs w:val="0"/>
          <w:sz w:val="13"/>
          <w:lang w:eastAsia="zh-TW"/>
        </w:rPr>
        <w:t>預計範圍三排放量將減少</w:t>
      </w:r>
      <w:r w:rsidRPr="002F32EB">
        <w:rPr>
          <w:rFonts w:ascii="Arial" w:eastAsia="新細明體" w:hAnsi="Arial" w:cs="Arial"/>
          <w:bCs w:val="0"/>
          <w:sz w:val="13"/>
          <w:lang w:eastAsia="zh-TW"/>
        </w:rPr>
        <w:t>20%</w:t>
      </w:r>
      <w:r w:rsidRPr="000555FB">
        <w:rPr>
          <w:rFonts w:ascii="微軟正黑體" w:eastAsia="微軟正黑體" w:hAnsi="微軟正黑體" w:cs="微軟正黑體" w:hint="eastAsia"/>
          <w:bCs w:val="0"/>
          <w:sz w:val="13"/>
          <w:lang w:eastAsia="zh-TW"/>
        </w:rPr>
        <w:t>）。</w:t>
      </w:r>
    </w:p>
    <w:p w14:paraId="1DF4CFF9" w14:textId="7BD55C83" w:rsidR="0026652D" w:rsidRPr="000555FB" w:rsidRDefault="002F32EB" w:rsidP="00684E58">
      <w:pPr>
        <w:pStyle w:val="Bulletlevel2"/>
        <w:rPr>
          <w:lang w:eastAsia="zh-CN"/>
        </w:rPr>
      </w:pPr>
      <w:r w:rsidRPr="000555FB">
        <w:rPr>
          <w:rFonts w:ascii="微軟正黑體" w:eastAsia="微軟正黑體" w:hAnsi="微軟正黑體" w:cs="微軟正黑體" w:hint="eastAsia"/>
          <w:bCs w:val="0"/>
          <w:sz w:val="13"/>
          <w:lang w:eastAsia="zh-TW"/>
        </w:rPr>
        <w:t>簡要說明</w:t>
      </w:r>
      <w:r>
        <w:rPr>
          <w:rFonts w:ascii="微軟正黑體" w:eastAsia="微軟正黑體" w:hAnsi="微軟正黑體" w:cs="微軟正黑體" w:hint="eastAsia"/>
          <w:bCs w:val="0"/>
          <w:sz w:val="13"/>
          <w:lang w:eastAsia="zh-TW"/>
        </w:rPr>
        <w:t>你</w:t>
      </w:r>
      <w:r w:rsidRPr="000555FB">
        <w:rPr>
          <w:rFonts w:ascii="微軟正黑體" w:eastAsia="微軟正黑體" w:hAnsi="微軟正黑體" w:cs="微軟正黑體" w:hint="eastAsia"/>
          <w:bCs w:val="0"/>
          <w:sz w:val="13"/>
          <w:lang w:eastAsia="zh-TW"/>
        </w:rPr>
        <w:t>預測未來五年內排放量發生這一變化或不太可能發生變化的原因。例如，這可能是由於預期的產出變化或預期的減排活動引起的。</w:t>
      </w:r>
    </w:p>
    <w:p w14:paraId="53DB4A91" w14:textId="30138E86" w:rsidR="0026652D" w:rsidRPr="000555FB" w:rsidRDefault="002F32EB" w:rsidP="0026652D">
      <w:pPr>
        <w:pStyle w:val="Heading4"/>
      </w:pPr>
      <w:r w:rsidRPr="000555FB">
        <w:rPr>
          <w:rFonts w:ascii="微軟正黑體" w:eastAsia="微軟正黑體" w:hAnsi="微軟正黑體" w:cs="微軟正黑體" w:hint="eastAsia"/>
          <w:lang w:eastAsia="zh-TW"/>
        </w:rPr>
        <w:t>請詳述（第</w:t>
      </w:r>
      <w:r w:rsidRPr="002F32EB">
        <w:rPr>
          <w:rFonts w:eastAsia="新細明體"/>
          <w:lang w:eastAsia="zh-TW"/>
        </w:rPr>
        <w:t>3</w:t>
      </w:r>
      <w:r w:rsidRPr="000555FB">
        <w:rPr>
          <w:rFonts w:ascii="微軟正黑體" w:eastAsia="微軟正黑體" w:hAnsi="微軟正黑體" w:cs="微軟正黑體" w:hint="eastAsia"/>
          <w:lang w:eastAsia="zh-TW"/>
        </w:rPr>
        <w:t>欄）</w:t>
      </w:r>
    </w:p>
    <w:p w14:paraId="1EC8759E" w14:textId="6D28D369" w:rsidR="0026652D" w:rsidRPr="000555FB" w:rsidRDefault="002F32EB" w:rsidP="00E234AB">
      <w:pPr>
        <w:numPr>
          <w:ilvl w:val="0"/>
          <w:numId w:val="12"/>
        </w:numPr>
        <w:tabs>
          <w:tab w:val="left" w:pos="295"/>
        </w:tabs>
        <w:spacing w:before="55"/>
        <w:rPr>
          <w:rFonts w:ascii="Liberation Sans" w:eastAsia="Liberation Sans" w:hAnsi="Liberation Sans" w:cs="Liberation Sans"/>
          <w:sz w:val="12"/>
          <w:lang w:eastAsia="zh-CN"/>
        </w:rPr>
      </w:pPr>
      <w:r w:rsidRPr="000555FB">
        <w:rPr>
          <w:rFonts w:ascii="微軟正黑體" w:eastAsia="微軟正黑體" w:hAnsi="微軟正黑體" w:cs="微軟正黑體" w:hint="eastAsia"/>
          <w:color w:val="475363"/>
          <w:w w:val="105"/>
          <w:sz w:val="12"/>
          <w:lang w:eastAsia="zh-TW"/>
        </w:rPr>
        <w:t>若適用，請說明</w:t>
      </w:r>
      <w:r>
        <w:rPr>
          <w:rFonts w:ascii="微軟正黑體" w:eastAsia="微軟正黑體" w:hAnsi="微軟正黑體" w:cs="微軟正黑體" w:hint="eastAsia"/>
          <w:color w:val="475363"/>
          <w:w w:val="105"/>
          <w:sz w:val="12"/>
          <w:lang w:eastAsia="zh-TW"/>
        </w:rPr>
        <w:t>你</w:t>
      </w:r>
      <w:r w:rsidRPr="000555FB">
        <w:rPr>
          <w:rFonts w:ascii="微軟正黑體" w:eastAsia="微軟正黑體" w:hAnsi="微軟正黑體" w:cs="微軟正黑體" w:hint="eastAsia"/>
          <w:color w:val="475363"/>
          <w:w w:val="105"/>
          <w:sz w:val="12"/>
          <w:lang w:eastAsia="zh-TW"/>
        </w:rPr>
        <w:t>未設定目標的原因以及實施目標的時間表。</w:t>
      </w:r>
    </w:p>
    <w:p w14:paraId="658FD66A" w14:textId="77777777" w:rsidR="0056723C" w:rsidRPr="000555FB" w:rsidRDefault="0056723C" w:rsidP="00D248BB">
      <w:pPr>
        <w:tabs>
          <w:tab w:val="left" w:pos="295"/>
        </w:tabs>
        <w:spacing w:before="55"/>
        <w:ind w:left="295"/>
        <w:rPr>
          <w:rFonts w:ascii="Liberation Sans" w:eastAsia="Liberation Sans" w:hAnsi="Liberation Sans" w:cs="Liberation Sans"/>
          <w:lang w:eastAsia="zh-CN"/>
        </w:rPr>
      </w:pPr>
    </w:p>
    <w:p w14:paraId="070AC69B" w14:textId="1B0EE7F7" w:rsidR="00E30345" w:rsidRPr="000555FB" w:rsidRDefault="002F32EB" w:rsidP="00A4306A">
      <w:pPr>
        <w:pStyle w:val="Heading2"/>
        <w:rPr>
          <w:rFonts w:eastAsiaTheme="minorEastAsia"/>
          <w:lang w:eastAsia="zh-CN"/>
        </w:rPr>
      </w:pPr>
      <w:r w:rsidRPr="002F32EB">
        <w:rPr>
          <w:rFonts w:eastAsia="新細明體"/>
          <w:lang w:eastAsia="zh-TW"/>
        </w:rPr>
        <w:t xml:space="preserve">[4.7] </w:t>
      </w:r>
      <w:r w:rsidRPr="002F32EB">
        <w:rPr>
          <w:rFonts w:eastAsia="新細明體" w:hint="eastAsia"/>
          <w:lang w:eastAsia="zh-TW"/>
        </w:rPr>
        <w:t>你在報告年內是否有正在開展的減排行動？請注意，這可以包括處於籌備階段和</w:t>
      </w:r>
      <w:r w:rsidRPr="002F32EB">
        <w:rPr>
          <w:rFonts w:eastAsia="新細明體"/>
          <w:lang w:eastAsia="zh-TW"/>
        </w:rPr>
        <w:t>/</w:t>
      </w:r>
      <w:r w:rsidRPr="002F32EB">
        <w:rPr>
          <w:rFonts w:eastAsia="新細明體" w:hint="eastAsia"/>
          <w:lang w:eastAsia="zh-TW"/>
        </w:rPr>
        <w:t>或實施階段的行動。</w:t>
      </w:r>
      <w:r w:rsidRPr="002F32EB">
        <w:rPr>
          <w:rFonts w:eastAsia="新細明體"/>
          <w:bCs/>
          <w:lang w:eastAsia="zh-TW"/>
        </w:rPr>
        <w:t xml:space="preserve"> </w:t>
      </w:r>
      <w:r w:rsidRPr="002F32EB">
        <w:rPr>
          <w:rFonts w:eastAsia="新細明體" w:hint="eastAsia"/>
          <w:bCs/>
          <w:lang w:eastAsia="zh-TW"/>
        </w:rPr>
        <w:t>（來源：</w:t>
      </w:r>
      <w:r w:rsidRPr="002F32EB">
        <w:rPr>
          <w:rFonts w:eastAsia="新細明體"/>
          <w:bCs/>
          <w:lang w:eastAsia="zh-TW"/>
        </w:rPr>
        <w:t>2022</w:t>
      </w:r>
      <w:r w:rsidRPr="002F32EB">
        <w:rPr>
          <w:rFonts w:eastAsia="新細明體" w:hint="eastAsia"/>
          <w:bCs/>
          <w:lang w:eastAsia="zh-TW"/>
        </w:rPr>
        <w:t>年</w:t>
      </w:r>
      <w:r w:rsidRPr="002F32EB">
        <w:rPr>
          <w:rFonts w:eastAsia="新細明體"/>
          <w:bCs/>
          <w:lang w:eastAsia="zh-TW"/>
        </w:rPr>
        <w:t>CDP</w:t>
      </w:r>
      <w:r w:rsidRPr="002F32EB">
        <w:rPr>
          <w:rFonts w:eastAsia="新細明體" w:hint="eastAsia"/>
          <w:bCs/>
          <w:lang w:eastAsia="zh-TW"/>
        </w:rPr>
        <w:t>氣候變化調查問卷）</w:t>
      </w:r>
    </w:p>
    <w:p w14:paraId="21881A6D" w14:textId="787DBB0A" w:rsidR="00021A5D" w:rsidRPr="000555FB" w:rsidRDefault="002F32EB" w:rsidP="00021A5D">
      <w:pPr>
        <w:pStyle w:val="Heading3"/>
        <w:shd w:val="clear" w:color="auto" w:fill="FFFFFF"/>
        <w:spacing w:beforeLines="50" w:before="120"/>
        <w:textAlignment w:val="baseline"/>
        <w:rPr>
          <w:rFonts w:eastAsia="SimSun"/>
          <w:color w:val="82246F"/>
          <w:spacing w:val="7"/>
          <w:lang w:eastAsia="zh-CN"/>
        </w:rPr>
      </w:pPr>
      <w:r w:rsidRPr="000555FB">
        <w:rPr>
          <w:rFonts w:ascii="微軟正黑體" w:eastAsia="微軟正黑體" w:hAnsi="微軟正黑體" w:cs="微軟正黑體" w:hint="eastAsia"/>
          <w:color w:val="82246F"/>
          <w:spacing w:val="7"/>
          <w:lang w:eastAsia="zh-TW"/>
        </w:rPr>
        <w:t>理由</w:t>
      </w:r>
    </w:p>
    <w:p w14:paraId="7D6A8915" w14:textId="37D7D323" w:rsidR="00021A5D" w:rsidRPr="000555FB" w:rsidRDefault="002F32EB" w:rsidP="00021A5D">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2F32EB">
        <w:rPr>
          <w:rFonts w:ascii="Arial" w:eastAsia="新細明體" w:hAnsi="Arial" w:cs="Arial" w:hint="eastAsia"/>
          <w:color w:val="485464"/>
          <w:spacing w:val="7"/>
          <w:sz w:val="13"/>
          <w:szCs w:val="13"/>
          <w:lang w:eastAsia="zh-TW"/>
        </w:rPr>
        <w:t>回復該問題能讓</w:t>
      </w:r>
      <w:r w:rsidRPr="002F32EB">
        <w:rPr>
          <w:rFonts w:ascii="Arial" w:eastAsia="新細明體" w:hAnsi="Arial" w:cs="Arial"/>
          <w:color w:val="485464"/>
          <w:spacing w:val="7"/>
          <w:sz w:val="13"/>
          <w:szCs w:val="13"/>
          <w:lang w:eastAsia="zh-TW"/>
        </w:rPr>
        <w:t>CDP</w:t>
      </w:r>
      <w:r w:rsidRPr="002F32EB">
        <w:rPr>
          <w:rFonts w:ascii="Arial" w:eastAsia="新細明體" w:hAnsi="Arial" w:cs="Arial" w:hint="eastAsia"/>
          <w:color w:val="485464"/>
          <w:spacing w:val="7"/>
          <w:sz w:val="13"/>
          <w:szCs w:val="13"/>
          <w:lang w:eastAsia="zh-TW"/>
        </w:rPr>
        <w:t>的資料使用者瞭解貴組織超出現行情景（超出標準維護</w:t>
      </w:r>
      <w:r w:rsidRPr="002F32EB">
        <w:rPr>
          <w:rFonts w:ascii="Arial" w:eastAsia="新細明體" w:hAnsi="Arial" w:cs="Arial"/>
          <w:color w:val="485464"/>
          <w:spacing w:val="7"/>
          <w:sz w:val="13"/>
          <w:szCs w:val="13"/>
          <w:lang w:eastAsia="zh-TW"/>
        </w:rPr>
        <w:t>/</w:t>
      </w:r>
      <w:r w:rsidRPr="002F32EB">
        <w:rPr>
          <w:rFonts w:ascii="Arial" w:eastAsia="新細明體" w:hAnsi="Arial" w:cs="Arial" w:hint="eastAsia"/>
          <w:color w:val="485464"/>
          <w:spacing w:val="7"/>
          <w:sz w:val="13"/>
          <w:szCs w:val="13"/>
          <w:lang w:eastAsia="zh-TW"/>
        </w:rPr>
        <w:t>更換活動）之外所作的減排承諾。</w:t>
      </w:r>
    </w:p>
    <w:p w14:paraId="7B19E163" w14:textId="3B108CD0" w:rsidR="00021A5D" w:rsidRPr="000555FB" w:rsidRDefault="002F32EB" w:rsidP="00021A5D">
      <w:pPr>
        <w:pStyle w:val="Heading3"/>
        <w:shd w:val="clear" w:color="auto" w:fill="FFFFFF"/>
        <w:spacing w:beforeLines="50" w:before="120"/>
        <w:textAlignment w:val="baseline"/>
        <w:rPr>
          <w:color w:val="82246F"/>
          <w:spacing w:val="7"/>
          <w:lang w:eastAsia="zh-CN"/>
        </w:rPr>
      </w:pPr>
      <w:r w:rsidRPr="000555FB">
        <w:rPr>
          <w:rFonts w:ascii="微軟正黑體" w:eastAsia="微軟正黑體" w:hAnsi="微軟正黑體" w:cs="微軟正黑體" w:hint="eastAsia"/>
          <w:color w:val="82246F"/>
          <w:spacing w:val="7"/>
          <w:lang w:eastAsia="zh-TW"/>
        </w:rPr>
        <w:t>連接到其它框架</w:t>
      </w:r>
    </w:p>
    <w:p w14:paraId="2AE88F6C" w14:textId="0CB68F2A" w:rsidR="00021A5D" w:rsidRPr="000555FB" w:rsidRDefault="002F32EB" w:rsidP="00021A5D">
      <w:pPr>
        <w:pStyle w:val="Heading4"/>
        <w:shd w:val="clear" w:color="auto" w:fill="FFFFFF"/>
        <w:spacing w:beforeLines="50"/>
        <w:textAlignment w:val="baseline"/>
        <w:rPr>
          <w:iCs/>
          <w:color w:val="82246F"/>
          <w:spacing w:val="7"/>
          <w:szCs w:val="13"/>
          <w:lang w:eastAsia="zh-CN"/>
        </w:rPr>
      </w:pPr>
      <w:r w:rsidRPr="002F32EB">
        <w:rPr>
          <w:rFonts w:eastAsia="新細明體"/>
          <w:b/>
          <w:bCs/>
          <w:i w:val="0"/>
          <w:iCs/>
          <w:color w:val="82246F"/>
          <w:spacing w:val="7"/>
          <w:szCs w:val="13"/>
          <w:lang w:eastAsia="zh-TW"/>
        </w:rPr>
        <w:t>SDG</w:t>
      </w:r>
    </w:p>
    <w:p w14:paraId="2B83FE1C" w14:textId="5ED71D4A" w:rsidR="00830ED2" w:rsidRPr="000555FB" w:rsidRDefault="002F32EB" w:rsidP="00830ED2">
      <w:pPr>
        <w:pStyle w:val="NormalWeb"/>
        <w:shd w:val="clear" w:color="auto" w:fill="FFFFFF"/>
        <w:spacing w:beforeLines="50" w:before="120"/>
        <w:ind w:firstLine="115"/>
        <w:textAlignment w:val="baseline"/>
        <w:rPr>
          <w:rFonts w:ascii="Arial" w:hAnsi="Arial" w:cs="Arial"/>
          <w:color w:val="485464"/>
          <w:spacing w:val="7"/>
          <w:sz w:val="13"/>
          <w:szCs w:val="13"/>
        </w:rPr>
      </w:pPr>
      <w:r w:rsidRPr="002F32EB">
        <w:rPr>
          <w:rFonts w:ascii="Arial" w:eastAsia="新細明體" w:hAnsi="Arial" w:cs="Arial" w:hint="eastAsia"/>
          <w:color w:val="485464"/>
          <w:spacing w:val="7"/>
          <w:sz w:val="13"/>
          <w:szCs w:val="13"/>
          <w:lang w:eastAsia="zh-TW"/>
        </w:rPr>
        <w:t>目標</w:t>
      </w:r>
      <w:r w:rsidRPr="002F32EB">
        <w:rPr>
          <w:rFonts w:ascii="Arial" w:eastAsia="新細明體" w:hAnsi="Arial" w:cs="Arial"/>
          <w:color w:val="485464"/>
          <w:spacing w:val="7"/>
          <w:sz w:val="13"/>
          <w:szCs w:val="13"/>
          <w:lang w:eastAsia="zh-TW"/>
        </w:rPr>
        <w:t>7</w:t>
      </w:r>
      <w:r w:rsidRPr="002F32EB">
        <w:rPr>
          <w:rFonts w:ascii="Arial" w:eastAsia="新細明體" w:hAnsi="Arial" w:cs="Arial" w:hint="eastAsia"/>
          <w:color w:val="485464"/>
          <w:spacing w:val="7"/>
          <w:sz w:val="13"/>
          <w:szCs w:val="13"/>
          <w:lang w:eastAsia="zh-TW"/>
        </w:rPr>
        <w:t>：經濟實惠的清潔能源</w:t>
      </w:r>
    </w:p>
    <w:p w14:paraId="556E09F9" w14:textId="4D87AD9E" w:rsidR="00021A5D" w:rsidRPr="000555FB" w:rsidRDefault="002F32EB" w:rsidP="00830ED2">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2F32EB">
        <w:rPr>
          <w:rFonts w:ascii="Arial" w:eastAsia="新細明體" w:hAnsi="Arial" w:cs="Arial" w:hint="eastAsia"/>
          <w:color w:val="485464"/>
          <w:spacing w:val="7"/>
          <w:sz w:val="13"/>
          <w:szCs w:val="13"/>
          <w:lang w:eastAsia="zh-TW"/>
        </w:rPr>
        <w:t>目標</w:t>
      </w:r>
      <w:r w:rsidRPr="002F32EB">
        <w:rPr>
          <w:rFonts w:ascii="Arial" w:eastAsia="新細明體" w:hAnsi="Arial" w:cs="Arial"/>
          <w:color w:val="485464"/>
          <w:spacing w:val="7"/>
          <w:sz w:val="13"/>
          <w:szCs w:val="13"/>
          <w:lang w:eastAsia="zh-TW"/>
        </w:rPr>
        <w:t>13</w:t>
      </w:r>
      <w:r w:rsidRPr="002F32EB">
        <w:rPr>
          <w:rFonts w:ascii="Arial" w:eastAsia="新細明體" w:hAnsi="Arial" w:cs="Arial" w:hint="eastAsia"/>
          <w:color w:val="485464"/>
          <w:spacing w:val="7"/>
          <w:sz w:val="13"/>
          <w:szCs w:val="13"/>
          <w:lang w:eastAsia="zh-TW"/>
        </w:rPr>
        <w:t>：氣候行動</w:t>
      </w:r>
    </w:p>
    <w:p w14:paraId="79817330" w14:textId="00825763" w:rsidR="00021A5D" w:rsidRPr="000555FB" w:rsidRDefault="002F32EB" w:rsidP="00021A5D">
      <w:pPr>
        <w:pStyle w:val="Heading3"/>
        <w:shd w:val="clear" w:color="auto" w:fill="FFFFFF"/>
        <w:spacing w:beforeLines="50" w:before="120"/>
        <w:textAlignment w:val="baseline"/>
        <w:rPr>
          <w:color w:val="82246F"/>
          <w:spacing w:val="7"/>
          <w:lang w:eastAsia="zh-CN"/>
        </w:rPr>
      </w:pPr>
      <w:r w:rsidRPr="000555FB">
        <w:rPr>
          <w:rFonts w:ascii="微軟正黑體" w:eastAsia="微軟正黑體" w:hAnsi="微軟正黑體" w:cs="微軟正黑體" w:hint="eastAsia"/>
          <w:color w:val="82246F"/>
          <w:spacing w:val="7"/>
          <w:lang w:eastAsia="zh-TW"/>
        </w:rPr>
        <w:t>回復意見</w:t>
      </w:r>
    </w:p>
    <w:p w14:paraId="3C369DD9" w14:textId="159E025D" w:rsidR="00830ED2" w:rsidRPr="000555FB" w:rsidRDefault="002F32EB" w:rsidP="00830ED2">
      <w:pPr>
        <w:widowControl/>
        <w:shd w:val="clear" w:color="auto" w:fill="FFFFFF"/>
        <w:autoSpaceDE/>
        <w:autoSpaceDN/>
        <w:spacing w:beforeLines="50" w:before="120"/>
        <w:ind w:left="115"/>
        <w:textAlignment w:val="baseline"/>
        <w:rPr>
          <w:rFonts w:eastAsia="SimSun"/>
          <w:color w:val="485464"/>
          <w:spacing w:val="7"/>
          <w:sz w:val="13"/>
          <w:szCs w:val="13"/>
          <w:lang w:eastAsia="zh-CN"/>
        </w:rPr>
      </w:pPr>
      <w:r w:rsidRPr="002F32EB">
        <w:rPr>
          <w:rFonts w:eastAsia="新細明體" w:hint="eastAsia"/>
          <w:color w:val="485464"/>
          <w:spacing w:val="7"/>
          <w:sz w:val="13"/>
          <w:szCs w:val="13"/>
          <w:lang w:eastAsia="zh-TW"/>
        </w:rPr>
        <w:t>從下列選項中選擇一個：</w:t>
      </w:r>
    </w:p>
    <w:p w14:paraId="16524EF3" w14:textId="06B1F2C1" w:rsidR="00830ED2" w:rsidRPr="000555FB" w:rsidRDefault="002F32EB" w:rsidP="00E234AB">
      <w:pPr>
        <w:widowControl/>
        <w:numPr>
          <w:ilvl w:val="0"/>
          <w:numId w:val="144"/>
        </w:numPr>
        <w:shd w:val="clear" w:color="auto" w:fill="FFFFFF"/>
        <w:autoSpaceDE/>
        <w:autoSpaceDN/>
        <w:spacing w:beforeLines="50" w:before="120"/>
        <w:textAlignment w:val="baseline"/>
        <w:rPr>
          <w:rFonts w:eastAsia="SimSun"/>
          <w:color w:val="485464"/>
          <w:spacing w:val="7"/>
          <w:sz w:val="13"/>
          <w:szCs w:val="13"/>
          <w:lang w:eastAsia="zh-CN"/>
        </w:rPr>
      </w:pPr>
      <w:r w:rsidRPr="002F32EB">
        <w:rPr>
          <w:rFonts w:eastAsia="新細明體" w:hint="eastAsia"/>
          <w:color w:val="485464"/>
          <w:spacing w:val="7"/>
          <w:sz w:val="13"/>
          <w:szCs w:val="13"/>
          <w:lang w:eastAsia="zh-TW"/>
        </w:rPr>
        <w:t>是</w:t>
      </w:r>
    </w:p>
    <w:p w14:paraId="4BD1D272" w14:textId="53FB7185" w:rsidR="00021A5D" w:rsidRPr="000555FB" w:rsidRDefault="002F32EB" w:rsidP="00E234AB">
      <w:pPr>
        <w:widowControl/>
        <w:numPr>
          <w:ilvl w:val="0"/>
          <w:numId w:val="144"/>
        </w:numPr>
        <w:shd w:val="clear" w:color="auto" w:fill="FFFFFF"/>
        <w:autoSpaceDE/>
        <w:autoSpaceDN/>
        <w:spacing w:beforeLines="50" w:before="120"/>
        <w:textAlignment w:val="baseline"/>
        <w:rPr>
          <w:color w:val="485464"/>
          <w:spacing w:val="7"/>
          <w:sz w:val="13"/>
          <w:szCs w:val="13"/>
        </w:rPr>
      </w:pPr>
      <w:r w:rsidRPr="002F32EB">
        <w:rPr>
          <w:rFonts w:eastAsia="新細明體" w:hint="eastAsia"/>
          <w:color w:val="485464"/>
          <w:spacing w:val="7"/>
          <w:sz w:val="13"/>
          <w:szCs w:val="13"/>
          <w:lang w:eastAsia="zh-TW"/>
        </w:rPr>
        <w:t>無</w:t>
      </w:r>
    </w:p>
    <w:p w14:paraId="4B833296" w14:textId="38DCCAAA" w:rsidR="00021A5D" w:rsidRPr="000555FB" w:rsidRDefault="002F32EB" w:rsidP="00021A5D">
      <w:pPr>
        <w:pStyle w:val="Heading3"/>
        <w:shd w:val="clear" w:color="auto" w:fill="FFFFFF"/>
        <w:spacing w:beforeLines="50" w:before="120"/>
        <w:textAlignment w:val="baseline"/>
        <w:rPr>
          <w:color w:val="82246F"/>
          <w:spacing w:val="7"/>
        </w:rPr>
      </w:pPr>
      <w:r w:rsidRPr="000555FB">
        <w:rPr>
          <w:rFonts w:ascii="微軟正黑體" w:eastAsia="微軟正黑體" w:hAnsi="微軟正黑體" w:cs="微軟正黑體" w:hint="eastAsia"/>
          <w:color w:val="82246F"/>
          <w:spacing w:val="7"/>
          <w:lang w:eastAsia="zh-TW"/>
        </w:rPr>
        <w:t>要求內容</w:t>
      </w:r>
    </w:p>
    <w:p w14:paraId="03386FCD" w14:textId="04BC01CF" w:rsidR="00021A5D" w:rsidRPr="000555FB" w:rsidRDefault="002F32EB" w:rsidP="00021A5D">
      <w:pPr>
        <w:pStyle w:val="Heading4"/>
        <w:shd w:val="clear" w:color="auto" w:fill="FFFFFF"/>
        <w:spacing w:beforeLines="50"/>
        <w:textAlignment w:val="baseline"/>
        <w:rPr>
          <w:iCs/>
          <w:color w:val="82246F"/>
          <w:spacing w:val="7"/>
          <w:szCs w:val="13"/>
        </w:rPr>
      </w:pPr>
      <w:r w:rsidRPr="000555FB">
        <w:rPr>
          <w:rFonts w:ascii="微軟正黑體" w:eastAsia="微軟正黑體" w:hAnsi="微軟正黑體" w:cs="微軟正黑體" w:hint="eastAsia"/>
          <w:b/>
          <w:bCs/>
          <w:i w:val="0"/>
          <w:iCs/>
          <w:color w:val="82246F"/>
          <w:spacing w:val="7"/>
          <w:szCs w:val="13"/>
          <w:lang w:eastAsia="zh-TW"/>
        </w:rPr>
        <w:t>通則</w:t>
      </w:r>
    </w:p>
    <w:p w14:paraId="76A63B75" w14:textId="34CA42C1" w:rsidR="00830ED2" w:rsidRPr="000555FB" w:rsidRDefault="002F32EB" w:rsidP="00E234AB">
      <w:pPr>
        <w:widowControl/>
        <w:numPr>
          <w:ilvl w:val="0"/>
          <w:numId w:val="145"/>
        </w:numPr>
        <w:shd w:val="clear" w:color="auto" w:fill="FFFFFF"/>
        <w:autoSpaceDE/>
        <w:autoSpaceDN/>
        <w:spacing w:beforeLines="50" w:before="120" w:afterLines="100" w:after="24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眾所周知，維護活動能給碳排放帶來積極影響。在此處只可以上報那些屬於特定減排活動計畫一部分的活動，或者是除標準維護</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更換外有進行額外投資以實現減排目標的活動。</w:t>
      </w:r>
    </w:p>
    <w:p w14:paraId="6243E4D3" w14:textId="7D6CC679" w:rsidR="00830ED2" w:rsidRPr="000555FB" w:rsidRDefault="002F32EB" w:rsidP="00E234AB">
      <w:pPr>
        <w:widowControl/>
        <w:numPr>
          <w:ilvl w:val="0"/>
          <w:numId w:val="145"/>
        </w:numPr>
        <w:shd w:val="clear" w:color="auto" w:fill="FFFFFF"/>
        <w:autoSpaceDE/>
        <w:autoSpaceDN/>
        <w:spacing w:beforeLines="50" w:before="120" w:afterLines="100" w:after="24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我們都知道，多元化的公司通常會制定許多種不同時長，不同規模的減排計畫。</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可以按照上報年的具體情況來回答該問題。回復可以包括那些在上報年期間具有可行性的計畫（例如安裝新設備或者是發動新的運營實踐），或者那些在上報年期間作出的承諾（例如投資還不具有完全可行性的計畫）。</w:t>
      </w:r>
    </w:p>
    <w:p w14:paraId="61AE4D17" w14:textId="3AF960E3" w:rsidR="00830ED2" w:rsidRPr="000555FB" w:rsidRDefault="002F32EB" w:rsidP="00E234AB">
      <w:pPr>
        <w:widowControl/>
        <w:numPr>
          <w:ilvl w:val="0"/>
          <w:numId w:val="145"/>
        </w:numPr>
        <w:shd w:val="clear" w:color="auto" w:fill="FFFFFF"/>
        <w:autoSpaceDE/>
        <w:autoSpaceDN/>
        <w:spacing w:beforeLines="50" w:before="120" w:afterLines="100" w:after="24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如果</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想上報一個基於市場的範圍二資料，可以將任何可再生能源採購政策反應為減排活動的一部分。但是一定要謹記，如果</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已經購買可再生能源工具，並以零排放率對其進行計算，那麼減排活動就只能作為</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已經進行的</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額外採購</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。因此，減排活動的制定需要對比</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在上一年所作的活動和計畫在未來進行的活動。</w:t>
      </w:r>
    </w:p>
    <w:p w14:paraId="76D04E68" w14:textId="79358E36" w:rsidR="00830ED2" w:rsidRPr="000555FB" w:rsidRDefault="002F32EB" w:rsidP="00E234AB">
      <w:pPr>
        <w:widowControl/>
        <w:numPr>
          <w:ilvl w:val="0"/>
          <w:numId w:val="145"/>
        </w:numPr>
        <w:shd w:val="clear" w:color="auto" w:fill="FFFFFF"/>
        <w:autoSpaceDE/>
        <w:autoSpaceDN/>
        <w:spacing w:beforeLines="50" w:before="120" w:afterLines="100" w:after="24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可以在此處上報針對範圍三排放的減排措施。</w:t>
      </w:r>
    </w:p>
    <w:p w14:paraId="292A7E27" w14:textId="03E84705" w:rsidR="00021A5D" w:rsidRPr="000555FB" w:rsidRDefault="002F32EB" w:rsidP="00E234AB">
      <w:pPr>
        <w:widowControl/>
        <w:numPr>
          <w:ilvl w:val="0"/>
          <w:numId w:val="145"/>
        </w:numPr>
        <w:shd w:val="clear" w:color="auto" w:fill="FFFFFF"/>
        <w:autoSpaceDE/>
        <w:autoSpaceDN/>
        <w:spacing w:beforeLines="50" w:before="120" w:afterLines="100" w:after="24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lastRenderedPageBreak/>
        <w:t>計畫不必與</w:t>
      </w:r>
      <w:r w:rsidRPr="002F32EB">
        <w:rPr>
          <w:rFonts w:eastAsia="新細明體"/>
          <w:color w:val="485464"/>
          <w:spacing w:val="7"/>
          <w:sz w:val="13"/>
          <w:szCs w:val="13"/>
          <w:lang w:eastAsia="zh-TW"/>
        </w:rPr>
        <w:t>C4.1a/b</w:t>
      </w:r>
      <w:r w:rsidRPr="000555FB">
        <w:rPr>
          <w:rFonts w:ascii="微軟正黑體" w:eastAsia="微軟正黑體" w:hAnsi="微軟正黑體" w:cs="微軟正黑體" w:hint="eastAsia"/>
          <w:color w:val="485464"/>
          <w:spacing w:val="7"/>
          <w:sz w:val="13"/>
          <w:szCs w:val="13"/>
          <w:lang w:eastAsia="zh-TW"/>
        </w:rPr>
        <w:t>上報的具體目標具有關聯性。</w:t>
      </w:r>
    </w:p>
    <w:p w14:paraId="237F24E5" w14:textId="7284BFDC" w:rsidR="00E30345" w:rsidRPr="000555FB" w:rsidRDefault="002F32EB" w:rsidP="00A4306A">
      <w:pPr>
        <w:pStyle w:val="Heading2"/>
        <w:rPr>
          <w:rFonts w:eastAsiaTheme="minorEastAsia"/>
          <w:bCs/>
          <w:lang w:eastAsia="zh-CN"/>
        </w:rPr>
      </w:pPr>
      <w:r w:rsidRPr="002F32EB">
        <w:rPr>
          <w:rFonts w:eastAsia="新細明體"/>
          <w:lang w:eastAsia="zh-TW"/>
        </w:rPr>
        <w:t>[4.7a] (</w:t>
      </w:r>
      <w:r w:rsidRPr="002F32EB">
        <w:rPr>
          <w:rFonts w:eastAsia="新細明體" w:hint="eastAsia"/>
          <w:lang w:eastAsia="zh-TW"/>
        </w:rPr>
        <w:t>是</w:t>
      </w:r>
      <w:r w:rsidRPr="002F32EB">
        <w:rPr>
          <w:rFonts w:eastAsia="新細明體"/>
          <w:lang w:eastAsia="zh-TW"/>
        </w:rPr>
        <w:t xml:space="preserve">) </w:t>
      </w:r>
      <w:r w:rsidRPr="002F32EB">
        <w:rPr>
          <w:rFonts w:eastAsia="新細明體" w:hint="eastAsia"/>
          <w:lang w:eastAsia="zh-TW"/>
        </w:rPr>
        <w:t>請在下表中提供報告年中執行的計畫詳情。</w:t>
      </w:r>
      <w:r w:rsidRPr="002F32EB">
        <w:rPr>
          <w:rFonts w:eastAsia="新細明體"/>
          <w:bCs/>
          <w:lang w:eastAsia="zh-TW"/>
        </w:rPr>
        <w:t xml:space="preserve"> </w:t>
      </w:r>
      <w:r w:rsidRPr="002F32EB">
        <w:rPr>
          <w:rFonts w:eastAsia="新細明體" w:hint="eastAsia"/>
          <w:bCs/>
          <w:lang w:eastAsia="zh-TW"/>
        </w:rPr>
        <w:t>（來源：</w:t>
      </w:r>
      <w:r w:rsidRPr="002F32EB">
        <w:rPr>
          <w:rFonts w:eastAsia="新細明體"/>
          <w:bCs/>
          <w:lang w:eastAsia="zh-TW"/>
        </w:rPr>
        <w:t>2022</w:t>
      </w:r>
      <w:r w:rsidRPr="002F32EB">
        <w:rPr>
          <w:rFonts w:eastAsia="新細明體" w:hint="eastAsia"/>
          <w:bCs/>
          <w:lang w:eastAsia="zh-TW"/>
        </w:rPr>
        <w:t>年</w:t>
      </w:r>
      <w:r w:rsidRPr="002F32EB">
        <w:rPr>
          <w:rFonts w:eastAsia="新細明體"/>
          <w:bCs/>
          <w:lang w:eastAsia="zh-TW"/>
        </w:rPr>
        <w:t>CDP</w:t>
      </w:r>
      <w:r w:rsidRPr="002F32EB">
        <w:rPr>
          <w:rFonts w:eastAsia="新細明體" w:hint="eastAsia"/>
          <w:bCs/>
          <w:lang w:eastAsia="zh-TW"/>
        </w:rPr>
        <w:t>氣候變化調查問卷）</w:t>
      </w:r>
    </w:p>
    <w:p w14:paraId="63820B9C" w14:textId="380B80CE" w:rsidR="00021A5D" w:rsidRPr="000555FB" w:rsidRDefault="002F32EB" w:rsidP="00021A5D">
      <w:pPr>
        <w:pStyle w:val="Heading3"/>
        <w:shd w:val="clear" w:color="auto" w:fill="FFFFFF"/>
        <w:spacing w:beforeLines="50" w:before="120"/>
        <w:textAlignment w:val="baseline"/>
        <w:rPr>
          <w:rFonts w:eastAsia="SimSun"/>
          <w:color w:val="82246F"/>
          <w:spacing w:val="7"/>
          <w:lang w:eastAsia="zh-CN"/>
        </w:rPr>
      </w:pPr>
      <w:r w:rsidRPr="000555FB">
        <w:rPr>
          <w:rFonts w:ascii="微軟正黑體" w:eastAsia="微軟正黑體" w:hAnsi="微軟正黑體" w:cs="微軟正黑體" w:hint="eastAsia"/>
          <w:color w:val="82246F"/>
          <w:spacing w:val="7"/>
          <w:lang w:eastAsia="zh-TW"/>
        </w:rPr>
        <w:t>理由</w:t>
      </w:r>
    </w:p>
    <w:p w14:paraId="0F043C49" w14:textId="05F934BA" w:rsidR="00021A5D" w:rsidRPr="000555FB" w:rsidRDefault="002F32EB" w:rsidP="00021A5D">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2F32EB">
        <w:rPr>
          <w:rFonts w:ascii="Arial" w:eastAsia="新細明體" w:hAnsi="Arial" w:cs="Arial"/>
          <w:color w:val="485464"/>
          <w:spacing w:val="7"/>
          <w:sz w:val="13"/>
          <w:szCs w:val="13"/>
          <w:lang w:eastAsia="zh-TW"/>
        </w:rPr>
        <w:t>CDP</w:t>
      </w:r>
      <w:r w:rsidRPr="002F32EB">
        <w:rPr>
          <w:rFonts w:ascii="Arial" w:eastAsia="新細明體" w:hAnsi="Arial" w:cs="Arial" w:hint="eastAsia"/>
          <w:color w:val="485464"/>
          <w:spacing w:val="7"/>
          <w:sz w:val="13"/>
          <w:szCs w:val="13"/>
          <w:lang w:eastAsia="zh-TW"/>
        </w:rPr>
        <w:t>資料使用者希望瞭解你是如何推進減排目標，以及在報告年採取了哪些其他減排行動。</w:t>
      </w:r>
    </w:p>
    <w:p w14:paraId="3089837A" w14:textId="755E6808" w:rsidR="00021A5D" w:rsidRPr="000555FB" w:rsidRDefault="002F32EB" w:rsidP="00021A5D">
      <w:pPr>
        <w:pStyle w:val="Heading3"/>
        <w:shd w:val="clear" w:color="auto" w:fill="FFFFFF"/>
        <w:spacing w:beforeLines="50" w:before="120"/>
        <w:textAlignment w:val="baseline"/>
        <w:rPr>
          <w:color w:val="82246F"/>
          <w:spacing w:val="7"/>
          <w:lang w:eastAsia="zh-CN"/>
        </w:rPr>
      </w:pPr>
      <w:r w:rsidRPr="000555FB">
        <w:rPr>
          <w:rFonts w:ascii="微軟正黑體" w:eastAsia="微軟正黑體" w:hAnsi="微軟正黑體" w:cs="微軟正黑體" w:hint="eastAsia"/>
          <w:color w:val="82246F"/>
          <w:spacing w:val="7"/>
          <w:lang w:eastAsia="zh-TW"/>
        </w:rPr>
        <w:t>連接到其它框架</w:t>
      </w:r>
    </w:p>
    <w:p w14:paraId="2685B9B0" w14:textId="79889763" w:rsidR="00021A5D" w:rsidRPr="000555FB" w:rsidRDefault="002F32EB" w:rsidP="00021A5D">
      <w:pPr>
        <w:pStyle w:val="Heading4"/>
        <w:shd w:val="clear" w:color="auto" w:fill="FFFFFF"/>
        <w:spacing w:beforeLines="50"/>
        <w:textAlignment w:val="baseline"/>
        <w:rPr>
          <w:iCs/>
          <w:color w:val="82246F"/>
          <w:spacing w:val="7"/>
          <w:szCs w:val="13"/>
          <w:lang w:eastAsia="zh-CN"/>
        </w:rPr>
      </w:pPr>
      <w:r w:rsidRPr="002F32EB">
        <w:rPr>
          <w:rFonts w:eastAsia="新細明體"/>
          <w:b/>
          <w:bCs/>
          <w:i w:val="0"/>
          <w:iCs/>
          <w:color w:val="82246F"/>
          <w:spacing w:val="7"/>
          <w:szCs w:val="13"/>
          <w:lang w:eastAsia="zh-TW"/>
        </w:rPr>
        <w:t>SDG</w:t>
      </w:r>
    </w:p>
    <w:p w14:paraId="5BB02F46" w14:textId="3B89E7D1" w:rsidR="00F43B94" w:rsidRPr="000555FB" w:rsidRDefault="002F32EB" w:rsidP="00F43B94">
      <w:pPr>
        <w:pStyle w:val="NormalWeb"/>
        <w:shd w:val="clear" w:color="auto" w:fill="FFFFFF"/>
        <w:spacing w:beforeLines="50" w:before="120"/>
        <w:ind w:firstLine="115"/>
        <w:textAlignment w:val="baseline"/>
        <w:rPr>
          <w:rFonts w:ascii="Arial" w:hAnsi="Arial" w:cs="Arial"/>
          <w:color w:val="485464"/>
          <w:spacing w:val="7"/>
          <w:sz w:val="13"/>
          <w:szCs w:val="13"/>
        </w:rPr>
      </w:pPr>
      <w:r w:rsidRPr="002F32EB">
        <w:rPr>
          <w:rFonts w:ascii="Arial" w:eastAsia="新細明體" w:hAnsi="Arial" w:cs="Arial" w:hint="eastAsia"/>
          <w:color w:val="485464"/>
          <w:spacing w:val="7"/>
          <w:sz w:val="13"/>
          <w:szCs w:val="13"/>
          <w:lang w:eastAsia="zh-TW"/>
        </w:rPr>
        <w:t>目標</w:t>
      </w:r>
      <w:r w:rsidRPr="002F32EB">
        <w:rPr>
          <w:rFonts w:ascii="Arial" w:eastAsia="新細明體" w:hAnsi="Arial" w:cs="Arial"/>
          <w:color w:val="485464"/>
          <w:spacing w:val="7"/>
          <w:sz w:val="13"/>
          <w:szCs w:val="13"/>
          <w:lang w:eastAsia="zh-TW"/>
        </w:rPr>
        <w:t>7</w:t>
      </w:r>
      <w:r w:rsidRPr="002F32EB">
        <w:rPr>
          <w:rFonts w:ascii="Arial" w:eastAsia="新細明體" w:hAnsi="Arial" w:cs="Arial" w:hint="eastAsia"/>
          <w:color w:val="485464"/>
          <w:spacing w:val="7"/>
          <w:sz w:val="13"/>
          <w:szCs w:val="13"/>
          <w:lang w:eastAsia="zh-TW"/>
        </w:rPr>
        <w:t>：經濟實惠的清潔能源</w:t>
      </w:r>
    </w:p>
    <w:p w14:paraId="450A184D" w14:textId="6AB70D3A" w:rsidR="00021A5D" w:rsidRPr="000555FB" w:rsidRDefault="002F32EB" w:rsidP="00F43B94">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2F32EB">
        <w:rPr>
          <w:rFonts w:ascii="Arial" w:eastAsia="新細明體" w:hAnsi="Arial" w:cs="Arial" w:hint="eastAsia"/>
          <w:color w:val="485464"/>
          <w:spacing w:val="7"/>
          <w:sz w:val="13"/>
          <w:szCs w:val="13"/>
          <w:lang w:eastAsia="zh-TW"/>
        </w:rPr>
        <w:t>目標</w:t>
      </w:r>
      <w:r w:rsidRPr="002F32EB">
        <w:rPr>
          <w:rFonts w:ascii="Arial" w:eastAsia="新細明體" w:hAnsi="Arial" w:cs="Arial"/>
          <w:color w:val="485464"/>
          <w:spacing w:val="7"/>
          <w:sz w:val="13"/>
          <w:szCs w:val="13"/>
          <w:lang w:eastAsia="zh-TW"/>
        </w:rPr>
        <w:t>13</w:t>
      </w:r>
      <w:r w:rsidRPr="002F32EB">
        <w:rPr>
          <w:rFonts w:ascii="Arial" w:eastAsia="新細明體" w:hAnsi="Arial" w:cs="Arial" w:hint="eastAsia"/>
          <w:color w:val="485464"/>
          <w:spacing w:val="7"/>
          <w:sz w:val="13"/>
          <w:szCs w:val="13"/>
          <w:lang w:eastAsia="zh-TW"/>
        </w:rPr>
        <w:t>：氣候行動</w:t>
      </w:r>
    </w:p>
    <w:p w14:paraId="2F5312D2" w14:textId="4A93DC7B" w:rsidR="00021A5D" w:rsidRPr="000555FB" w:rsidRDefault="002F32EB" w:rsidP="00021A5D">
      <w:pPr>
        <w:pStyle w:val="Heading4"/>
        <w:shd w:val="clear" w:color="auto" w:fill="FFFFFF"/>
        <w:spacing w:beforeLines="50"/>
        <w:textAlignment w:val="baseline"/>
        <w:rPr>
          <w:iCs/>
          <w:color w:val="82246F"/>
          <w:spacing w:val="7"/>
          <w:szCs w:val="13"/>
          <w:lang w:eastAsia="zh-CN"/>
        </w:rPr>
      </w:pPr>
      <w:r w:rsidRPr="002F32EB">
        <w:rPr>
          <w:rFonts w:eastAsia="新細明體"/>
          <w:b/>
          <w:bCs/>
          <w:i w:val="0"/>
          <w:iCs/>
          <w:color w:val="82246F"/>
          <w:spacing w:val="7"/>
          <w:szCs w:val="13"/>
          <w:lang w:eastAsia="zh-TW"/>
        </w:rPr>
        <w:t>RE100</w:t>
      </w:r>
    </w:p>
    <w:p w14:paraId="2105DBC1" w14:textId="783B6D1F" w:rsidR="00021A5D" w:rsidRPr="000555FB" w:rsidRDefault="002F32EB" w:rsidP="00021A5D">
      <w:pPr>
        <w:pStyle w:val="Heading3"/>
        <w:shd w:val="clear" w:color="auto" w:fill="FFFFFF"/>
        <w:spacing w:beforeLines="50" w:before="120"/>
        <w:textAlignment w:val="baseline"/>
        <w:rPr>
          <w:color w:val="82246F"/>
          <w:spacing w:val="7"/>
          <w:lang w:eastAsia="zh-CN"/>
        </w:rPr>
      </w:pPr>
      <w:r w:rsidRPr="000555FB">
        <w:rPr>
          <w:rFonts w:ascii="微軟正黑體" w:eastAsia="微軟正黑體" w:hAnsi="微軟正黑體" w:cs="微軟正黑體" w:hint="eastAsia"/>
          <w:color w:val="82246F"/>
          <w:spacing w:val="7"/>
          <w:lang w:eastAsia="zh-TW"/>
        </w:rPr>
        <w:t>回復意見</w:t>
      </w:r>
    </w:p>
    <w:p w14:paraId="78CC504E" w14:textId="0B4ECDB5" w:rsidR="00021A5D" w:rsidRPr="000555FB" w:rsidRDefault="002F32EB" w:rsidP="00021A5D">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2F32EB">
        <w:rPr>
          <w:rFonts w:ascii="Arial" w:eastAsia="新細明體" w:hAnsi="Arial" w:cs="Arial" w:hint="eastAsia"/>
          <w:color w:val="485464"/>
          <w:spacing w:val="7"/>
          <w:sz w:val="13"/>
          <w:szCs w:val="13"/>
          <w:lang w:eastAsia="zh-TW"/>
        </w:rPr>
        <w:t>請完成下方表格。為了方便閱讀，表格分為幾行顯示。你可以使用表格下方的“添加行”按鈕來添加新的行。</w:t>
      </w:r>
    </w:p>
    <w:tbl>
      <w:tblPr>
        <w:tblW w:w="5000" w:type="pct"/>
        <w:tblCellMar>
          <w:left w:w="0" w:type="dxa"/>
          <w:right w:w="0" w:type="dxa"/>
        </w:tblCellMar>
        <w:tblLook w:val="04A0" w:firstRow="1" w:lastRow="0" w:firstColumn="1" w:lastColumn="0" w:noHBand="0" w:noVBand="1"/>
      </w:tblPr>
      <w:tblGrid>
        <w:gridCol w:w="1670"/>
        <w:gridCol w:w="790"/>
        <w:gridCol w:w="2060"/>
        <w:gridCol w:w="2124"/>
        <w:gridCol w:w="1145"/>
        <w:gridCol w:w="1912"/>
        <w:gridCol w:w="2084"/>
        <w:gridCol w:w="1344"/>
        <w:gridCol w:w="1350"/>
        <w:gridCol w:w="865"/>
      </w:tblGrid>
      <w:tr w:rsidR="00021A5D" w:rsidRPr="000555FB" w14:paraId="3734DEF2" w14:textId="77777777" w:rsidTr="00F54186">
        <w:trPr>
          <w:tblHeader/>
        </w:trPr>
        <w:tc>
          <w:tcPr>
            <w:tcW w:w="544"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5131AE54" w14:textId="62792C37" w:rsidR="00021A5D" w:rsidRPr="000555FB" w:rsidRDefault="002F32EB">
            <w:pPr>
              <w:rPr>
                <w:b/>
                <w:bCs/>
                <w:color w:val="FFFFFF"/>
                <w:spacing w:val="7"/>
                <w:sz w:val="13"/>
                <w:szCs w:val="13"/>
              </w:rPr>
            </w:pPr>
            <w:r w:rsidRPr="000555FB">
              <w:rPr>
                <w:rFonts w:ascii="微軟正黑體" w:eastAsia="微軟正黑體" w:hAnsi="微軟正黑體" w:cs="微軟正黑體" w:hint="eastAsia"/>
                <w:b/>
                <w:bCs/>
                <w:color w:val="FFFFFF"/>
                <w:spacing w:val="7"/>
                <w:sz w:val="13"/>
                <w:szCs w:val="13"/>
                <w:lang w:eastAsia="zh-TW"/>
              </w:rPr>
              <w:t>計畫類別</w:t>
            </w:r>
          </w:p>
        </w:tc>
        <w:tc>
          <w:tcPr>
            <w:tcW w:w="257"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79F9BF3A" w14:textId="3306959A" w:rsidR="00021A5D" w:rsidRPr="000555FB" w:rsidRDefault="002F32EB">
            <w:pPr>
              <w:rPr>
                <w:b/>
                <w:bCs/>
                <w:color w:val="FFFFFF"/>
                <w:spacing w:val="7"/>
                <w:sz w:val="13"/>
                <w:szCs w:val="13"/>
              </w:rPr>
            </w:pPr>
            <w:r w:rsidRPr="000555FB">
              <w:rPr>
                <w:rFonts w:ascii="微軟正黑體" w:eastAsia="微軟正黑體" w:hAnsi="微軟正黑體" w:cs="微軟正黑體" w:hint="eastAsia"/>
                <w:b/>
                <w:bCs/>
                <w:color w:val="FFFFFF"/>
                <w:spacing w:val="7"/>
                <w:sz w:val="13"/>
                <w:szCs w:val="13"/>
                <w:lang w:eastAsia="zh-TW"/>
              </w:rPr>
              <w:t>計畫類型</w:t>
            </w:r>
          </w:p>
        </w:tc>
        <w:tc>
          <w:tcPr>
            <w:tcW w:w="671"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7B8F5E09" w14:textId="2C74A757" w:rsidR="00D744BF" w:rsidRPr="000555FB" w:rsidRDefault="002F32EB" w:rsidP="00D744BF">
            <w:pPr>
              <w:rPr>
                <w:b/>
                <w:bCs/>
                <w:color w:val="FFFFFF"/>
                <w:spacing w:val="7"/>
                <w:sz w:val="13"/>
                <w:szCs w:val="13"/>
                <w:lang w:eastAsia="zh-CN"/>
              </w:rPr>
            </w:pPr>
            <w:r w:rsidRPr="000555FB">
              <w:rPr>
                <w:rFonts w:ascii="微軟正黑體" w:eastAsia="微軟正黑體" w:hAnsi="微軟正黑體" w:cs="微軟正黑體" w:hint="eastAsia"/>
                <w:b/>
                <w:bCs/>
                <w:color w:val="FFFFFF"/>
                <w:spacing w:val="7"/>
                <w:sz w:val="13"/>
                <w:szCs w:val="13"/>
                <w:lang w:eastAsia="zh-TW"/>
              </w:rPr>
              <w:t>預估年度</w:t>
            </w:r>
            <w:r w:rsidRPr="002F32EB">
              <w:rPr>
                <w:rFonts w:eastAsia="新細明體"/>
                <w:b/>
                <w:bCs/>
                <w:color w:val="FFFFFF"/>
                <w:spacing w:val="7"/>
                <w:sz w:val="13"/>
                <w:szCs w:val="13"/>
                <w:lang w:eastAsia="zh-TW"/>
              </w:rPr>
              <w:t>CO2e</w:t>
            </w:r>
            <w:r w:rsidRPr="000555FB">
              <w:rPr>
                <w:rFonts w:ascii="微軟正黑體" w:eastAsia="微軟正黑體" w:hAnsi="微軟正黑體" w:cs="微軟正黑體" w:hint="eastAsia"/>
                <w:b/>
                <w:bCs/>
                <w:color w:val="FFFFFF"/>
                <w:spacing w:val="7"/>
                <w:sz w:val="13"/>
                <w:szCs w:val="13"/>
                <w:lang w:eastAsia="zh-TW"/>
              </w:rPr>
              <w:t>節省量（公噸</w:t>
            </w:r>
          </w:p>
          <w:p w14:paraId="7D2A17CA" w14:textId="636AB354" w:rsidR="00021A5D" w:rsidRPr="000555FB" w:rsidRDefault="002F32EB" w:rsidP="00D744BF">
            <w:pPr>
              <w:rPr>
                <w:b/>
                <w:bCs/>
                <w:color w:val="FFFFFF"/>
                <w:spacing w:val="7"/>
                <w:sz w:val="13"/>
                <w:szCs w:val="13"/>
              </w:rPr>
            </w:pPr>
            <w:r w:rsidRPr="002F32EB">
              <w:rPr>
                <w:rFonts w:eastAsia="新細明體"/>
                <w:b/>
                <w:bCs/>
                <w:color w:val="FFFFFF"/>
                <w:spacing w:val="7"/>
                <w:sz w:val="13"/>
                <w:szCs w:val="13"/>
                <w:lang w:eastAsia="zh-TW"/>
              </w:rPr>
              <w:t>CO2e</w:t>
            </w:r>
            <w:r w:rsidRPr="000555FB">
              <w:rPr>
                <w:rFonts w:ascii="微軟正黑體" w:eastAsia="微軟正黑體" w:hAnsi="微軟正黑體" w:cs="微軟正黑體" w:hint="eastAsia"/>
                <w:b/>
                <w:bCs/>
                <w:color w:val="FFFFFF"/>
                <w:spacing w:val="7"/>
                <w:sz w:val="13"/>
                <w:szCs w:val="13"/>
                <w:lang w:eastAsia="zh-TW"/>
              </w:rPr>
              <w:t>）</w:t>
            </w:r>
          </w:p>
        </w:tc>
        <w:tc>
          <w:tcPr>
            <w:tcW w:w="692"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52DFAD2C" w14:textId="1C55CAB0" w:rsidR="00021A5D" w:rsidRPr="000555FB" w:rsidRDefault="002F32EB" w:rsidP="00B15720">
            <w:pPr>
              <w:rPr>
                <w:b/>
                <w:bCs/>
                <w:color w:val="FFFFFF"/>
                <w:spacing w:val="7"/>
                <w:sz w:val="13"/>
                <w:szCs w:val="13"/>
                <w:lang w:eastAsia="zh-CN"/>
              </w:rPr>
            </w:pPr>
            <w:r w:rsidRPr="000555FB">
              <w:rPr>
                <w:rFonts w:ascii="微軟正黑體" w:eastAsia="微軟正黑體" w:hAnsi="微軟正黑體" w:cs="微軟正黑體" w:hint="eastAsia"/>
                <w:b/>
                <w:bCs/>
                <w:color w:val="FFFFFF"/>
                <w:spacing w:val="7"/>
                <w:sz w:val="13"/>
                <w:szCs w:val="13"/>
                <w:lang w:eastAsia="zh-TW"/>
              </w:rPr>
              <w:t>減排發生的（多個）範圍或範圍三類別</w:t>
            </w:r>
          </w:p>
        </w:tc>
        <w:tc>
          <w:tcPr>
            <w:tcW w:w="373"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6A035683" w14:textId="64B864DF" w:rsidR="00021A5D" w:rsidRPr="000555FB" w:rsidRDefault="002F32EB">
            <w:pPr>
              <w:rPr>
                <w:b/>
                <w:bCs/>
                <w:color w:val="FFFFFF"/>
                <w:spacing w:val="7"/>
                <w:sz w:val="13"/>
                <w:szCs w:val="13"/>
              </w:rPr>
            </w:pPr>
            <w:r w:rsidRPr="000555FB">
              <w:rPr>
                <w:rFonts w:ascii="微軟正黑體" w:eastAsia="微軟正黑體" w:hAnsi="微軟正黑體" w:cs="微軟正黑體" w:hint="eastAsia"/>
                <w:b/>
                <w:bCs/>
                <w:color w:val="FFFFFF"/>
                <w:spacing w:val="7"/>
                <w:sz w:val="13"/>
                <w:szCs w:val="13"/>
                <w:lang w:eastAsia="zh-TW"/>
              </w:rPr>
              <w:t>自願</w:t>
            </w:r>
            <w:r w:rsidRPr="002F32EB">
              <w:rPr>
                <w:rFonts w:eastAsia="新細明體"/>
                <w:b/>
                <w:bCs/>
                <w:color w:val="FFFFFF"/>
                <w:spacing w:val="7"/>
                <w:sz w:val="13"/>
                <w:szCs w:val="13"/>
                <w:lang w:eastAsia="zh-TW"/>
              </w:rPr>
              <w:t>/</w:t>
            </w:r>
            <w:r w:rsidRPr="000555FB">
              <w:rPr>
                <w:rFonts w:ascii="微軟正黑體" w:eastAsia="微軟正黑體" w:hAnsi="微軟正黑體" w:cs="微軟正黑體" w:hint="eastAsia"/>
                <w:b/>
                <w:bCs/>
                <w:color w:val="FFFFFF"/>
                <w:spacing w:val="7"/>
                <w:sz w:val="13"/>
                <w:szCs w:val="13"/>
                <w:lang w:eastAsia="zh-TW"/>
              </w:rPr>
              <w:t>強制</w:t>
            </w:r>
          </w:p>
        </w:tc>
        <w:tc>
          <w:tcPr>
            <w:tcW w:w="623"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7A591B67" w14:textId="1AC11462" w:rsidR="00F54186" w:rsidRPr="000555FB" w:rsidRDefault="002F32EB" w:rsidP="00F54186">
            <w:pPr>
              <w:rPr>
                <w:b/>
                <w:bCs/>
                <w:color w:val="FFFFFF"/>
                <w:spacing w:val="7"/>
                <w:sz w:val="13"/>
                <w:szCs w:val="13"/>
                <w:lang w:eastAsia="zh-CN"/>
              </w:rPr>
            </w:pPr>
            <w:r w:rsidRPr="000555FB">
              <w:rPr>
                <w:rFonts w:ascii="微軟正黑體" w:eastAsia="微軟正黑體" w:hAnsi="微軟正黑體" w:cs="微軟正黑體" w:hint="eastAsia"/>
                <w:b/>
                <w:bCs/>
                <w:color w:val="FFFFFF"/>
                <w:spacing w:val="7"/>
                <w:sz w:val="13"/>
                <w:szCs w:val="13"/>
                <w:lang w:eastAsia="zh-TW"/>
              </w:rPr>
              <w:t>年度貨幣節省（按照</w:t>
            </w:r>
            <w:r w:rsidRPr="002F32EB">
              <w:rPr>
                <w:rFonts w:eastAsia="新細明體"/>
                <w:b/>
                <w:bCs/>
                <w:color w:val="FFFFFF"/>
                <w:spacing w:val="7"/>
                <w:sz w:val="13"/>
                <w:szCs w:val="13"/>
                <w:lang w:eastAsia="zh-TW"/>
              </w:rPr>
              <w:t>C0.4</w:t>
            </w:r>
            <w:r w:rsidRPr="000555FB">
              <w:rPr>
                <w:rFonts w:ascii="微軟正黑體" w:eastAsia="微軟正黑體" w:hAnsi="微軟正黑體" w:cs="微軟正黑體" w:hint="eastAsia"/>
                <w:b/>
                <w:bCs/>
                <w:color w:val="FFFFFF"/>
                <w:spacing w:val="7"/>
                <w:sz w:val="13"/>
                <w:szCs w:val="13"/>
                <w:lang w:eastAsia="zh-TW"/>
              </w:rPr>
              <w:t>說</w:t>
            </w:r>
          </w:p>
          <w:p w14:paraId="1D1ABE27" w14:textId="7EBB144E" w:rsidR="00021A5D" w:rsidRPr="000555FB" w:rsidRDefault="002F32EB" w:rsidP="00F54186">
            <w:pPr>
              <w:rPr>
                <w:b/>
                <w:bCs/>
                <w:color w:val="FFFFFF"/>
                <w:spacing w:val="7"/>
                <w:sz w:val="13"/>
                <w:szCs w:val="13"/>
              </w:rPr>
            </w:pPr>
            <w:r w:rsidRPr="000555FB">
              <w:rPr>
                <w:rFonts w:ascii="微軟正黑體" w:eastAsia="微軟正黑體" w:hAnsi="微軟正黑體" w:cs="微軟正黑體" w:hint="eastAsia"/>
                <w:b/>
                <w:bCs/>
                <w:color w:val="FFFFFF"/>
                <w:spacing w:val="7"/>
                <w:sz w:val="13"/>
                <w:szCs w:val="13"/>
                <w:lang w:eastAsia="zh-TW"/>
              </w:rPr>
              <w:t>明的單位貨幣）</w:t>
            </w:r>
          </w:p>
        </w:tc>
        <w:tc>
          <w:tcPr>
            <w:tcW w:w="679"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3BA97761" w14:textId="10B402CA" w:rsidR="00F54186" w:rsidRPr="000555FB" w:rsidRDefault="002F32EB" w:rsidP="00F54186">
            <w:pPr>
              <w:rPr>
                <w:b/>
                <w:bCs/>
                <w:color w:val="FFFFFF"/>
                <w:spacing w:val="7"/>
                <w:sz w:val="13"/>
                <w:szCs w:val="13"/>
                <w:lang w:eastAsia="zh-CN"/>
              </w:rPr>
            </w:pPr>
            <w:r w:rsidRPr="000555FB">
              <w:rPr>
                <w:rFonts w:ascii="微軟正黑體" w:eastAsia="微軟正黑體" w:hAnsi="微軟正黑體" w:cs="微軟正黑體" w:hint="eastAsia"/>
                <w:b/>
                <w:bCs/>
                <w:color w:val="FFFFFF"/>
                <w:spacing w:val="7"/>
                <w:sz w:val="13"/>
                <w:szCs w:val="13"/>
                <w:lang w:eastAsia="zh-TW"/>
              </w:rPr>
              <w:t>所需投入（按照</w:t>
            </w:r>
            <w:r w:rsidRPr="002F32EB">
              <w:rPr>
                <w:rFonts w:eastAsia="新細明體"/>
                <w:b/>
                <w:bCs/>
                <w:color w:val="FFFFFF"/>
                <w:spacing w:val="7"/>
                <w:sz w:val="13"/>
                <w:szCs w:val="13"/>
                <w:lang w:eastAsia="zh-TW"/>
              </w:rPr>
              <w:t>C0.4</w:t>
            </w:r>
            <w:r w:rsidRPr="000555FB">
              <w:rPr>
                <w:rFonts w:ascii="微軟正黑體" w:eastAsia="微軟正黑體" w:hAnsi="微軟正黑體" w:cs="微軟正黑體" w:hint="eastAsia"/>
                <w:b/>
                <w:bCs/>
                <w:color w:val="FFFFFF"/>
                <w:spacing w:val="7"/>
                <w:sz w:val="13"/>
                <w:szCs w:val="13"/>
                <w:lang w:eastAsia="zh-TW"/>
              </w:rPr>
              <w:t>說明的</w:t>
            </w:r>
          </w:p>
          <w:p w14:paraId="25FD9A7D" w14:textId="5D4F3DBC" w:rsidR="00021A5D" w:rsidRPr="000555FB" w:rsidRDefault="002F32EB" w:rsidP="00F54186">
            <w:pPr>
              <w:rPr>
                <w:b/>
                <w:bCs/>
                <w:color w:val="FFFFFF"/>
                <w:spacing w:val="7"/>
                <w:sz w:val="13"/>
                <w:szCs w:val="13"/>
              </w:rPr>
            </w:pPr>
            <w:r w:rsidRPr="000555FB">
              <w:rPr>
                <w:rFonts w:ascii="微軟正黑體" w:eastAsia="微軟正黑體" w:hAnsi="微軟正黑體" w:cs="微軟正黑體" w:hint="eastAsia"/>
                <w:b/>
                <w:bCs/>
                <w:color w:val="FFFFFF"/>
                <w:spacing w:val="7"/>
                <w:sz w:val="13"/>
                <w:szCs w:val="13"/>
                <w:lang w:eastAsia="zh-TW"/>
              </w:rPr>
              <w:t>單位貨幣）</w:t>
            </w:r>
          </w:p>
        </w:tc>
        <w:tc>
          <w:tcPr>
            <w:tcW w:w="438"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0D1C695B" w14:textId="5AE88C2A" w:rsidR="00021A5D" w:rsidRPr="000555FB" w:rsidRDefault="002F32EB">
            <w:pPr>
              <w:rPr>
                <w:b/>
                <w:bCs/>
                <w:color w:val="FFFFFF"/>
                <w:spacing w:val="7"/>
                <w:sz w:val="13"/>
                <w:szCs w:val="13"/>
              </w:rPr>
            </w:pPr>
            <w:r w:rsidRPr="000555FB">
              <w:rPr>
                <w:rFonts w:ascii="微軟正黑體" w:eastAsia="微軟正黑體" w:hAnsi="微軟正黑體" w:cs="微軟正黑體" w:hint="eastAsia"/>
                <w:b/>
                <w:bCs/>
                <w:color w:val="FFFFFF"/>
                <w:spacing w:val="7"/>
                <w:sz w:val="13"/>
                <w:szCs w:val="13"/>
                <w:lang w:eastAsia="zh-TW"/>
              </w:rPr>
              <w:t>投資回收期</w:t>
            </w:r>
          </w:p>
        </w:tc>
        <w:tc>
          <w:tcPr>
            <w:tcW w:w="440"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16028787" w14:textId="4D2445DD" w:rsidR="00021A5D" w:rsidRPr="000555FB" w:rsidRDefault="002F32EB">
            <w:pPr>
              <w:rPr>
                <w:b/>
                <w:bCs/>
                <w:color w:val="FFFFFF"/>
                <w:spacing w:val="7"/>
                <w:sz w:val="13"/>
                <w:szCs w:val="13"/>
              </w:rPr>
            </w:pPr>
            <w:r w:rsidRPr="000555FB">
              <w:rPr>
                <w:rFonts w:ascii="微軟正黑體" w:eastAsia="微軟正黑體" w:hAnsi="微軟正黑體" w:cs="微軟正黑體" w:hint="eastAsia"/>
                <w:b/>
                <w:bCs/>
                <w:color w:val="FFFFFF"/>
                <w:spacing w:val="7"/>
                <w:sz w:val="13"/>
                <w:szCs w:val="13"/>
                <w:lang w:eastAsia="zh-TW"/>
              </w:rPr>
              <w:t>本活動的預計時效</w:t>
            </w:r>
          </w:p>
        </w:tc>
        <w:tc>
          <w:tcPr>
            <w:tcW w:w="282"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7A15F3BF" w14:textId="2380E576" w:rsidR="00021A5D" w:rsidRPr="000555FB" w:rsidRDefault="002F32EB">
            <w:pPr>
              <w:rPr>
                <w:b/>
                <w:bCs/>
                <w:color w:val="FFFFFF"/>
                <w:spacing w:val="7"/>
                <w:sz w:val="13"/>
                <w:szCs w:val="13"/>
              </w:rPr>
            </w:pPr>
            <w:r w:rsidRPr="000555FB">
              <w:rPr>
                <w:rFonts w:ascii="微軟正黑體" w:eastAsia="微軟正黑體" w:hAnsi="微軟正黑體" w:cs="微軟正黑體" w:hint="eastAsia"/>
                <w:b/>
                <w:bCs/>
                <w:color w:val="FFFFFF"/>
                <w:spacing w:val="7"/>
                <w:sz w:val="13"/>
                <w:szCs w:val="13"/>
                <w:lang w:eastAsia="zh-TW"/>
              </w:rPr>
              <w:t>備註</w:t>
            </w:r>
          </w:p>
        </w:tc>
      </w:tr>
      <w:tr w:rsidR="00021A5D" w:rsidRPr="000555FB" w14:paraId="17509201" w14:textId="77777777" w:rsidTr="00F54186">
        <w:tc>
          <w:tcPr>
            <w:tcW w:w="544"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0259CDCC" w14:textId="5C254671" w:rsidR="00021A5D" w:rsidRPr="000555FB" w:rsidRDefault="002F32EB">
            <w:pPr>
              <w:pStyle w:val="NormalWeb"/>
              <w:spacing w:before="0" w:beforeAutospacing="0" w:after="0" w:afterAutospacing="0"/>
              <w:textAlignment w:val="baseline"/>
              <w:rPr>
                <w:rFonts w:ascii="Arial" w:hAnsi="Arial" w:cs="Arial"/>
                <w:spacing w:val="7"/>
                <w:sz w:val="13"/>
                <w:szCs w:val="13"/>
              </w:rPr>
            </w:pPr>
            <w:r w:rsidRPr="002F32EB">
              <w:rPr>
                <w:rFonts w:ascii="Arial" w:eastAsia="新細明體" w:hAnsi="Arial" w:cs="Arial" w:hint="eastAsia"/>
                <w:spacing w:val="7"/>
                <w:sz w:val="13"/>
                <w:szCs w:val="13"/>
                <w:lang w:eastAsia="zh-TW"/>
              </w:rPr>
              <w:t>請選擇：</w:t>
            </w:r>
          </w:p>
          <w:p w14:paraId="17F4A44E" w14:textId="79912FC3" w:rsidR="00D744BF" w:rsidRPr="000555FB" w:rsidRDefault="002F32EB" w:rsidP="00E234AB">
            <w:pPr>
              <w:widowControl/>
              <w:numPr>
                <w:ilvl w:val="0"/>
                <w:numId w:val="146"/>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建築的能效</w:t>
            </w:r>
          </w:p>
          <w:p w14:paraId="1F5012DD" w14:textId="71F66EE1" w:rsidR="00D744BF" w:rsidRPr="000555FB" w:rsidRDefault="002F32EB" w:rsidP="00E234AB">
            <w:pPr>
              <w:widowControl/>
              <w:numPr>
                <w:ilvl w:val="0"/>
                <w:numId w:val="146"/>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生產工藝的能效</w:t>
            </w:r>
          </w:p>
          <w:p w14:paraId="5DF0698C" w14:textId="6619E777" w:rsidR="00D744BF" w:rsidRPr="000555FB" w:rsidRDefault="002F32EB" w:rsidP="00E234AB">
            <w:pPr>
              <w:widowControl/>
              <w:numPr>
                <w:ilvl w:val="0"/>
                <w:numId w:val="146"/>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廢棄物減少與物料迴圈</w:t>
            </w:r>
          </w:p>
          <w:p w14:paraId="6B0E01B7" w14:textId="2982EE82" w:rsidR="00D744BF" w:rsidRPr="000555FB" w:rsidRDefault="002F32EB" w:rsidP="00E234AB">
            <w:pPr>
              <w:widowControl/>
              <w:numPr>
                <w:ilvl w:val="0"/>
                <w:numId w:val="146"/>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減少無序排放</w:t>
            </w:r>
          </w:p>
          <w:p w14:paraId="1364ABDD" w14:textId="15FD7C34" w:rsidR="00D744BF" w:rsidRPr="000555FB" w:rsidRDefault="002F32EB" w:rsidP="00E234AB">
            <w:pPr>
              <w:widowControl/>
              <w:numPr>
                <w:ilvl w:val="0"/>
                <w:numId w:val="146"/>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低碳能耗</w:t>
            </w:r>
          </w:p>
          <w:p w14:paraId="182203CC" w14:textId="6B6B0BF2" w:rsidR="00D744BF" w:rsidRPr="000555FB" w:rsidRDefault="002F32EB" w:rsidP="00E234AB">
            <w:pPr>
              <w:widowControl/>
              <w:numPr>
                <w:ilvl w:val="0"/>
                <w:numId w:val="146"/>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低碳能源發電</w:t>
            </w:r>
          </w:p>
          <w:p w14:paraId="6BF859A9" w14:textId="5A79BE46" w:rsidR="00D744BF" w:rsidRPr="000555FB" w:rsidRDefault="002F32EB" w:rsidP="00E234AB">
            <w:pPr>
              <w:widowControl/>
              <w:numPr>
                <w:ilvl w:val="0"/>
                <w:numId w:val="146"/>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非能源產業工藝減排</w:t>
            </w:r>
          </w:p>
          <w:p w14:paraId="31949D35" w14:textId="18CD756B" w:rsidR="00D744BF" w:rsidRPr="000555FB" w:rsidRDefault="002F32EB" w:rsidP="00E234AB">
            <w:pPr>
              <w:widowControl/>
              <w:numPr>
                <w:ilvl w:val="0"/>
                <w:numId w:val="146"/>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公司政策或行為變化</w:t>
            </w:r>
          </w:p>
          <w:p w14:paraId="7A8E3BF1" w14:textId="2ECD925B" w:rsidR="00021A5D" w:rsidRPr="000555FB" w:rsidRDefault="002F32EB" w:rsidP="00E234AB">
            <w:pPr>
              <w:widowControl/>
              <w:numPr>
                <w:ilvl w:val="0"/>
                <w:numId w:val="146"/>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運輸</w:t>
            </w:r>
          </w:p>
          <w:p w14:paraId="3D9E7E5E" w14:textId="51B33665" w:rsidR="00021A5D" w:rsidRPr="000555FB" w:rsidRDefault="002F32EB" w:rsidP="00E234AB">
            <w:pPr>
              <w:widowControl/>
              <w:numPr>
                <w:ilvl w:val="0"/>
                <w:numId w:val="146"/>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其他，請說明</w:t>
            </w:r>
          </w:p>
        </w:tc>
        <w:tc>
          <w:tcPr>
            <w:tcW w:w="257"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0462B2B2" w14:textId="53123A8B" w:rsidR="00021A5D" w:rsidRPr="000555FB" w:rsidRDefault="002F32EB">
            <w:pPr>
              <w:pStyle w:val="NormalWeb"/>
              <w:spacing w:before="0" w:beforeAutospacing="0" w:after="0" w:afterAutospacing="0"/>
              <w:textAlignment w:val="baseline"/>
              <w:rPr>
                <w:rFonts w:ascii="Arial" w:hAnsi="Arial" w:cs="Arial"/>
                <w:spacing w:val="7"/>
                <w:sz w:val="13"/>
                <w:szCs w:val="13"/>
              </w:rPr>
            </w:pPr>
            <w:r w:rsidRPr="002F32EB">
              <w:rPr>
                <w:rFonts w:ascii="Arial" w:eastAsia="新細明體" w:hAnsi="Arial" w:cs="Arial" w:hint="eastAsia"/>
                <w:spacing w:val="7"/>
                <w:sz w:val="13"/>
                <w:szCs w:val="13"/>
                <w:lang w:eastAsia="zh-TW"/>
              </w:rPr>
              <w:t>請從下方下拉式功能表選項中選擇</w:t>
            </w:r>
          </w:p>
        </w:tc>
        <w:tc>
          <w:tcPr>
            <w:tcW w:w="671"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596E0245" w14:textId="442D4824" w:rsidR="00021A5D" w:rsidRPr="000555FB" w:rsidRDefault="002F32EB" w:rsidP="00D744BF">
            <w:pPr>
              <w:pStyle w:val="NormalWeb"/>
              <w:textAlignment w:val="baseline"/>
              <w:rPr>
                <w:rFonts w:ascii="Arial" w:hAnsi="Arial" w:cs="Arial"/>
                <w:spacing w:val="7"/>
                <w:sz w:val="13"/>
                <w:szCs w:val="13"/>
              </w:rPr>
            </w:pPr>
            <w:r w:rsidRPr="002F32EB">
              <w:rPr>
                <w:rFonts w:ascii="Arial" w:eastAsia="新細明體" w:hAnsi="Arial" w:cs="Arial" w:hint="eastAsia"/>
                <w:spacing w:val="7"/>
                <w:sz w:val="13"/>
                <w:szCs w:val="13"/>
                <w:lang w:eastAsia="zh-TW"/>
              </w:rPr>
              <w:t>數位欄位</w:t>
            </w:r>
            <w:r w:rsidRPr="002F32EB">
              <w:rPr>
                <w:rFonts w:ascii="Arial" w:eastAsia="新細明體" w:hAnsi="Arial" w:cs="Arial"/>
                <w:spacing w:val="7"/>
                <w:sz w:val="13"/>
                <w:szCs w:val="13"/>
                <w:lang w:eastAsia="zh-TW"/>
              </w:rPr>
              <w:t>[</w:t>
            </w:r>
            <w:r w:rsidRPr="002F32EB">
              <w:rPr>
                <w:rFonts w:ascii="Arial" w:eastAsia="新細明體" w:hAnsi="Arial" w:cs="Arial" w:hint="eastAsia"/>
                <w:spacing w:val="7"/>
                <w:sz w:val="13"/>
                <w:szCs w:val="13"/>
                <w:lang w:eastAsia="zh-TW"/>
              </w:rPr>
              <w:t>請輸入</w:t>
            </w:r>
            <w:r w:rsidRPr="002F32EB">
              <w:rPr>
                <w:rFonts w:ascii="Arial" w:eastAsia="新細明體" w:hAnsi="Arial" w:cs="Arial"/>
                <w:spacing w:val="7"/>
                <w:sz w:val="13"/>
                <w:szCs w:val="13"/>
                <w:lang w:eastAsia="zh-TW"/>
              </w:rPr>
              <w:t>0</w:t>
            </w:r>
            <w:r w:rsidRPr="002F32EB">
              <w:rPr>
                <w:rFonts w:ascii="Arial" w:eastAsia="新細明體" w:hAnsi="Arial" w:cs="Arial" w:hint="eastAsia"/>
                <w:spacing w:val="7"/>
                <w:sz w:val="13"/>
                <w:szCs w:val="13"/>
                <w:lang w:eastAsia="zh-TW"/>
              </w:rPr>
              <w:t>到</w:t>
            </w:r>
            <w:r w:rsidRPr="002F32EB">
              <w:rPr>
                <w:rFonts w:ascii="Arial" w:eastAsia="新細明體" w:hAnsi="Arial" w:cs="Arial"/>
                <w:spacing w:val="7"/>
                <w:sz w:val="13"/>
                <w:szCs w:val="13"/>
                <w:lang w:eastAsia="zh-TW"/>
              </w:rPr>
              <w:t>999,999,999,999</w:t>
            </w:r>
            <w:r w:rsidRPr="002F32EB">
              <w:rPr>
                <w:rFonts w:ascii="Arial" w:eastAsia="新細明體" w:hAnsi="Arial" w:cs="Arial" w:hint="eastAsia"/>
                <w:spacing w:val="7"/>
                <w:sz w:val="13"/>
                <w:szCs w:val="13"/>
                <w:lang w:eastAsia="zh-TW"/>
              </w:rPr>
              <w:t>之間的數位，最多保留</w:t>
            </w:r>
            <w:r w:rsidRPr="002F32EB">
              <w:rPr>
                <w:rFonts w:ascii="Arial" w:eastAsia="新細明體" w:hAnsi="Arial" w:cs="Arial"/>
                <w:spacing w:val="7"/>
                <w:sz w:val="13"/>
                <w:szCs w:val="13"/>
                <w:lang w:eastAsia="zh-TW"/>
              </w:rPr>
              <w:t>2</w:t>
            </w:r>
            <w:r w:rsidRPr="002F32EB">
              <w:rPr>
                <w:rFonts w:ascii="Arial" w:eastAsia="新細明體" w:hAnsi="Arial" w:cs="Arial" w:hint="eastAsia"/>
                <w:spacing w:val="7"/>
                <w:sz w:val="13"/>
                <w:szCs w:val="13"/>
                <w:lang w:eastAsia="zh-TW"/>
              </w:rPr>
              <w:t>位元小數，不使用逗號</w:t>
            </w:r>
            <w:r w:rsidRPr="002F32EB">
              <w:rPr>
                <w:rFonts w:ascii="Arial" w:eastAsia="新細明體" w:hAnsi="Arial" w:cs="Arial"/>
                <w:spacing w:val="7"/>
                <w:sz w:val="13"/>
                <w:szCs w:val="13"/>
                <w:lang w:eastAsia="zh-TW"/>
              </w:rPr>
              <w:t>]</w:t>
            </w:r>
          </w:p>
        </w:tc>
        <w:tc>
          <w:tcPr>
            <w:tcW w:w="692"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C5A0654" w14:textId="55974193" w:rsidR="00021A5D" w:rsidRPr="000555FB" w:rsidRDefault="002F32EB">
            <w:pPr>
              <w:pStyle w:val="NormalWeb"/>
              <w:spacing w:before="0" w:beforeAutospacing="0" w:after="0" w:afterAutospacing="0"/>
              <w:textAlignment w:val="baseline"/>
              <w:rPr>
                <w:rFonts w:ascii="Arial" w:hAnsi="Arial" w:cs="Arial"/>
                <w:spacing w:val="7"/>
                <w:sz w:val="13"/>
                <w:szCs w:val="13"/>
              </w:rPr>
            </w:pPr>
            <w:r w:rsidRPr="002F32EB">
              <w:rPr>
                <w:rFonts w:ascii="Arial" w:eastAsia="新細明體" w:hAnsi="Arial" w:cs="Arial" w:hint="eastAsia"/>
                <w:spacing w:val="7"/>
                <w:sz w:val="13"/>
                <w:szCs w:val="13"/>
                <w:lang w:eastAsia="zh-TW"/>
              </w:rPr>
              <w:t>選擇所有適用項：</w:t>
            </w:r>
          </w:p>
          <w:p w14:paraId="7C7134F0" w14:textId="02CCD7DA" w:rsidR="00F54186" w:rsidRPr="000555FB" w:rsidRDefault="002F32EB" w:rsidP="00E234AB">
            <w:pPr>
              <w:widowControl/>
              <w:numPr>
                <w:ilvl w:val="0"/>
                <w:numId w:val="147"/>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範圍一</w:t>
            </w:r>
          </w:p>
          <w:p w14:paraId="1E08D240" w14:textId="0F6A330A" w:rsidR="00F54186" w:rsidRPr="000555FB" w:rsidRDefault="002F32EB" w:rsidP="00E234AB">
            <w:pPr>
              <w:widowControl/>
              <w:numPr>
                <w:ilvl w:val="0"/>
                <w:numId w:val="147"/>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範圍二（基於位置）</w:t>
            </w:r>
          </w:p>
          <w:p w14:paraId="5376ACDA" w14:textId="1930613E" w:rsidR="00F54186" w:rsidRPr="000555FB" w:rsidRDefault="002F32EB" w:rsidP="00E234AB">
            <w:pPr>
              <w:widowControl/>
              <w:numPr>
                <w:ilvl w:val="0"/>
                <w:numId w:val="147"/>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範圍二（基於市場）</w:t>
            </w:r>
          </w:p>
          <w:p w14:paraId="3713D5B5" w14:textId="2785CCB1" w:rsidR="00F54186" w:rsidRPr="000555FB" w:rsidRDefault="002F32EB" w:rsidP="00E234AB">
            <w:pPr>
              <w:widowControl/>
              <w:numPr>
                <w:ilvl w:val="0"/>
                <w:numId w:val="147"/>
              </w:numPr>
              <w:autoSpaceDE/>
              <w:autoSpaceDN/>
              <w:textAlignment w:val="baseline"/>
              <w:rPr>
                <w:spacing w:val="7"/>
                <w:sz w:val="13"/>
                <w:szCs w:val="13"/>
                <w:lang w:eastAsia="zh-CN"/>
              </w:rPr>
            </w:pPr>
            <w:r w:rsidRPr="000555FB">
              <w:rPr>
                <w:rFonts w:ascii="微軟正黑體" w:eastAsia="微軟正黑體" w:hAnsi="微軟正黑體" w:cs="微軟正黑體" w:hint="eastAsia"/>
                <w:spacing w:val="7"/>
                <w:sz w:val="13"/>
                <w:szCs w:val="13"/>
                <w:lang w:eastAsia="zh-TW"/>
              </w:rPr>
              <w:t>範圍三類別</w:t>
            </w:r>
            <w:r w:rsidRPr="002F32EB">
              <w:rPr>
                <w:rFonts w:eastAsia="新細明體"/>
                <w:spacing w:val="7"/>
                <w:sz w:val="13"/>
                <w:szCs w:val="13"/>
                <w:lang w:eastAsia="zh-TW"/>
              </w:rPr>
              <w:t>1</w:t>
            </w:r>
            <w:r w:rsidRPr="000555FB">
              <w:rPr>
                <w:rFonts w:ascii="微軟正黑體" w:eastAsia="微軟正黑體" w:hAnsi="微軟正黑體" w:cs="微軟正黑體" w:hint="eastAsia"/>
                <w:spacing w:val="7"/>
                <w:sz w:val="13"/>
                <w:szCs w:val="13"/>
                <w:lang w:eastAsia="zh-TW"/>
              </w:rPr>
              <w:t>：購買的商品與服務</w:t>
            </w:r>
          </w:p>
          <w:p w14:paraId="0EFA5487" w14:textId="2AE15E82" w:rsidR="00F54186" w:rsidRPr="000555FB" w:rsidRDefault="002F32EB" w:rsidP="00E234AB">
            <w:pPr>
              <w:widowControl/>
              <w:numPr>
                <w:ilvl w:val="0"/>
                <w:numId w:val="147"/>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範圍三類別</w:t>
            </w:r>
            <w:r w:rsidRPr="002F32EB">
              <w:rPr>
                <w:rFonts w:eastAsia="新細明體"/>
                <w:spacing w:val="7"/>
                <w:sz w:val="13"/>
                <w:szCs w:val="13"/>
                <w:lang w:eastAsia="zh-TW"/>
              </w:rPr>
              <w:t>2</w:t>
            </w:r>
            <w:r w:rsidRPr="000555FB">
              <w:rPr>
                <w:rFonts w:ascii="微軟正黑體" w:eastAsia="微軟正黑體" w:hAnsi="微軟正黑體" w:cs="微軟正黑體" w:hint="eastAsia"/>
                <w:spacing w:val="7"/>
                <w:sz w:val="13"/>
                <w:szCs w:val="13"/>
                <w:lang w:eastAsia="zh-TW"/>
              </w:rPr>
              <w:t>：資本貨物</w:t>
            </w:r>
          </w:p>
          <w:p w14:paraId="77FA6024" w14:textId="6271338A" w:rsidR="00F54186" w:rsidRPr="000555FB" w:rsidRDefault="002F32EB" w:rsidP="00E234AB">
            <w:pPr>
              <w:widowControl/>
              <w:numPr>
                <w:ilvl w:val="0"/>
                <w:numId w:val="147"/>
              </w:numPr>
              <w:autoSpaceDE/>
              <w:autoSpaceDN/>
              <w:textAlignment w:val="baseline"/>
              <w:rPr>
                <w:spacing w:val="7"/>
                <w:sz w:val="13"/>
                <w:szCs w:val="13"/>
                <w:lang w:eastAsia="zh-CN"/>
              </w:rPr>
            </w:pPr>
            <w:r w:rsidRPr="000555FB">
              <w:rPr>
                <w:rFonts w:ascii="微軟正黑體" w:eastAsia="微軟正黑體" w:hAnsi="微軟正黑體" w:cs="微軟正黑體" w:hint="eastAsia"/>
                <w:spacing w:val="7"/>
                <w:sz w:val="13"/>
                <w:szCs w:val="13"/>
                <w:lang w:eastAsia="zh-TW"/>
              </w:rPr>
              <w:t>範圍三類別</w:t>
            </w:r>
            <w:r w:rsidRPr="002F32EB">
              <w:rPr>
                <w:rFonts w:eastAsia="新細明體"/>
                <w:spacing w:val="7"/>
                <w:sz w:val="13"/>
                <w:szCs w:val="13"/>
                <w:lang w:eastAsia="zh-TW"/>
              </w:rPr>
              <w:t>3</w:t>
            </w:r>
            <w:r w:rsidRPr="000555FB">
              <w:rPr>
                <w:rFonts w:ascii="微軟正黑體" w:eastAsia="微軟正黑體" w:hAnsi="微軟正黑體" w:cs="微軟正黑體" w:hint="eastAsia"/>
                <w:spacing w:val="7"/>
                <w:sz w:val="13"/>
                <w:szCs w:val="13"/>
                <w:lang w:eastAsia="zh-TW"/>
              </w:rPr>
              <w:t>：燃料和能源相關活動（不包含在範圍一或範圍二中）</w:t>
            </w:r>
          </w:p>
          <w:p w14:paraId="589E4873" w14:textId="2DFCE327" w:rsidR="00F54186" w:rsidRPr="000555FB" w:rsidRDefault="002F32EB" w:rsidP="00E234AB">
            <w:pPr>
              <w:widowControl/>
              <w:numPr>
                <w:ilvl w:val="0"/>
                <w:numId w:val="147"/>
              </w:numPr>
              <w:autoSpaceDE/>
              <w:autoSpaceDN/>
              <w:textAlignment w:val="baseline"/>
              <w:rPr>
                <w:spacing w:val="7"/>
                <w:sz w:val="13"/>
                <w:szCs w:val="13"/>
                <w:lang w:eastAsia="zh-CN"/>
              </w:rPr>
            </w:pPr>
            <w:r w:rsidRPr="000555FB">
              <w:rPr>
                <w:rFonts w:ascii="微軟正黑體" w:eastAsia="微軟正黑體" w:hAnsi="微軟正黑體" w:cs="微軟正黑體" w:hint="eastAsia"/>
                <w:spacing w:val="7"/>
                <w:sz w:val="13"/>
                <w:szCs w:val="13"/>
                <w:lang w:eastAsia="zh-TW"/>
              </w:rPr>
              <w:t>範圍三類別</w:t>
            </w:r>
            <w:r w:rsidRPr="002F32EB">
              <w:rPr>
                <w:rFonts w:eastAsia="新細明體"/>
                <w:spacing w:val="7"/>
                <w:sz w:val="13"/>
                <w:szCs w:val="13"/>
                <w:lang w:eastAsia="zh-TW"/>
              </w:rPr>
              <w:t>4</w:t>
            </w:r>
            <w:r w:rsidRPr="000555FB">
              <w:rPr>
                <w:rFonts w:ascii="微軟正黑體" w:eastAsia="微軟正黑體" w:hAnsi="微軟正黑體" w:cs="微軟正黑體" w:hint="eastAsia"/>
                <w:spacing w:val="7"/>
                <w:sz w:val="13"/>
                <w:szCs w:val="13"/>
                <w:lang w:eastAsia="zh-TW"/>
              </w:rPr>
              <w:t>：上游運輸和分銷</w:t>
            </w:r>
          </w:p>
          <w:p w14:paraId="1705A0E3" w14:textId="7BEFEFB0" w:rsidR="00F54186" w:rsidRPr="000555FB" w:rsidRDefault="002F32EB" w:rsidP="00E234AB">
            <w:pPr>
              <w:widowControl/>
              <w:numPr>
                <w:ilvl w:val="0"/>
                <w:numId w:val="147"/>
              </w:numPr>
              <w:autoSpaceDE/>
              <w:autoSpaceDN/>
              <w:textAlignment w:val="baseline"/>
              <w:rPr>
                <w:spacing w:val="7"/>
                <w:sz w:val="13"/>
                <w:szCs w:val="13"/>
                <w:lang w:eastAsia="zh-CN"/>
              </w:rPr>
            </w:pPr>
            <w:r w:rsidRPr="000555FB">
              <w:rPr>
                <w:rFonts w:ascii="微軟正黑體" w:eastAsia="微軟正黑體" w:hAnsi="微軟正黑體" w:cs="微軟正黑體" w:hint="eastAsia"/>
                <w:spacing w:val="7"/>
                <w:sz w:val="13"/>
                <w:szCs w:val="13"/>
                <w:lang w:eastAsia="zh-TW"/>
              </w:rPr>
              <w:t>範圍三類別</w:t>
            </w:r>
            <w:r w:rsidRPr="002F32EB">
              <w:rPr>
                <w:rFonts w:eastAsia="新細明體"/>
                <w:spacing w:val="7"/>
                <w:sz w:val="13"/>
                <w:szCs w:val="13"/>
                <w:lang w:eastAsia="zh-TW"/>
              </w:rPr>
              <w:t>5</w:t>
            </w:r>
            <w:r w:rsidRPr="000555FB">
              <w:rPr>
                <w:rFonts w:ascii="微軟正黑體" w:eastAsia="微軟正黑體" w:hAnsi="微軟正黑體" w:cs="微軟正黑體" w:hint="eastAsia"/>
                <w:spacing w:val="7"/>
                <w:sz w:val="13"/>
                <w:szCs w:val="13"/>
                <w:lang w:eastAsia="zh-TW"/>
              </w:rPr>
              <w:t>：運營中產生的廢棄物</w:t>
            </w:r>
          </w:p>
          <w:p w14:paraId="4DF9E8CD" w14:textId="694E580F" w:rsidR="00F54186" w:rsidRPr="000555FB" w:rsidRDefault="002F32EB" w:rsidP="00E234AB">
            <w:pPr>
              <w:widowControl/>
              <w:numPr>
                <w:ilvl w:val="0"/>
                <w:numId w:val="147"/>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範圍三類別</w:t>
            </w:r>
            <w:r w:rsidRPr="002F32EB">
              <w:rPr>
                <w:rFonts w:eastAsia="新細明體"/>
                <w:spacing w:val="7"/>
                <w:sz w:val="13"/>
                <w:szCs w:val="13"/>
                <w:lang w:eastAsia="zh-TW"/>
              </w:rPr>
              <w:t>6</w:t>
            </w:r>
            <w:r w:rsidRPr="000555FB">
              <w:rPr>
                <w:rFonts w:ascii="微軟正黑體" w:eastAsia="微軟正黑體" w:hAnsi="微軟正黑體" w:cs="微軟正黑體" w:hint="eastAsia"/>
                <w:spacing w:val="7"/>
                <w:sz w:val="13"/>
                <w:szCs w:val="13"/>
                <w:lang w:eastAsia="zh-TW"/>
              </w:rPr>
              <w:t>：商務旅行</w:t>
            </w:r>
          </w:p>
          <w:p w14:paraId="0764CD21" w14:textId="75CD6BDA" w:rsidR="00F54186" w:rsidRPr="000555FB" w:rsidRDefault="002F32EB" w:rsidP="00E234AB">
            <w:pPr>
              <w:widowControl/>
              <w:numPr>
                <w:ilvl w:val="0"/>
                <w:numId w:val="147"/>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範圍三類別</w:t>
            </w:r>
            <w:r w:rsidRPr="002F32EB">
              <w:rPr>
                <w:rFonts w:eastAsia="新細明體"/>
                <w:spacing w:val="7"/>
                <w:sz w:val="13"/>
                <w:szCs w:val="13"/>
                <w:lang w:eastAsia="zh-TW"/>
              </w:rPr>
              <w:t>7</w:t>
            </w:r>
            <w:r w:rsidRPr="000555FB">
              <w:rPr>
                <w:rFonts w:ascii="微軟正黑體" w:eastAsia="微軟正黑體" w:hAnsi="微軟正黑體" w:cs="微軟正黑體" w:hint="eastAsia"/>
                <w:spacing w:val="7"/>
                <w:sz w:val="13"/>
                <w:szCs w:val="13"/>
                <w:lang w:eastAsia="zh-TW"/>
              </w:rPr>
              <w:t>：員工通勤</w:t>
            </w:r>
          </w:p>
          <w:p w14:paraId="3A7838EE" w14:textId="42A88BC6" w:rsidR="00F54186" w:rsidRPr="000555FB" w:rsidRDefault="002F32EB" w:rsidP="00E234AB">
            <w:pPr>
              <w:widowControl/>
              <w:numPr>
                <w:ilvl w:val="0"/>
                <w:numId w:val="147"/>
              </w:numPr>
              <w:autoSpaceDE/>
              <w:autoSpaceDN/>
              <w:textAlignment w:val="baseline"/>
              <w:rPr>
                <w:spacing w:val="7"/>
                <w:sz w:val="13"/>
                <w:szCs w:val="13"/>
                <w:lang w:eastAsia="zh-CN"/>
              </w:rPr>
            </w:pPr>
            <w:r w:rsidRPr="000555FB">
              <w:rPr>
                <w:rFonts w:ascii="微軟正黑體" w:eastAsia="微軟正黑體" w:hAnsi="微軟正黑體" w:cs="微軟正黑體" w:hint="eastAsia"/>
                <w:spacing w:val="7"/>
                <w:sz w:val="13"/>
                <w:szCs w:val="13"/>
                <w:lang w:eastAsia="zh-TW"/>
              </w:rPr>
              <w:t>範圍三類別</w:t>
            </w:r>
            <w:r w:rsidRPr="002F32EB">
              <w:rPr>
                <w:rFonts w:eastAsia="新細明體"/>
                <w:spacing w:val="7"/>
                <w:sz w:val="13"/>
                <w:szCs w:val="13"/>
                <w:lang w:eastAsia="zh-TW"/>
              </w:rPr>
              <w:t>8</w:t>
            </w:r>
            <w:r w:rsidRPr="000555FB">
              <w:rPr>
                <w:rFonts w:ascii="微軟正黑體" w:eastAsia="微軟正黑體" w:hAnsi="微軟正黑體" w:cs="微軟正黑體" w:hint="eastAsia"/>
                <w:spacing w:val="7"/>
                <w:sz w:val="13"/>
                <w:szCs w:val="13"/>
                <w:lang w:eastAsia="zh-TW"/>
              </w:rPr>
              <w:t>：上游租賃資產</w:t>
            </w:r>
          </w:p>
          <w:p w14:paraId="20ECA912" w14:textId="4AE261F9" w:rsidR="00F54186" w:rsidRPr="000555FB" w:rsidRDefault="002F32EB" w:rsidP="00E234AB">
            <w:pPr>
              <w:widowControl/>
              <w:numPr>
                <w:ilvl w:val="0"/>
                <w:numId w:val="147"/>
              </w:numPr>
              <w:autoSpaceDE/>
              <w:autoSpaceDN/>
              <w:textAlignment w:val="baseline"/>
              <w:rPr>
                <w:spacing w:val="7"/>
                <w:sz w:val="13"/>
                <w:szCs w:val="13"/>
                <w:lang w:eastAsia="zh-CN"/>
              </w:rPr>
            </w:pPr>
            <w:r w:rsidRPr="000555FB">
              <w:rPr>
                <w:rFonts w:ascii="微軟正黑體" w:eastAsia="微軟正黑體" w:hAnsi="微軟正黑體" w:cs="微軟正黑體" w:hint="eastAsia"/>
                <w:spacing w:val="7"/>
                <w:sz w:val="13"/>
                <w:szCs w:val="13"/>
                <w:lang w:eastAsia="zh-TW"/>
              </w:rPr>
              <w:t>範圍三類別</w:t>
            </w:r>
            <w:r w:rsidRPr="002F32EB">
              <w:rPr>
                <w:rFonts w:eastAsia="新細明體"/>
                <w:spacing w:val="7"/>
                <w:sz w:val="13"/>
                <w:szCs w:val="13"/>
                <w:lang w:eastAsia="zh-TW"/>
              </w:rPr>
              <w:t>9</w:t>
            </w:r>
            <w:r w:rsidRPr="000555FB">
              <w:rPr>
                <w:rFonts w:ascii="微軟正黑體" w:eastAsia="微軟正黑體" w:hAnsi="微軟正黑體" w:cs="微軟正黑體" w:hint="eastAsia"/>
                <w:spacing w:val="7"/>
                <w:sz w:val="13"/>
                <w:szCs w:val="13"/>
                <w:lang w:eastAsia="zh-TW"/>
              </w:rPr>
              <w:t>：下游運輸和分銷</w:t>
            </w:r>
          </w:p>
          <w:p w14:paraId="63593EDF" w14:textId="64AB2969" w:rsidR="00F54186" w:rsidRPr="000555FB" w:rsidRDefault="002F32EB" w:rsidP="00E234AB">
            <w:pPr>
              <w:widowControl/>
              <w:numPr>
                <w:ilvl w:val="0"/>
                <w:numId w:val="147"/>
              </w:numPr>
              <w:autoSpaceDE/>
              <w:autoSpaceDN/>
              <w:textAlignment w:val="baseline"/>
              <w:rPr>
                <w:spacing w:val="7"/>
                <w:sz w:val="13"/>
                <w:szCs w:val="13"/>
                <w:lang w:eastAsia="zh-CN"/>
              </w:rPr>
            </w:pPr>
            <w:r w:rsidRPr="000555FB">
              <w:rPr>
                <w:rFonts w:ascii="微軟正黑體" w:eastAsia="微軟正黑體" w:hAnsi="微軟正黑體" w:cs="微軟正黑體" w:hint="eastAsia"/>
                <w:spacing w:val="7"/>
                <w:sz w:val="13"/>
                <w:szCs w:val="13"/>
                <w:lang w:eastAsia="zh-TW"/>
              </w:rPr>
              <w:lastRenderedPageBreak/>
              <w:t>範圍三類別</w:t>
            </w:r>
            <w:r w:rsidRPr="002F32EB">
              <w:rPr>
                <w:rFonts w:eastAsia="新細明體"/>
                <w:spacing w:val="7"/>
                <w:sz w:val="13"/>
                <w:szCs w:val="13"/>
                <w:lang w:eastAsia="zh-TW"/>
              </w:rPr>
              <w:t>10</w:t>
            </w:r>
            <w:r w:rsidRPr="000555FB">
              <w:rPr>
                <w:rFonts w:ascii="微軟正黑體" w:eastAsia="微軟正黑體" w:hAnsi="微軟正黑體" w:cs="微軟正黑體" w:hint="eastAsia"/>
                <w:spacing w:val="7"/>
                <w:sz w:val="13"/>
                <w:szCs w:val="13"/>
                <w:lang w:eastAsia="zh-TW"/>
              </w:rPr>
              <w:t>：售出商品加工</w:t>
            </w:r>
          </w:p>
          <w:p w14:paraId="029D9453" w14:textId="6AC488B4" w:rsidR="00F54186" w:rsidRPr="000555FB" w:rsidRDefault="002F32EB" w:rsidP="00E234AB">
            <w:pPr>
              <w:widowControl/>
              <w:numPr>
                <w:ilvl w:val="0"/>
                <w:numId w:val="147"/>
              </w:numPr>
              <w:autoSpaceDE/>
              <w:autoSpaceDN/>
              <w:textAlignment w:val="baseline"/>
              <w:rPr>
                <w:spacing w:val="7"/>
                <w:sz w:val="13"/>
                <w:szCs w:val="13"/>
                <w:lang w:eastAsia="zh-CN"/>
              </w:rPr>
            </w:pPr>
            <w:r w:rsidRPr="000555FB">
              <w:rPr>
                <w:rFonts w:ascii="微軟正黑體" w:eastAsia="微軟正黑體" w:hAnsi="微軟正黑體" w:cs="微軟正黑體" w:hint="eastAsia"/>
                <w:spacing w:val="7"/>
                <w:sz w:val="13"/>
                <w:szCs w:val="13"/>
                <w:lang w:eastAsia="zh-TW"/>
              </w:rPr>
              <w:t>範圍三類別</w:t>
            </w:r>
            <w:r w:rsidRPr="002F32EB">
              <w:rPr>
                <w:rFonts w:eastAsia="新細明體"/>
                <w:spacing w:val="7"/>
                <w:sz w:val="13"/>
                <w:szCs w:val="13"/>
                <w:lang w:eastAsia="zh-TW"/>
              </w:rPr>
              <w:t>11</w:t>
            </w:r>
            <w:r w:rsidRPr="000555FB">
              <w:rPr>
                <w:rFonts w:ascii="微軟正黑體" w:eastAsia="微軟正黑體" w:hAnsi="微軟正黑體" w:cs="微軟正黑體" w:hint="eastAsia"/>
                <w:spacing w:val="7"/>
                <w:sz w:val="13"/>
                <w:szCs w:val="13"/>
                <w:lang w:eastAsia="zh-TW"/>
              </w:rPr>
              <w:t>：售出商品使用</w:t>
            </w:r>
          </w:p>
          <w:p w14:paraId="7C707470" w14:textId="4DE51290" w:rsidR="00F54186" w:rsidRPr="000555FB" w:rsidRDefault="002F32EB" w:rsidP="00E234AB">
            <w:pPr>
              <w:widowControl/>
              <w:numPr>
                <w:ilvl w:val="0"/>
                <w:numId w:val="147"/>
              </w:numPr>
              <w:autoSpaceDE/>
              <w:autoSpaceDN/>
              <w:textAlignment w:val="baseline"/>
              <w:rPr>
                <w:spacing w:val="7"/>
                <w:sz w:val="13"/>
                <w:szCs w:val="13"/>
                <w:lang w:eastAsia="zh-CN"/>
              </w:rPr>
            </w:pPr>
            <w:r w:rsidRPr="000555FB">
              <w:rPr>
                <w:rFonts w:ascii="微軟正黑體" w:eastAsia="微軟正黑體" w:hAnsi="微軟正黑體" w:cs="微軟正黑體" w:hint="eastAsia"/>
                <w:spacing w:val="7"/>
                <w:sz w:val="13"/>
                <w:szCs w:val="13"/>
                <w:lang w:eastAsia="zh-TW"/>
              </w:rPr>
              <w:t>範圍三類別</w:t>
            </w:r>
            <w:r w:rsidRPr="002F32EB">
              <w:rPr>
                <w:rFonts w:eastAsia="新細明體"/>
                <w:spacing w:val="7"/>
                <w:sz w:val="13"/>
                <w:szCs w:val="13"/>
                <w:lang w:eastAsia="zh-TW"/>
              </w:rPr>
              <w:t>12</w:t>
            </w:r>
            <w:r w:rsidRPr="000555FB">
              <w:rPr>
                <w:rFonts w:ascii="微軟正黑體" w:eastAsia="微軟正黑體" w:hAnsi="微軟正黑體" w:cs="微軟正黑體" w:hint="eastAsia"/>
                <w:spacing w:val="7"/>
                <w:sz w:val="13"/>
                <w:szCs w:val="13"/>
                <w:lang w:eastAsia="zh-TW"/>
              </w:rPr>
              <w:t>：售出商品使用壽命結束處理</w:t>
            </w:r>
          </w:p>
          <w:p w14:paraId="26327D7E" w14:textId="0A30AD2B" w:rsidR="00F54186" w:rsidRPr="000555FB" w:rsidRDefault="002F32EB" w:rsidP="00E234AB">
            <w:pPr>
              <w:widowControl/>
              <w:numPr>
                <w:ilvl w:val="0"/>
                <w:numId w:val="147"/>
              </w:numPr>
              <w:autoSpaceDE/>
              <w:autoSpaceDN/>
              <w:textAlignment w:val="baseline"/>
              <w:rPr>
                <w:spacing w:val="7"/>
                <w:sz w:val="13"/>
                <w:szCs w:val="13"/>
                <w:lang w:eastAsia="zh-CN"/>
              </w:rPr>
            </w:pPr>
            <w:r w:rsidRPr="000555FB">
              <w:rPr>
                <w:rFonts w:ascii="微軟正黑體" w:eastAsia="微軟正黑體" w:hAnsi="微軟正黑體" w:cs="微軟正黑體" w:hint="eastAsia"/>
                <w:spacing w:val="7"/>
                <w:sz w:val="13"/>
                <w:szCs w:val="13"/>
                <w:lang w:eastAsia="zh-TW"/>
              </w:rPr>
              <w:t>範圍三類別</w:t>
            </w:r>
            <w:r w:rsidRPr="002F32EB">
              <w:rPr>
                <w:rFonts w:eastAsia="新細明體"/>
                <w:spacing w:val="7"/>
                <w:sz w:val="13"/>
                <w:szCs w:val="13"/>
                <w:lang w:eastAsia="zh-TW"/>
              </w:rPr>
              <w:t>13</w:t>
            </w:r>
            <w:r w:rsidRPr="000555FB">
              <w:rPr>
                <w:rFonts w:ascii="微軟正黑體" w:eastAsia="微軟正黑體" w:hAnsi="微軟正黑體" w:cs="微軟正黑體" w:hint="eastAsia"/>
                <w:spacing w:val="7"/>
                <w:sz w:val="13"/>
                <w:szCs w:val="13"/>
                <w:lang w:eastAsia="zh-TW"/>
              </w:rPr>
              <w:t>：下游租賃資產</w:t>
            </w:r>
          </w:p>
          <w:p w14:paraId="7A0507EA" w14:textId="1362FDB2" w:rsidR="00F54186" w:rsidRPr="000555FB" w:rsidRDefault="002F32EB" w:rsidP="00E234AB">
            <w:pPr>
              <w:widowControl/>
              <w:numPr>
                <w:ilvl w:val="0"/>
                <w:numId w:val="147"/>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範圍三類別</w:t>
            </w:r>
            <w:r w:rsidRPr="002F32EB">
              <w:rPr>
                <w:rFonts w:eastAsia="新細明體"/>
                <w:spacing w:val="7"/>
                <w:sz w:val="13"/>
                <w:szCs w:val="13"/>
                <w:lang w:eastAsia="zh-TW"/>
              </w:rPr>
              <w:t>14</w:t>
            </w:r>
            <w:r w:rsidRPr="000555FB">
              <w:rPr>
                <w:rFonts w:ascii="微軟正黑體" w:eastAsia="微軟正黑體" w:hAnsi="微軟正黑體" w:cs="微軟正黑體" w:hint="eastAsia"/>
                <w:spacing w:val="7"/>
                <w:sz w:val="13"/>
                <w:szCs w:val="13"/>
                <w:lang w:eastAsia="zh-TW"/>
              </w:rPr>
              <w:t>：特許經營</w:t>
            </w:r>
          </w:p>
          <w:p w14:paraId="586A0547" w14:textId="59C77D8C" w:rsidR="00F54186" w:rsidRPr="000555FB" w:rsidRDefault="002F32EB" w:rsidP="00E234AB">
            <w:pPr>
              <w:widowControl/>
              <w:numPr>
                <w:ilvl w:val="0"/>
                <w:numId w:val="147"/>
              </w:numPr>
              <w:autoSpaceDE/>
              <w:autoSpaceDN/>
              <w:textAlignment w:val="baseline"/>
              <w:rPr>
                <w:spacing w:val="7"/>
                <w:sz w:val="13"/>
                <w:szCs w:val="13"/>
                <w:lang w:eastAsia="zh-CN"/>
              </w:rPr>
            </w:pPr>
            <w:r w:rsidRPr="000555FB">
              <w:rPr>
                <w:rFonts w:ascii="微軟正黑體" w:eastAsia="微軟正黑體" w:hAnsi="微軟正黑體" w:cs="微軟正黑體" w:hint="eastAsia"/>
                <w:spacing w:val="7"/>
                <w:sz w:val="13"/>
                <w:szCs w:val="13"/>
                <w:lang w:eastAsia="zh-TW"/>
              </w:rPr>
              <w:t>範圍三類別</w:t>
            </w:r>
            <w:r w:rsidRPr="002F32EB">
              <w:rPr>
                <w:rFonts w:eastAsia="新細明體"/>
                <w:spacing w:val="7"/>
                <w:sz w:val="13"/>
                <w:szCs w:val="13"/>
                <w:lang w:eastAsia="zh-TW"/>
              </w:rPr>
              <w:t>15</w:t>
            </w:r>
            <w:r w:rsidRPr="000555FB">
              <w:rPr>
                <w:rFonts w:ascii="微軟正黑體" w:eastAsia="微軟正黑體" w:hAnsi="微軟正黑體" w:cs="微軟正黑體" w:hint="eastAsia"/>
                <w:spacing w:val="7"/>
                <w:sz w:val="13"/>
                <w:szCs w:val="13"/>
                <w:lang w:eastAsia="zh-TW"/>
              </w:rPr>
              <w:t>：投資</w:t>
            </w:r>
            <w:r w:rsidRPr="002F32EB">
              <w:rPr>
                <w:rFonts w:eastAsia="新細明體"/>
                <w:spacing w:val="7"/>
                <w:sz w:val="13"/>
                <w:szCs w:val="13"/>
                <w:lang w:eastAsia="zh-TW"/>
              </w:rPr>
              <w:t>[</w:t>
            </w:r>
            <w:r w:rsidRPr="000555FB">
              <w:rPr>
                <w:rFonts w:ascii="微軟正黑體" w:eastAsia="微軟正黑體" w:hAnsi="微軟正黑體" w:cs="微軟正黑體" w:hint="eastAsia"/>
                <w:spacing w:val="7"/>
                <w:sz w:val="13"/>
                <w:szCs w:val="13"/>
                <w:lang w:eastAsia="zh-TW"/>
              </w:rPr>
              <w:t>不對金融服務行業顯示</w:t>
            </w:r>
            <w:r w:rsidRPr="002F32EB">
              <w:rPr>
                <w:rFonts w:eastAsia="新細明體"/>
                <w:spacing w:val="7"/>
                <w:sz w:val="13"/>
                <w:szCs w:val="13"/>
                <w:lang w:eastAsia="zh-TW"/>
              </w:rPr>
              <w:t>]</w:t>
            </w:r>
          </w:p>
          <w:p w14:paraId="76596B07" w14:textId="60A0FA61" w:rsidR="00F54186" w:rsidRPr="000555FB" w:rsidRDefault="002F32EB" w:rsidP="00E234AB">
            <w:pPr>
              <w:widowControl/>
              <w:numPr>
                <w:ilvl w:val="0"/>
                <w:numId w:val="147"/>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範圍三：其它（上游）</w:t>
            </w:r>
          </w:p>
          <w:p w14:paraId="7CC91816" w14:textId="7CF6FF04" w:rsidR="00021A5D" w:rsidRPr="000555FB" w:rsidRDefault="002F32EB" w:rsidP="00E234AB">
            <w:pPr>
              <w:widowControl/>
              <w:numPr>
                <w:ilvl w:val="0"/>
                <w:numId w:val="147"/>
              </w:numPr>
              <w:autoSpaceDE/>
              <w:autoSpaceDN/>
              <w:textAlignment w:val="baseline"/>
              <w:rPr>
                <w:spacing w:val="7"/>
                <w:sz w:val="13"/>
                <w:szCs w:val="13"/>
                <w:lang w:eastAsia="zh-CN"/>
              </w:rPr>
            </w:pPr>
            <w:r w:rsidRPr="000555FB">
              <w:rPr>
                <w:rFonts w:ascii="微軟正黑體" w:eastAsia="微軟正黑體" w:hAnsi="微軟正黑體" w:cs="微軟正黑體" w:hint="eastAsia"/>
                <w:spacing w:val="7"/>
                <w:sz w:val="13"/>
                <w:szCs w:val="13"/>
                <w:lang w:eastAsia="zh-TW"/>
              </w:rPr>
              <w:t>範圍三：其它（下游）</w:t>
            </w:r>
          </w:p>
        </w:tc>
        <w:tc>
          <w:tcPr>
            <w:tcW w:w="373"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9AE0DEF" w14:textId="2C45D30E" w:rsidR="00021A5D" w:rsidRPr="000555FB" w:rsidRDefault="002F32EB">
            <w:pPr>
              <w:pStyle w:val="NormalWeb"/>
              <w:spacing w:before="0" w:beforeAutospacing="0" w:after="0" w:afterAutospacing="0"/>
              <w:textAlignment w:val="baseline"/>
              <w:rPr>
                <w:rFonts w:ascii="Arial" w:hAnsi="Arial" w:cs="Arial"/>
                <w:spacing w:val="7"/>
                <w:sz w:val="13"/>
                <w:szCs w:val="13"/>
              </w:rPr>
            </w:pPr>
            <w:r w:rsidRPr="002F32EB">
              <w:rPr>
                <w:rFonts w:ascii="Arial" w:eastAsia="新細明體" w:hAnsi="Arial" w:cs="Arial" w:hint="eastAsia"/>
                <w:spacing w:val="7"/>
                <w:sz w:val="13"/>
                <w:szCs w:val="13"/>
                <w:lang w:eastAsia="zh-TW"/>
              </w:rPr>
              <w:lastRenderedPageBreak/>
              <w:t>請選擇：</w:t>
            </w:r>
          </w:p>
          <w:p w14:paraId="4F995997" w14:textId="646607CB" w:rsidR="00F54186" w:rsidRPr="000555FB" w:rsidRDefault="002F32EB" w:rsidP="00E234AB">
            <w:pPr>
              <w:widowControl/>
              <w:numPr>
                <w:ilvl w:val="0"/>
                <w:numId w:val="148"/>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自願</w:t>
            </w:r>
          </w:p>
          <w:p w14:paraId="43A167CA" w14:textId="495999E4" w:rsidR="00021A5D" w:rsidRPr="000555FB" w:rsidRDefault="002F32EB" w:rsidP="00E234AB">
            <w:pPr>
              <w:widowControl/>
              <w:numPr>
                <w:ilvl w:val="0"/>
                <w:numId w:val="148"/>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強制性</w:t>
            </w:r>
          </w:p>
        </w:tc>
        <w:tc>
          <w:tcPr>
            <w:tcW w:w="623"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221784D4" w14:textId="6338D440" w:rsidR="00021A5D" w:rsidRPr="000555FB" w:rsidRDefault="002F32EB">
            <w:pPr>
              <w:rPr>
                <w:spacing w:val="7"/>
                <w:sz w:val="13"/>
                <w:szCs w:val="13"/>
                <w:lang w:eastAsia="zh-CN"/>
              </w:rPr>
            </w:pPr>
            <w:r w:rsidRPr="000555FB">
              <w:rPr>
                <w:rFonts w:ascii="微軟正黑體" w:eastAsia="微軟正黑體" w:hAnsi="微軟正黑體" w:cs="微軟正黑體" w:hint="eastAsia"/>
                <w:spacing w:val="7"/>
                <w:sz w:val="13"/>
                <w:szCs w:val="13"/>
                <w:lang w:eastAsia="zh-TW"/>
              </w:rPr>
              <w:t>數字欄位</w:t>
            </w:r>
            <w:r w:rsidRPr="002F32EB">
              <w:rPr>
                <w:rFonts w:eastAsia="新細明體"/>
                <w:spacing w:val="7"/>
                <w:sz w:val="13"/>
                <w:szCs w:val="13"/>
                <w:lang w:eastAsia="zh-TW"/>
              </w:rPr>
              <w:t>[</w:t>
            </w:r>
            <w:r w:rsidRPr="000555FB">
              <w:rPr>
                <w:rFonts w:ascii="微軟正黑體" w:eastAsia="微軟正黑體" w:hAnsi="微軟正黑體" w:cs="微軟正黑體" w:hint="eastAsia"/>
                <w:spacing w:val="7"/>
                <w:sz w:val="13"/>
                <w:szCs w:val="13"/>
                <w:lang w:eastAsia="zh-TW"/>
              </w:rPr>
              <w:t>輸入</w:t>
            </w:r>
            <w:r w:rsidRPr="002F32EB">
              <w:rPr>
                <w:rFonts w:eastAsia="新細明體"/>
                <w:spacing w:val="7"/>
                <w:sz w:val="13"/>
                <w:szCs w:val="13"/>
                <w:lang w:eastAsia="zh-TW"/>
              </w:rPr>
              <w:t>0</w:t>
            </w:r>
            <w:r w:rsidRPr="000555FB">
              <w:rPr>
                <w:rFonts w:ascii="微軟正黑體" w:eastAsia="微軟正黑體" w:hAnsi="微軟正黑體" w:cs="微軟正黑體" w:hint="eastAsia"/>
                <w:spacing w:val="7"/>
                <w:sz w:val="13"/>
                <w:szCs w:val="13"/>
                <w:lang w:eastAsia="zh-TW"/>
              </w:rPr>
              <w:t>至</w:t>
            </w:r>
            <w:r w:rsidRPr="002F32EB">
              <w:rPr>
                <w:rFonts w:eastAsia="新細明體"/>
                <w:spacing w:val="7"/>
                <w:sz w:val="13"/>
                <w:szCs w:val="13"/>
                <w:lang w:eastAsia="zh-TW"/>
              </w:rPr>
              <w:t>999,999,999,999</w:t>
            </w:r>
            <w:r w:rsidRPr="000555FB">
              <w:rPr>
                <w:rFonts w:ascii="微軟正黑體" w:eastAsia="微軟正黑體" w:hAnsi="微軟正黑體" w:cs="微軟正黑體" w:hint="eastAsia"/>
                <w:spacing w:val="7"/>
                <w:sz w:val="13"/>
                <w:szCs w:val="13"/>
                <w:lang w:eastAsia="zh-TW"/>
              </w:rPr>
              <w:t>之間的數位，無小數位，不使用逗號</w:t>
            </w:r>
            <w:r w:rsidRPr="002F32EB">
              <w:rPr>
                <w:rFonts w:eastAsia="新細明體"/>
                <w:spacing w:val="7"/>
                <w:sz w:val="13"/>
                <w:szCs w:val="13"/>
                <w:lang w:eastAsia="zh-TW"/>
              </w:rPr>
              <w:t>]</w:t>
            </w:r>
          </w:p>
        </w:tc>
        <w:tc>
          <w:tcPr>
            <w:tcW w:w="679"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7B4F87B0" w14:textId="52141D41" w:rsidR="00021A5D" w:rsidRPr="000555FB" w:rsidRDefault="002F32EB" w:rsidP="00F54186">
            <w:pPr>
              <w:rPr>
                <w:spacing w:val="7"/>
                <w:sz w:val="13"/>
                <w:szCs w:val="13"/>
                <w:lang w:eastAsia="zh-CN"/>
              </w:rPr>
            </w:pPr>
            <w:r w:rsidRPr="000555FB">
              <w:rPr>
                <w:rFonts w:ascii="微軟正黑體" w:eastAsia="微軟正黑體" w:hAnsi="微軟正黑體" w:cs="微軟正黑體" w:hint="eastAsia"/>
                <w:spacing w:val="7"/>
                <w:sz w:val="13"/>
                <w:szCs w:val="13"/>
                <w:lang w:eastAsia="zh-TW"/>
              </w:rPr>
              <w:t>數字欄位</w:t>
            </w:r>
            <w:r w:rsidRPr="002F32EB">
              <w:rPr>
                <w:rFonts w:eastAsia="新細明體"/>
                <w:spacing w:val="7"/>
                <w:sz w:val="13"/>
                <w:szCs w:val="13"/>
                <w:lang w:eastAsia="zh-TW"/>
              </w:rPr>
              <w:t>[</w:t>
            </w:r>
            <w:r w:rsidRPr="000555FB">
              <w:rPr>
                <w:rFonts w:ascii="微軟正黑體" w:eastAsia="微軟正黑體" w:hAnsi="微軟正黑體" w:cs="微軟正黑體" w:hint="eastAsia"/>
                <w:spacing w:val="7"/>
                <w:sz w:val="13"/>
                <w:szCs w:val="13"/>
                <w:lang w:eastAsia="zh-TW"/>
              </w:rPr>
              <w:t>輸入</w:t>
            </w:r>
            <w:r w:rsidRPr="002F32EB">
              <w:rPr>
                <w:rFonts w:eastAsia="新細明體"/>
                <w:spacing w:val="7"/>
                <w:sz w:val="13"/>
                <w:szCs w:val="13"/>
                <w:lang w:eastAsia="zh-TW"/>
              </w:rPr>
              <w:t>0</w:t>
            </w:r>
            <w:r w:rsidRPr="000555FB">
              <w:rPr>
                <w:rFonts w:ascii="微軟正黑體" w:eastAsia="微軟正黑體" w:hAnsi="微軟正黑體" w:cs="微軟正黑體" w:hint="eastAsia"/>
                <w:spacing w:val="7"/>
                <w:sz w:val="13"/>
                <w:szCs w:val="13"/>
                <w:lang w:eastAsia="zh-TW"/>
              </w:rPr>
              <w:t>至</w:t>
            </w:r>
            <w:r w:rsidRPr="002F32EB">
              <w:rPr>
                <w:rFonts w:eastAsia="新細明體"/>
                <w:spacing w:val="7"/>
                <w:sz w:val="13"/>
                <w:szCs w:val="13"/>
                <w:lang w:eastAsia="zh-TW"/>
              </w:rPr>
              <w:t>999,999,999,999</w:t>
            </w:r>
            <w:r w:rsidRPr="000555FB">
              <w:rPr>
                <w:rFonts w:ascii="微軟正黑體" w:eastAsia="微軟正黑體" w:hAnsi="微軟正黑體" w:cs="微軟正黑體" w:hint="eastAsia"/>
                <w:spacing w:val="7"/>
                <w:sz w:val="13"/>
                <w:szCs w:val="13"/>
                <w:lang w:eastAsia="zh-TW"/>
              </w:rPr>
              <w:t>之間的數位，無小數位，不使用逗號</w:t>
            </w:r>
            <w:r w:rsidRPr="002F32EB">
              <w:rPr>
                <w:rFonts w:eastAsia="新細明體"/>
                <w:spacing w:val="7"/>
                <w:sz w:val="13"/>
                <w:szCs w:val="13"/>
                <w:lang w:eastAsia="zh-TW"/>
              </w:rPr>
              <w:t>]</w:t>
            </w:r>
          </w:p>
        </w:tc>
        <w:tc>
          <w:tcPr>
            <w:tcW w:w="438"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5156080" w14:textId="3E26EED3" w:rsidR="00021A5D" w:rsidRPr="000555FB" w:rsidRDefault="002F32EB">
            <w:pPr>
              <w:rPr>
                <w:spacing w:val="7"/>
                <w:sz w:val="13"/>
                <w:szCs w:val="13"/>
                <w:lang w:eastAsia="zh-CN"/>
              </w:rPr>
            </w:pPr>
            <w:r w:rsidRPr="000555FB">
              <w:rPr>
                <w:rFonts w:ascii="微軟正黑體" w:eastAsia="微軟正黑體" w:hAnsi="微軟正黑體" w:cs="微軟正黑體" w:hint="eastAsia"/>
                <w:spacing w:val="7"/>
                <w:sz w:val="13"/>
                <w:szCs w:val="13"/>
                <w:lang w:eastAsia="zh-TW"/>
              </w:rPr>
              <w:t>請選擇：</w:t>
            </w:r>
            <w:r w:rsidR="00021A5D" w:rsidRPr="000555FB">
              <w:rPr>
                <w:spacing w:val="7"/>
                <w:sz w:val="13"/>
                <w:szCs w:val="13"/>
                <w:lang w:eastAsia="zh-CN"/>
              </w:rPr>
              <w:br/>
            </w:r>
          </w:p>
          <w:p w14:paraId="64568232" w14:textId="3C22AF61" w:rsidR="00F54186" w:rsidRPr="000555FB" w:rsidRDefault="002F32EB" w:rsidP="00E234AB">
            <w:pPr>
              <w:widowControl/>
              <w:numPr>
                <w:ilvl w:val="0"/>
                <w:numId w:val="149"/>
              </w:numPr>
              <w:autoSpaceDE/>
              <w:autoSpaceDN/>
              <w:textAlignment w:val="baseline"/>
              <w:rPr>
                <w:spacing w:val="7"/>
                <w:sz w:val="13"/>
                <w:szCs w:val="13"/>
              </w:rPr>
            </w:pPr>
            <w:r w:rsidRPr="002F32EB">
              <w:rPr>
                <w:rFonts w:eastAsia="新細明體"/>
                <w:spacing w:val="7"/>
                <w:sz w:val="13"/>
                <w:szCs w:val="13"/>
                <w:lang w:eastAsia="zh-TW"/>
              </w:rPr>
              <w:t>&lt; 1</w:t>
            </w:r>
            <w:r w:rsidRPr="000555FB">
              <w:rPr>
                <w:rFonts w:ascii="微軟正黑體" w:eastAsia="微軟正黑體" w:hAnsi="微軟正黑體" w:cs="微軟正黑體" w:hint="eastAsia"/>
                <w:spacing w:val="7"/>
                <w:sz w:val="13"/>
                <w:szCs w:val="13"/>
                <w:lang w:eastAsia="zh-TW"/>
              </w:rPr>
              <w:t>年</w:t>
            </w:r>
          </w:p>
          <w:p w14:paraId="65CDAFF9" w14:textId="59310318" w:rsidR="00F54186" w:rsidRPr="000555FB" w:rsidRDefault="002F32EB" w:rsidP="00E234AB">
            <w:pPr>
              <w:widowControl/>
              <w:numPr>
                <w:ilvl w:val="0"/>
                <w:numId w:val="149"/>
              </w:numPr>
              <w:autoSpaceDE/>
              <w:autoSpaceDN/>
              <w:textAlignment w:val="baseline"/>
              <w:rPr>
                <w:spacing w:val="7"/>
                <w:sz w:val="13"/>
                <w:szCs w:val="13"/>
              </w:rPr>
            </w:pPr>
            <w:r w:rsidRPr="002F32EB">
              <w:rPr>
                <w:rFonts w:eastAsia="新細明體"/>
                <w:spacing w:val="7"/>
                <w:sz w:val="13"/>
                <w:szCs w:val="13"/>
                <w:lang w:eastAsia="zh-TW"/>
              </w:rPr>
              <w:t>1-3</w:t>
            </w:r>
            <w:r w:rsidRPr="000555FB">
              <w:rPr>
                <w:rFonts w:ascii="微軟正黑體" w:eastAsia="微軟正黑體" w:hAnsi="微軟正黑體" w:cs="微軟正黑體" w:hint="eastAsia"/>
                <w:spacing w:val="7"/>
                <w:sz w:val="13"/>
                <w:szCs w:val="13"/>
                <w:lang w:eastAsia="zh-TW"/>
              </w:rPr>
              <w:t>年</w:t>
            </w:r>
          </w:p>
          <w:p w14:paraId="1EE4CE4F" w14:textId="392591A9" w:rsidR="00F54186" w:rsidRPr="000555FB" w:rsidRDefault="002F32EB" w:rsidP="00E234AB">
            <w:pPr>
              <w:widowControl/>
              <w:numPr>
                <w:ilvl w:val="0"/>
                <w:numId w:val="149"/>
              </w:numPr>
              <w:autoSpaceDE/>
              <w:autoSpaceDN/>
              <w:textAlignment w:val="baseline"/>
              <w:rPr>
                <w:spacing w:val="7"/>
                <w:sz w:val="13"/>
                <w:szCs w:val="13"/>
              </w:rPr>
            </w:pPr>
            <w:r w:rsidRPr="002F32EB">
              <w:rPr>
                <w:rFonts w:eastAsia="新細明體"/>
                <w:spacing w:val="7"/>
                <w:sz w:val="13"/>
                <w:szCs w:val="13"/>
                <w:lang w:eastAsia="zh-TW"/>
              </w:rPr>
              <w:t>4-10</w:t>
            </w:r>
            <w:r w:rsidRPr="000555FB">
              <w:rPr>
                <w:rFonts w:ascii="微軟正黑體" w:eastAsia="微軟正黑體" w:hAnsi="微軟正黑體" w:cs="微軟正黑體" w:hint="eastAsia"/>
                <w:spacing w:val="7"/>
                <w:sz w:val="13"/>
                <w:szCs w:val="13"/>
                <w:lang w:eastAsia="zh-TW"/>
              </w:rPr>
              <w:t>年</w:t>
            </w:r>
          </w:p>
          <w:p w14:paraId="4ACB60ED" w14:textId="7F215387" w:rsidR="00F54186" w:rsidRPr="000555FB" w:rsidRDefault="002F32EB" w:rsidP="00E234AB">
            <w:pPr>
              <w:widowControl/>
              <w:numPr>
                <w:ilvl w:val="0"/>
                <w:numId w:val="149"/>
              </w:numPr>
              <w:autoSpaceDE/>
              <w:autoSpaceDN/>
              <w:textAlignment w:val="baseline"/>
              <w:rPr>
                <w:spacing w:val="7"/>
                <w:sz w:val="13"/>
                <w:szCs w:val="13"/>
              </w:rPr>
            </w:pPr>
            <w:r w:rsidRPr="002F32EB">
              <w:rPr>
                <w:rFonts w:eastAsia="新細明體"/>
                <w:spacing w:val="7"/>
                <w:sz w:val="13"/>
                <w:szCs w:val="13"/>
                <w:lang w:eastAsia="zh-TW"/>
              </w:rPr>
              <w:t>11-15</w:t>
            </w:r>
            <w:r w:rsidRPr="000555FB">
              <w:rPr>
                <w:rFonts w:ascii="微軟正黑體" w:eastAsia="微軟正黑體" w:hAnsi="微軟正黑體" w:cs="微軟正黑體" w:hint="eastAsia"/>
                <w:spacing w:val="7"/>
                <w:sz w:val="13"/>
                <w:szCs w:val="13"/>
                <w:lang w:eastAsia="zh-TW"/>
              </w:rPr>
              <w:t>年</w:t>
            </w:r>
          </w:p>
          <w:p w14:paraId="77522EB9" w14:textId="6D6C29A2" w:rsidR="00F54186" w:rsidRPr="000555FB" w:rsidRDefault="002F32EB" w:rsidP="00E234AB">
            <w:pPr>
              <w:widowControl/>
              <w:numPr>
                <w:ilvl w:val="0"/>
                <w:numId w:val="149"/>
              </w:numPr>
              <w:autoSpaceDE/>
              <w:autoSpaceDN/>
              <w:textAlignment w:val="baseline"/>
              <w:rPr>
                <w:spacing w:val="7"/>
                <w:sz w:val="13"/>
                <w:szCs w:val="13"/>
              </w:rPr>
            </w:pPr>
            <w:r w:rsidRPr="002F32EB">
              <w:rPr>
                <w:rFonts w:eastAsia="新細明體"/>
                <w:spacing w:val="7"/>
                <w:sz w:val="13"/>
                <w:szCs w:val="13"/>
                <w:lang w:eastAsia="zh-TW"/>
              </w:rPr>
              <w:t>16-20</w:t>
            </w:r>
            <w:r w:rsidRPr="000555FB">
              <w:rPr>
                <w:rFonts w:ascii="微軟正黑體" w:eastAsia="微軟正黑體" w:hAnsi="微軟正黑體" w:cs="微軟正黑體" w:hint="eastAsia"/>
                <w:spacing w:val="7"/>
                <w:sz w:val="13"/>
                <w:szCs w:val="13"/>
                <w:lang w:eastAsia="zh-TW"/>
              </w:rPr>
              <w:t>年</w:t>
            </w:r>
          </w:p>
          <w:p w14:paraId="26D76C1D" w14:textId="7BF71895" w:rsidR="00F54186" w:rsidRPr="000555FB" w:rsidRDefault="002F32EB" w:rsidP="00E234AB">
            <w:pPr>
              <w:widowControl/>
              <w:numPr>
                <w:ilvl w:val="0"/>
                <w:numId w:val="149"/>
              </w:numPr>
              <w:autoSpaceDE/>
              <w:autoSpaceDN/>
              <w:textAlignment w:val="baseline"/>
              <w:rPr>
                <w:spacing w:val="7"/>
                <w:sz w:val="13"/>
                <w:szCs w:val="13"/>
              </w:rPr>
            </w:pPr>
            <w:r w:rsidRPr="002F32EB">
              <w:rPr>
                <w:rFonts w:eastAsia="新細明體"/>
                <w:spacing w:val="7"/>
                <w:sz w:val="13"/>
                <w:szCs w:val="13"/>
                <w:lang w:eastAsia="zh-TW"/>
              </w:rPr>
              <w:t>21-25</w:t>
            </w:r>
            <w:r w:rsidRPr="000555FB">
              <w:rPr>
                <w:rFonts w:ascii="微軟正黑體" w:eastAsia="微軟正黑體" w:hAnsi="微軟正黑體" w:cs="微軟正黑體" w:hint="eastAsia"/>
                <w:spacing w:val="7"/>
                <w:sz w:val="13"/>
                <w:szCs w:val="13"/>
                <w:lang w:eastAsia="zh-TW"/>
              </w:rPr>
              <w:t>年</w:t>
            </w:r>
          </w:p>
          <w:p w14:paraId="315B6695" w14:textId="56E7342D" w:rsidR="00F54186" w:rsidRPr="000555FB" w:rsidRDefault="002F32EB" w:rsidP="00E234AB">
            <w:pPr>
              <w:widowControl/>
              <w:numPr>
                <w:ilvl w:val="0"/>
                <w:numId w:val="149"/>
              </w:numPr>
              <w:autoSpaceDE/>
              <w:autoSpaceDN/>
              <w:textAlignment w:val="baseline"/>
              <w:rPr>
                <w:spacing w:val="7"/>
                <w:sz w:val="13"/>
                <w:szCs w:val="13"/>
              </w:rPr>
            </w:pPr>
            <w:r w:rsidRPr="002F32EB">
              <w:rPr>
                <w:rFonts w:eastAsia="新細明體"/>
                <w:spacing w:val="7"/>
                <w:sz w:val="13"/>
                <w:szCs w:val="13"/>
                <w:lang w:eastAsia="zh-TW"/>
              </w:rPr>
              <w:t>&gt; 25</w:t>
            </w:r>
            <w:r w:rsidRPr="000555FB">
              <w:rPr>
                <w:rFonts w:ascii="微軟正黑體" w:eastAsia="微軟正黑體" w:hAnsi="微軟正黑體" w:cs="微軟正黑體" w:hint="eastAsia"/>
                <w:spacing w:val="7"/>
                <w:sz w:val="13"/>
                <w:szCs w:val="13"/>
                <w:lang w:eastAsia="zh-TW"/>
              </w:rPr>
              <w:t>年</w:t>
            </w:r>
          </w:p>
          <w:p w14:paraId="7F2E7FB1" w14:textId="11637DFC" w:rsidR="00021A5D" w:rsidRPr="000555FB" w:rsidRDefault="002F32EB" w:rsidP="00E234AB">
            <w:pPr>
              <w:numPr>
                <w:ilvl w:val="0"/>
                <w:numId w:val="149"/>
              </w:numPr>
              <w:rPr>
                <w:spacing w:val="7"/>
                <w:sz w:val="13"/>
                <w:szCs w:val="13"/>
              </w:rPr>
            </w:pPr>
            <w:r w:rsidRPr="000555FB">
              <w:rPr>
                <w:rFonts w:ascii="微軟正黑體" w:eastAsia="微軟正黑體" w:hAnsi="微軟正黑體" w:cs="微軟正黑體" w:hint="eastAsia"/>
                <w:spacing w:val="7"/>
                <w:sz w:val="13"/>
                <w:szCs w:val="13"/>
                <w:lang w:eastAsia="zh-TW"/>
              </w:rPr>
              <w:t>無回收</w:t>
            </w:r>
            <w:r w:rsidR="00021A5D" w:rsidRPr="000555FB">
              <w:rPr>
                <w:spacing w:val="7"/>
                <w:sz w:val="13"/>
                <w:szCs w:val="13"/>
              </w:rPr>
              <w:br/>
            </w:r>
            <w:r w:rsidR="00021A5D" w:rsidRPr="000555FB">
              <w:rPr>
                <w:spacing w:val="7"/>
                <w:sz w:val="13"/>
                <w:szCs w:val="13"/>
              </w:rPr>
              <w:br/>
            </w:r>
            <w:r w:rsidR="00021A5D" w:rsidRPr="000555FB">
              <w:rPr>
                <w:spacing w:val="7"/>
                <w:sz w:val="13"/>
                <w:szCs w:val="13"/>
              </w:rPr>
              <w:br/>
            </w:r>
          </w:p>
        </w:tc>
        <w:tc>
          <w:tcPr>
            <w:tcW w:w="440"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5E595F3" w14:textId="596D0117" w:rsidR="00021A5D" w:rsidRPr="000555FB" w:rsidRDefault="002F32EB">
            <w:pPr>
              <w:rPr>
                <w:spacing w:val="7"/>
                <w:sz w:val="13"/>
                <w:szCs w:val="13"/>
              </w:rPr>
            </w:pPr>
            <w:r w:rsidRPr="000555FB">
              <w:rPr>
                <w:rFonts w:ascii="微軟正黑體" w:eastAsia="微軟正黑體" w:hAnsi="微軟正黑體" w:cs="微軟正黑體" w:hint="eastAsia"/>
                <w:spacing w:val="7"/>
                <w:sz w:val="13"/>
                <w:szCs w:val="13"/>
                <w:lang w:eastAsia="zh-TW"/>
              </w:rPr>
              <w:t>請選擇：</w:t>
            </w:r>
            <w:r w:rsidR="00021A5D" w:rsidRPr="000555FB">
              <w:rPr>
                <w:spacing w:val="7"/>
                <w:sz w:val="13"/>
                <w:szCs w:val="13"/>
              </w:rPr>
              <w:br/>
            </w:r>
          </w:p>
          <w:p w14:paraId="5397BC91" w14:textId="4625C218" w:rsidR="00F54186" w:rsidRPr="000555FB" w:rsidRDefault="002F32EB" w:rsidP="00E234AB">
            <w:pPr>
              <w:widowControl/>
              <w:numPr>
                <w:ilvl w:val="0"/>
                <w:numId w:val="150"/>
              </w:numPr>
              <w:autoSpaceDE/>
              <w:autoSpaceDN/>
              <w:textAlignment w:val="baseline"/>
              <w:rPr>
                <w:spacing w:val="7"/>
                <w:sz w:val="13"/>
                <w:szCs w:val="13"/>
              </w:rPr>
            </w:pPr>
            <w:r w:rsidRPr="002F32EB">
              <w:rPr>
                <w:rFonts w:eastAsia="新細明體"/>
                <w:spacing w:val="7"/>
                <w:sz w:val="13"/>
                <w:szCs w:val="13"/>
                <w:lang w:eastAsia="zh-TW"/>
              </w:rPr>
              <w:t>&lt; 1</w:t>
            </w:r>
            <w:r w:rsidRPr="000555FB">
              <w:rPr>
                <w:rFonts w:ascii="微軟正黑體" w:eastAsia="微軟正黑體" w:hAnsi="微軟正黑體" w:cs="微軟正黑體" w:hint="eastAsia"/>
                <w:spacing w:val="7"/>
                <w:sz w:val="13"/>
                <w:szCs w:val="13"/>
                <w:lang w:eastAsia="zh-TW"/>
              </w:rPr>
              <w:t>年</w:t>
            </w:r>
          </w:p>
          <w:p w14:paraId="7F29DAD1" w14:textId="14C1DB48" w:rsidR="00F54186" w:rsidRPr="000555FB" w:rsidRDefault="002F32EB" w:rsidP="00E234AB">
            <w:pPr>
              <w:widowControl/>
              <w:numPr>
                <w:ilvl w:val="0"/>
                <w:numId w:val="150"/>
              </w:numPr>
              <w:autoSpaceDE/>
              <w:autoSpaceDN/>
              <w:textAlignment w:val="baseline"/>
              <w:rPr>
                <w:spacing w:val="7"/>
                <w:sz w:val="13"/>
                <w:szCs w:val="13"/>
              </w:rPr>
            </w:pPr>
            <w:r w:rsidRPr="002F32EB">
              <w:rPr>
                <w:rFonts w:eastAsia="新細明體"/>
                <w:spacing w:val="7"/>
                <w:sz w:val="13"/>
                <w:szCs w:val="13"/>
                <w:lang w:eastAsia="zh-TW"/>
              </w:rPr>
              <w:t>1-2</w:t>
            </w:r>
            <w:r w:rsidRPr="000555FB">
              <w:rPr>
                <w:rFonts w:ascii="微軟正黑體" w:eastAsia="微軟正黑體" w:hAnsi="微軟正黑體" w:cs="微軟正黑體" w:hint="eastAsia"/>
                <w:spacing w:val="7"/>
                <w:sz w:val="13"/>
                <w:szCs w:val="13"/>
                <w:lang w:eastAsia="zh-TW"/>
              </w:rPr>
              <w:t>年</w:t>
            </w:r>
          </w:p>
          <w:p w14:paraId="03BC8375" w14:textId="5297B4E7" w:rsidR="00F54186" w:rsidRPr="000555FB" w:rsidRDefault="002F32EB" w:rsidP="00E234AB">
            <w:pPr>
              <w:widowControl/>
              <w:numPr>
                <w:ilvl w:val="0"/>
                <w:numId w:val="150"/>
              </w:numPr>
              <w:autoSpaceDE/>
              <w:autoSpaceDN/>
              <w:textAlignment w:val="baseline"/>
              <w:rPr>
                <w:spacing w:val="7"/>
                <w:sz w:val="13"/>
                <w:szCs w:val="13"/>
              </w:rPr>
            </w:pPr>
            <w:r w:rsidRPr="002F32EB">
              <w:rPr>
                <w:rFonts w:eastAsia="新細明體"/>
                <w:spacing w:val="7"/>
                <w:sz w:val="13"/>
                <w:szCs w:val="13"/>
                <w:lang w:eastAsia="zh-TW"/>
              </w:rPr>
              <w:t>3-5</w:t>
            </w:r>
            <w:r w:rsidRPr="000555FB">
              <w:rPr>
                <w:rFonts w:ascii="微軟正黑體" w:eastAsia="微軟正黑體" w:hAnsi="微軟正黑體" w:cs="微軟正黑體" w:hint="eastAsia"/>
                <w:spacing w:val="7"/>
                <w:sz w:val="13"/>
                <w:szCs w:val="13"/>
                <w:lang w:eastAsia="zh-TW"/>
              </w:rPr>
              <w:t>年</w:t>
            </w:r>
          </w:p>
          <w:p w14:paraId="720BD8F9" w14:textId="0064FADB" w:rsidR="00F54186" w:rsidRPr="000555FB" w:rsidRDefault="002F32EB" w:rsidP="00E234AB">
            <w:pPr>
              <w:widowControl/>
              <w:numPr>
                <w:ilvl w:val="0"/>
                <w:numId w:val="150"/>
              </w:numPr>
              <w:autoSpaceDE/>
              <w:autoSpaceDN/>
              <w:textAlignment w:val="baseline"/>
              <w:rPr>
                <w:spacing w:val="7"/>
                <w:sz w:val="13"/>
                <w:szCs w:val="13"/>
              </w:rPr>
            </w:pPr>
            <w:r w:rsidRPr="002F32EB">
              <w:rPr>
                <w:rFonts w:eastAsia="新細明體"/>
                <w:spacing w:val="7"/>
                <w:sz w:val="13"/>
                <w:szCs w:val="13"/>
                <w:lang w:eastAsia="zh-TW"/>
              </w:rPr>
              <w:t>6-10</w:t>
            </w:r>
            <w:r w:rsidRPr="000555FB">
              <w:rPr>
                <w:rFonts w:ascii="微軟正黑體" w:eastAsia="微軟正黑體" w:hAnsi="微軟正黑體" w:cs="微軟正黑體" w:hint="eastAsia"/>
                <w:spacing w:val="7"/>
                <w:sz w:val="13"/>
                <w:szCs w:val="13"/>
                <w:lang w:eastAsia="zh-TW"/>
              </w:rPr>
              <w:t>年</w:t>
            </w:r>
          </w:p>
          <w:p w14:paraId="4B8FAE82" w14:textId="2892D5CD" w:rsidR="00F54186" w:rsidRPr="000555FB" w:rsidRDefault="002F32EB" w:rsidP="00E234AB">
            <w:pPr>
              <w:widowControl/>
              <w:numPr>
                <w:ilvl w:val="0"/>
                <w:numId w:val="150"/>
              </w:numPr>
              <w:autoSpaceDE/>
              <w:autoSpaceDN/>
              <w:textAlignment w:val="baseline"/>
              <w:rPr>
                <w:spacing w:val="7"/>
                <w:sz w:val="13"/>
                <w:szCs w:val="13"/>
              </w:rPr>
            </w:pPr>
            <w:r w:rsidRPr="002F32EB">
              <w:rPr>
                <w:rFonts w:eastAsia="新細明體"/>
                <w:spacing w:val="7"/>
                <w:sz w:val="13"/>
                <w:szCs w:val="13"/>
                <w:lang w:eastAsia="zh-TW"/>
              </w:rPr>
              <w:t>11-15</w:t>
            </w:r>
            <w:r w:rsidRPr="000555FB">
              <w:rPr>
                <w:rFonts w:ascii="微軟正黑體" w:eastAsia="微軟正黑體" w:hAnsi="微軟正黑體" w:cs="微軟正黑體" w:hint="eastAsia"/>
                <w:spacing w:val="7"/>
                <w:sz w:val="13"/>
                <w:szCs w:val="13"/>
                <w:lang w:eastAsia="zh-TW"/>
              </w:rPr>
              <w:t>年</w:t>
            </w:r>
          </w:p>
          <w:p w14:paraId="62269A59" w14:textId="313D8768" w:rsidR="00F54186" w:rsidRPr="000555FB" w:rsidRDefault="002F32EB" w:rsidP="00E234AB">
            <w:pPr>
              <w:widowControl/>
              <w:numPr>
                <w:ilvl w:val="0"/>
                <w:numId w:val="150"/>
              </w:numPr>
              <w:autoSpaceDE/>
              <w:autoSpaceDN/>
              <w:textAlignment w:val="baseline"/>
              <w:rPr>
                <w:spacing w:val="7"/>
                <w:sz w:val="13"/>
                <w:szCs w:val="13"/>
              </w:rPr>
            </w:pPr>
            <w:r w:rsidRPr="002F32EB">
              <w:rPr>
                <w:rFonts w:eastAsia="新細明體"/>
                <w:spacing w:val="7"/>
                <w:sz w:val="13"/>
                <w:szCs w:val="13"/>
                <w:lang w:eastAsia="zh-TW"/>
              </w:rPr>
              <w:t>16-20</w:t>
            </w:r>
            <w:r w:rsidRPr="000555FB">
              <w:rPr>
                <w:rFonts w:ascii="微軟正黑體" w:eastAsia="微軟正黑體" w:hAnsi="微軟正黑體" w:cs="微軟正黑體" w:hint="eastAsia"/>
                <w:spacing w:val="7"/>
                <w:sz w:val="13"/>
                <w:szCs w:val="13"/>
                <w:lang w:eastAsia="zh-TW"/>
              </w:rPr>
              <w:t>年</w:t>
            </w:r>
          </w:p>
          <w:p w14:paraId="7DFC4276" w14:textId="6421792F" w:rsidR="00F54186" w:rsidRPr="000555FB" w:rsidRDefault="002F32EB" w:rsidP="00E234AB">
            <w:pPr>
              <w:widowControl/>
              <w:numPr>
                <w:ilvl w:val="0"/>
                <w:numId w:val="150"/>
              </w:numPr>
              <w:autoSpaceDE/>
              <w:autoSpaceDN/>
              <w:textAlignment w:val="baseline"/>
              <w:rPr>
                <w:spacing w:val="7"/>
                <w:sz w:val="13"/>
                <w:szCs w:val="13"/>
              </w:rPr>
            </w:pPr>
            <w:r w:rsidRPr="002F32EB">
              <w:rPr>
                <w:rFonts w:eastAsia="新細明體"/>
                <w:spacing w:val="7"/>
                <w:sz w:val="13"/>
                <w:szCs w:val="13"/>
                <w:lang w:eastAsia="zh-TW"/>
              </w:rPr>
              <w:t>21-30</w:t>
            </w:r>
            <w:r w:rsidRPr="000555FB">
              <w:rPr>
                <w:rFonts w:ascii="微軟正黑體" w:eastAsia="微軟正黑體" w:hAnsi="微軟正黑體" w:cs="微軟正黑體" w:hint="eastAsia"/>
                <w:spacing w:val="7"/>
                <w:sz w:val="13"/>
                <w:szCs w:val="13"/>
                <w:lang w:eastAsia="zh-TW"/>
              </w:rPr>
              <w:t>年</w:t>
            </w:r>
          </w:p>
          <w:p w14:paraId="518EABEB" w14:textId="0D945E8A" w:rsidR="00F54186" w:rsidRPr="000555FB" w:rsidRDefault="002F32EB" w:rsidP="00E234AB">
            <w:pPr>
              <w:widowControl/>
              <w:numPr>
                <w:ilvl w:val="0"/>
                <w:numId w:val="150"/>
              </w:numPr>
              <w:autoSpaceDE/>
              <w:autoSpaceDN/>
              <w:textAlignment w:val="baseline"/>
              <w:rPr>
                <w:spacing w:val="7"/>
                <w:sz w:val="13"/>
                <w:szCs w:val="13"/>
              </w:rPr>
            </w:pPr>
            <w:r w:rsidRPr="002F32EB">
              <w:rPr>
                <w:rFonts w:eastAsia="新細明體"/>
                <w:spacing w:val="7"/>
                <w:sz w:val="13"/>
                <w:szCs w:val="13"/>
                <w:lang w:eastAsia="zh-TW"/>
              </w:rPr>
              <w:t>&gt; 30</w:t>
            </w:r>
            <w:r w:rsidRPr="000555FB">
              <w:rPr>
                <w:rFonts w:ascii="微軟正黑體" w:eastAsia="微軟正黑體" w:hAnsi="微軟正黑體" w:cs="微軟正黑體" w:hint="eastAsia"/>
                <w:spacing w:val="7"/>
                <w:sz w:val="13"/>
                <w:szCs w:val="13"/>
                <w:lang w:eastAsia="zh-TW"/>
              </w:rPr>
              <w:t>年</w:t>
            </w:r>
          </w:p>
          <w:p w14:paraId="1FD6E420" w14:textId="3ED6459F" w:rsidR="00021A5D" w:rsidRPr="000555FB" w:rsidRDefault="002F32EB" w:rsidP="00E234AB">
            <w:pPr>
              <w:widowControl/>
              <w:numPr>
                <w:ilvl w:val="0"/>
                <w:numId w:val="150"/>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正在進行</w:t>
            </w:r>
          </w:p>
          <w:p w14:paraId="11FA67DC" w14:textId="77777777" w:rsidR="00021A5D" w:rsidRPr="000555FB" w:rsidRDefault="00021A5D">
            <w:pPr>
              <w:rPr>
                <w:spacing w:val="7"/>
                <w:sz w:val="13"/>
                <w:szCs w:val="13"/>
              </w:rPr>
            </w:pPr>
            <w:r w:rsidRPr="000555FB">
              <w:rPr>
                <w:spacing w:val="7"/>
                <w:sz w:val="13"/>
                <w:szCs w:val="13"/>
              </w:rPr>
              <w:br/>
            </w:r>
            <w:r w:rsidRPr="000555FB">
              <w:rPr>
                <w:spacing w:val="7"/>
                <w:sz w:val="13"/>
                <w:szCs w:val="13"/>
              </w:rPr>
              <w:br/>
            </w:r>
            <w:r w:rsidRPr="000555FB">
              <w:rPr>
                <w:spacing w:val="7"/>
                <w:sz w:val="13"/>
                <w:szCs w:val="13"/>
              </w:rPr>
              <w:br/>
            </w:r>
          </w:p>
        </w:tc>
        <w:tc>
          <w:tcPr>
            <w:tcW w:w="282"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E6F1A4B" w14:textId="048D717B" w:rsidR="00021A5D" w:rsidRPr="000555FB" w:rsidRDefault="002F32EB" w:rsidP="00F54186">
            <w:pPr>
              <w:rPr>
                <w:spacing w:val="7"/>
                <w:sz w:val="13"/>
                <w:szCs w:val="13"/>
              </w:rPr>
            </w:pPr>
            <w:r w:rsidRPr="000555FB">
              <w:rPr>
                <w:rFonts w:ascii="微軟正黑體" w:eastAsia="微軟正黑體" w:hAnsi="微軟正黑體" w:cs="微軟正黑體" w:hint="eastAsia"/>
                <w:spacing w:val="7"/>
                <w:sz w:val="13"/>
                <w:szCs w:val="13"/>
                <w:lang w:eastAsia="zh-TW"/>
              </w:rPr>
              <w:t>文本域</w:t>
            </w:r>
            <w:r w:rsidRPr="002F32EB">
              <w:rPr>
                <w:rFonts w:eastAsia="新細明體"/>
                <w:spacing w:val="7"/>
                <w:sz w:val="13"/>
                <w:szCs w:val="13"/>
                <w:lang w:eastAsia="zh-TW"/>
              </w:rPr>
              <w:t>[</w:t>
            </w:r>
            <w:r w:rsidRPr="000555FB">
              <w:rPr>
                <w:rFonts w:ascii="微軟正黑體" w:eastAsia="微軟正黑體" w:hAnsi="微軟正黑體" w:cs="微軟正黑體" w:hint="eastAsia"/>
                <w:spacing w:val="7"/>
                <w:sz w:val="13"/>
                <w:szCs w:val="13"/>
                <w:lang w:eastAsia="zh-TW"/>
              </w:rPr>
              <w:t>最多</w:t>
            </w:r>
            <w:r w:rsidRPr="002F32EB">
              <w:rPr>
                <w:rFonts w:eastAsia="新細明體"/>
                <w:spacing w:val="7"/>
                <w:sz w:val="13"/>
                <w:szCs w:val="13"/>
                <w:lang w:eastAsia="zh-TW"/>
              </w:rPr>
              <w:t>1500</w:t>
            </w:r>
            <w:r w:rsidRPr="000555FB">
              <w:rPr>
                <w:rFonts w:ascii="微軟正黑體" w:eastAsia="微軟正黑體" w:hAnsi="微軟正黑體" w:cs="微軟正黑體" w:hint="eastAsia"/>
                <w:spacing w:val="7"/>
                <w:sz w:val="13"/>
                <w:szCs w:val="13"/>
                <w:lang w:eastAsia="zh-TW"/>
              </w:rPr>
              <w:t>個字元</w:t>
            </w:r>
            <w:r w:rsidRPr="002F32EB">
              <w:rPr>
                <w:rFonts w:eastAsia="新細明體"/>
                <w:spacing w:val="7"/>
                <w:sz w:val="13"/>
                <w:szCs w:val="13"/>
                <w:lang w:eastAsia="zh-TW"/>
              </w:rPr>
              <w:t>]</w:t>
            </w:r>
          </w:p>
        </w:tc>
      </w:tr>
    </w:tbl>
    <w:p w14:paraId="08FDF347" w14:textId="7CB29AA1" w:rsidR="00021A5D" w:rsidRPr="000555FB" w:rsidRDefault="002F32EB" w:rsidP="00021A5D">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2F32EB">
        <w:rPr>
          <w:rFonts w:ascii="Arial" w:eastAsia="新細明體" w:hAnsi="Arial" w:cs="Arial"/>
          <w:color w:val="485464"/>
          <w:spacing w:val="7"/>
          <w:sz w:val="13"/>
          <w:szCs w:val="13"/>
          <w:lang w:eastAsia="zh-TW"/>
        </w:rPr>
        <w:t>[</w:t>
      </w:r>
      <w:r w:rsidRPr="002F32EB">
        <w:rPr>
          <w:rFonts w:ascii="Arial" w:eastAsia="新細明體" w:hAnsi="Arial" w:cs="Arial" w:hint="eastAsia"/>
          <w:color w:val="485464"/>
          <w:spacing w:val="7"/>
          <w:sz w:val="13"/>
          <w:szCs w:val="13"/>
          <w:lang w:eastAsia="zh-TW"/>
        </w:rPr>
        <w:t>添加行</w:t>
      </w:r>
      <w:r w:rsidRPr="002F32EB">
        <w:rPr>
          <w:rFonts w:ascii="Arial" w:eastAsia="新細明體" w:hAnsi="Arial" w:cs="Arial"/>
          <w:color w:val="485464"/>
          <w:spacing w:val="7"/>
          <w:sz w:val="13"/>
          <w:szCs w:val="13"/>
          <w:lang w:eastAsia="zh-TW"/>
        </w:rPr>
        <w:t>]</w:t>
      </w:r>
    </w:p>
    <w:p w14:paraId="116AA624" w14:textId="2356CD3A" w:rsidR="00021A5D" w:rsidRPr="000555FB" w:rsidRDefault="002F32EB" w:rsidP="00021A5D">
      <w:pPr>
        <w:pStyle w:val="Heading4"/>
        <w:shd w:val="clear" w:color="auto" w:fill="FFFFFF"/>
        <w:spacing w:before="0"/>
        <w:textAlignment w:val="baseline"/>
        <w:rPr>
          <w:iCs/>
          <w:color w:val="82246F"/>
          <w:spacing w:val="7"/>
          <w:szCs w:val="13"/>
        </w:rPr>
      </w:pPr>
      <w:r w:rsidRPr="000555FB">
        <w:rPr>
          <w:rFonts w:ascii="微軟正黑體" w:eastAsia="微軟正黑體" w:hAnsi="微軟正黑體" w:cs="微軟正黑體" w:hint="eastAsia"/>
          <w:b/>
          <w:bCs/>
          <w:i w:val="0"/>
          <w:iCs/>
          <w:color w:val="82246F"/>
          <w:spacing w:val="7"/>
          <w:szCs w:val="13"/>
          <w:lang w:eastAsia="zh-TW"/>
        </w:rPr>
        <w:t>計畫類型的下拉選項：</w:t>
      </w:r>
    </w:p>
    <w:p w14:paraId="43746129" w14:textId="682D7F49" w:rsidR="00021A5D" w:rsidRPr="000555FB" w:rsidRDefault="002F32EB" w:rsidP="00021A5D">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2F32EB">
        <w:rPr>
          <w:rFonts w:ascii="Arial" w:eastAsia="新細明體" w:hAnsi="Arial" w:cs="Arial" w:hint="eastAsia"/>
          <w:color w:val="485464"/>
          <w:spacing w:val="7"/>
          <w:sz w:val="13"/>
          <w:szCs w:val="13"/>
          <w:lang w:eastAsia="zh-TW"/>
        </w:rPr>
        <w:t>請從下列選項中選擇一項</w:t>
      </w:r>
    </w:p>
    <w:tbl>
      <w:tblPr>
        <w:tblW w:w="13247" w:type="dxa"/>
        <w:tblCellMar>
          <w:left w:w="0" w:type="dxa"/>
          <w:right w:w="0" w:type="dxa"/>
        </w:tblCellMar>
        <w:tblLook w:val="04A0" w:firstRow="1" w:lastRow="0" w:firstColumn="1" w:lastColumn="0" w:noHBand="0" w:noVBand="1"/>
      </w:tblPr>
      <w:tblGrid>
        <w:gridCol w:w="6642"/>
        <w:gridCol w:w="6605"/>
      </w:tblGrid>
      <w:tr w:rsidR="00021A5D" w:rsidRPr="000555FB" w14:paraId="3F8BEFBC" w14:textId="77777777" w:rsidTr="00021A5D">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2C03091" w14:textId="2127D236" w:rsidR="00021A5D" w:rsidRPr="000555FB" w:rsidRDefault="002F32EB">
            <w:pPr>
              <w:rPr>
                <w:spacing w:val="7"/>
                <w:sz w:val="13"/>
                <w:szCs w:val="13"/>
              </w:rPr>
            </w:pPr>
            <w:r w:rsidRPr="000555FB">
              <w:rPr>
                <w:rStyle w:val="Strong"/>
                <w:rFonts w:ascii="微軟正黑體" w:eastAsia="微軟正黑體" w:hAnsi="微軟正黑體" w:cs="微軟正黑體" w:hint="eastAsia"/>
                <w:spacing w:val="7"/>
                <w:sz w:val="13"/>
                <w:szCs w:val="13"/>
                <w:bdr w:val="none" w:sz="0" w:space="0" w:color="auto" w:frame="1"/>
                <w:lang w:eastAsia="zh-TW"/>
              </w:rPr>
              <w:t>建築的能效</w:t>
            </w:r>
            <w:r w:rsidR="0002094E" w:rsidRPr="000555FB">
              <w:rPr>
                <w:rStyle w:val="Strong"/>
                <w:spacing w:val="7"/>
                <w:sz w:val="13"/>
                <w:szCs w:val="13"/>
                <w:bdr w:val="none" w:sz="0" w:space="0" w:color="auto" w:frame="1"/>
              </w:rPr>
              <w:t xml:space="preserve"> </w:t>
            </w:r>
          </w:p>
          <w:p w14:paraId="3CE718C4" w14:textId="28E7D386" w:rsidR="0002094E" w:rsidRPr="000555FB" w:rsidRDefault="002F32EB" w:rsidP="00E234AB">
            <w:pPr>
              <w:widowControl/>
              <w:numPr>
                <w:ilvl w:val="0"/>
                <w:numId w:val="151"/>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絕緣</w:t>
            </w:r>
          </w:p>
          <w:p w14:paraId="08ADDD8E" w14:textId="08CFBCAB" w:rsidR="0002094E" w:rsidRPr="000555FB" w:rsidRDefault="002F32EB" w:rsidP="00E234AB">
            <w:pPr>
              <w:widowControl/>
              <w:numPr>
                <w:ilvl w:val="0"/>
                <w:numId w:val="151"/>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維護方案</w:t>
            </w:r>
          </w:p>
          <w:p w14:paraId="11194A49" w14:textId="352603CF" w:rsidR="0002094E" w:rsidRPr="000555FB" w:rsidRDefault="002F32EB" w:rsidP="00E234AB">
            <w:pPr>
              <w:widowControl/>
              <w:numPr>
                <w:ilvl w:val="0"/>
                <w:numId w:val="151"/>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防風</w:t>
            </w:r>
          </w:p>
          <w:p w14:paraId="124380C1" w14:textId="01001F29" w:rsidR="0002094E" w:rsidRPr="000555FB" w:rsidRDefault="002F32EB" w:rsidP="00E234AB">
            <w:pPr>
              <w:widowControl/>
              <w:numPr>
                <w:ilvl w:val="0"/>
                <w:numId w:val="151"/>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遮陽系統</w:t>
            </w:r>
          </w:p>
          <w:p w14:paraId="42AF225D" w14:textId="470DC3E7" w:rsidR="0002094E" w:rsidRPr="000555FB" w:rsidRDefault="002F32EB" w:rsidP="00E234AB">
            <w:pPr>
              <w:widowControl/>
              <w:numPr>
                <w:ilvl w:val="0"/>
                <w:numId w:val="151"/>
              </w:numPr>
              <w:autoSpaceDE/>
              <w:autoSpaceDN/>
              <w:textAlignment w:val="baseline"/>
              <w:rPr>
                <w:spacing w:val="7"/>
                <w:sz w:val="13"/>
                <w:szCs w:val="13"/>
                <w:lang w:eastAsia="zh-CN"/>
              </w:rPr>
            </w:pPr>
            <w:r w:rsidRPr="000555FB">
              <w:rPr>
                <w:rFonts w:ascii="微軟正黑體" w:eastAsia="微軟正黑體" w:hAnsi="微軟正黑體" w:cs="微軟正黑體" w:hint="eastAsia"/>
                <w:spacing w:val="7"/>
                <w:sz w:val="13"/>
                <w:szCs w:val="13"/>
                <w:lang w:eastAsia="zh-TW"/>
              </w:rPr>
              <w:t>建築能源管理系統（</w:t>
            </w:r>
            <w:r w:rsidRPr="002F32EB">
              <w:rPr>
                <w:rFonts w:eastAsia="新細明體"/>
                <w:spacing w:val="7"/>
                <w:sz w:val="13"/>
                <w:szCs w:val="13"/>
                <w:lang w:eastAsia="zh-TW"/>
              </w:rPr>
              <w:t>BEMS</w:t>
            </w:r>
            <w:r w:rsidRPr="000555FB">
              <w:rPr>
                <w:rFonts w:ascii="微軟正黑體" w:eastAsia="微軟正黑體" w:hAnsi="微軟正黑體" w:cs="微軟正黑體" w:hint="eastAsia"/>
                <w:spacing w:val="7"/>
                <w:sz w:val="13"/>
                <w:szCs w:val="13"/>
                <w:lang w:eastAsia="zh-TW"/>
              </w:rPr>
              <w:t>）</w:t>
            </w:r>
          </w:p>
          <w:p w14:paraId="53C610BE" w14:textId="41D9BD71" w:rsidR="0002094E" w:rsidRPr="000555FB" w:rsidRDefault="002F32EB" w:rsidP="00E234AB">
            <w:pPr>
              <w:widowControl/>
              <w:numPr>
                <w:ilvl w:val="0"/>
                <w:numId w:val="151"/>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暖通空調（</w:t>
            </w:r>
            <w:r w:rsidRPr="002F32EB">
              <w:rPr>
                <w:rFonts w:eastAsia="新細明體"/>
                <w:spacing w:val="7"/>
                <w:sz w:val="13"/>
                <w:szCs w:val="13"/>
                <w:lang w:eastAsia="zh-TW"/>
              </w:rPr>
              <w:t>HVAC</w:t>
            </w:r>
            <w:r w:rsidRPr="000555FB">
              <w:rPr>
                <w:rFonts w:ascii="微軟正黑體" w:eastAsia="微軟正黑體" w:hAnsi="微軟正黑體" w:cs="微軟正黑體" w:hint="eastAsia"/>
                <w:spacing w:val="7"/>
                <w:sz w:val="13"/>
                <w:szCs w:val="13"/>
                <w:lang w:eastAsia="zh-TW"/>
              </w:rPr>
              <w:t>）</w:t>
            </w:r>
          </w:p>
          <w:p w14:paraId="707D2362" w14:textId="59235E82" w:rsidR="0002094E" w:rsidRPr="000555FB" w:rsidRDefault="002F32EB" w:rsidP="00E234AB">
            <w:pPr>
              <w:widowControl/>
              <w:numPr>
                <w:ilvl w:val="0"/>
                <w:numId w:val="151"/>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照明</w:t>
            </w:r>
          </w:p>
          <w:p w14:paraId="0BC3690E" w14:textId="7CC53649" w:rsidR="0002094E" w:rsidRPr="000555FB" w:rsidRDefault="002F32EB" w:rsidP="00E234AB">
            <w:pPr>
              <w:widowControl/>
              <w:numPr>
                <w:ilvl w:val="0"/>
                <w:numId w:val="151"/>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電機及驅動裝置</w:t>
            </w:r>
          </w:p>
          <w:p w14:paraId="374118A8" w14:textId="59360C21" w:rsidR="00021A5D" w:rsidRPr="000555FB" w:rsidRDefault="002F32EB" w:rsidP="00E234AB">
            <w:pPr>
              <w:widowControl/>
              <w:numPr>
                <w:ilvl w:val="0"/>
                <w:numId w:val="151"/>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熱電聯供（熱電廠）</w:t>
            </w:r>
          </w:p>
          <w:p w14:paraId="575BB43B" w14:textId="7CFC4B92" w:rsidR="00021A5D" w:rsidRPr="000555FB" w:rsidRDefault="002F32EB" w:rsidP="00E234AB">
            <w:pPr>
              <w:widowControl/>
              <w:numPr>
                <w:ilvl w:val="0"/>
                <w:numId w:val="151"/>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其他，請說明</w:t>
            </w:r>
          </w:p>
          <w:p w14:paraId="741E150C" w14:textId="7C6D3569" w:rsidR="00021A5D" w:rsidRPr="000555FB" w:rsidRDefault="002F32EB">
            <w:pPr>
              <w:rPr>
                <w:spacing w:val="7"/>
                <w:sz w:val="13"/>
                <w:szCs w:val="13"/>
              </w:rPr>
            </w:pPr>
            <w:r w:rsidRPr="000555FB">
              <w:rPr>
                <w:rStyle w:val="Strong"/>
                <w:rFonts w:ascii="微軟正黑體" w:eastAsia="微軟正黑體" w:hAnsi="微軟正黑體" w:cs="微軟正黑體" w:hint="eastAsia"/>
                <w:spacing w:val="7"/>
                <w:sz w:val="13"/>
                <w:szCs w:val="13"/>
                <w:bdr w:val="none" w:sz="0" w:space="0" w:color="auto" w:frame="1"/>
                <w:lang w:eastAsia="zh-TW"/>
              </w:rPr>
              <w:t>生產工藝的能效</w:t>
            </w:r>
          </w:p>
          <w:p w14:paraId="23E5EBBF" w14:textId="14F61538" w:rsidR="0002094E" w:rsidRPr="000555FB" w:rsidRDefault="002F32EB" w:rsidP="00E234AB">
            <w:pPr>
              <w:widowControl/>
              <w:numPr>
                <w:ilvl w:val="0"/>
                <w:numId w:val="152"/>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熱量回收</w:t>
            </w:r>
          </w:p>
          <w:p w14:paraId="4691C0EC" w14:textId="647519BD" w:rsidR="0002094E" w:rsidRPr="000555FB" w:rsidRDefault="002F32EB" w:rsidP="00E234AB">
            <w:pPr>
              <w:widowControl/>
              <w:numPr>
                <w:ilvl w:val="0"/>
                <w:numId w:val="152"/>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製冷技術</w:t>
            </w:r>
          </w:p>
          <w:p w14:paraId="60A302F6" w14:textId="135856C4" w:rsidR="0002094E" w:rsidRPr="000555FB" w:rsidRDefault="002F32EB" w:rsidP="00E234AB">
            <w:pPr>
              <w:widowControl/>
              <w:numPr>
                <w:ilvl w:val="0"/>
                <w:numId w:val="152"/>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程式優化</w:t>
            </w:r>
          </w:p>
          <w:p w14:paraId="68B5806A" w14:textId="4A736F31" w:rsidR="0002094E" w:rsidRPr="000555FB" w:rsidRDefault="002F32EB" w:rsidP="00E234AB">
            <w:pPr>
              <w:widowControl/>
              <w:numPr>
                <w:ilvl w:val="0"/>
                <w:numId w:val="152"/>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燃料轉換</w:t>
            </w:r>
          </w:p>
          <w:p w14:paraId="160C55AD" w14:textId="70D787EB" w:rsidR="0002094E" w:rsidRPr="000555FB" w:rsidRDefault="002F32EB" w:rsidP="00E234AB">
            <w:pPr>
              <w:widowControl/>
              <w:numPr>
                <w:ilvl w:val="0"/>
                <w:numId w:val="152"/>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壓縮空氣</w:t>
            </w:r>
          </w:p>
          <w:p w14:paraId="723F884A" w14:textId="125EEE0D" w:rsidR="0002094E" w:rsidRPr="000555FB" w:rsidRDefault="002F32EB" w:rsidP="00E234AB">
            <w:pPr>
              <w:widowControl/>
              <w:numPr>
                <w:ilvl w:val="0"/>
                <w:numId w:val="152"/>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熱電聯供（熱電廠）</w:t>
            </w:r>
          </w:p>
          <w:p w14:paraId="0A5C72CD" w14:textId="333DA030" w:rsidR="0002094E" w:rsidRPr="000555FB" w:rsidRDefault="002F32EB" w:rsidP="00E234AB">
            <w:pPr>
              <w:widowControl/>
              <w:numPr>
                <w:ilvl w:val="0"/>
                <w:numId w:val="152"/>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廢水處理</w:t>
            </w:r>
          </w:p>
          <w:p w14:paraId="17ACD5F4" w14:textId="040005EE" w:rsidR="0002094E" w:rsidRPr="000555FB" w:rsidRDefault="002F32EB" w:rsidP="00E234AB">
            <w:pPr>
              <w:widowControl/>
              <w:numPr>
                <w:ilvl w:val="0"/>
                <w:numId w:val="152"/>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lastRenderedPageBreak/>
              <w:t>水資源再利用</w:t>
            </w:r>
          </w:p>
          <w:p w14:paraId="5C989CF3" w14:textId="0957409E" w:rsidR="0002094E" w:rsidRPr="000555FB" w:rsidRDefault="002F32EB" w:rsidP="00E234AB">
            <w:pPr>
              <w:widowControl/>
              <w:numPr>
                <w:ilvl w:val="0"/>
                <w:numId w:val="152"/>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蒸汽能再利用</w:t>
            </w:r>
          </w:p>
          <w:p w14:paraId="65C9EFAA" w14:textId="2B711A5E" w:rsidR="0002094E" w:rsidRPr="000555FB" w:rsidRDefault="002F32EB" w:rsidP="00E234AB">
            <w:pPr>
              <w:widowControl/>
              <w:numPr>
                <w:ilvl w:val="0"/>
                <w:numId w:val="152"/>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機械</w:t>
            </w:r>
            <w:r w:rsidRPr="002F32EB">
              <w:rPr>
                <w:rFonts w:eastAsia="新細明體"/>
                <w:spacing w:val="7"/>
                <w:sz w:val="13"/>
                <w:szCs w:val="13"/>
                <w:lang w:eastAsia="zh-TW"/>
              </w:rPr>
              <w:t>/</w:t>
            </w:r>
            <w:r w:rsidRPr="000555FB">
              <w:rPr>
                <w:rFonts w:ascii="微軟正黑體" w:eastAsia="微軟正黑體" w:hAnsi="微軟正黑體" w:cs="微軟正黑體" w:hint="eastAsia"/>
                <w:spacing w:val="7"/>
                <w:sz w:val="13"/>
                <w:szCs w:val="13"/>
                <w:lang w:eastAsia="zh-TW"/>
              </w:rPr>
              <w:t>設備更換</w:t>
            </w:r>
          </w:p>
          <w:p w14:paraId="0EFC4159" w14:textId="73E28AAF" w:rsidR="0002094E" w:rsidRPr="000555FB" w:rsidRDefault="002F32EB" w:rsidP="00E234AB">
            <w:pPr>
              <w:widowControl/>
              <w:numPr>
                <w:ilvl w:val="0"/>
                <w:numId w:val="152"/>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自動化</w:t>
            </w:r>
          </w:p>
          <w:p w14:paraId="7E63BF15" w14:textId="7DC8F13A" w:rsidR="0002094E" w:rsidRPr="000555FB" w:rsidRDefault="002F32EB" w:rsidP="00E234AB">
            <w:pPr>
              <w:widowControl/>
              <w:numPr>
                <w:ilvl w:val="0"/>
                <w:numId w:val="152"/>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電氣化</w:t>
            </w:r>
          </w:p>
          <w:p w14:paraId="53A67AF8" w14:textId="14054B38" w:rsidR="0002094E" w:rsidRPr="000555FB" w:rsidRDefault="002F32EB" w:rsidP="00E234AB">
            <w:pPr>
              <w:widowControl/>
              <w:numPr>
                <w:ilvl w:val="0"/>
                <w:numId w:val="152"/>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智慧控制系統</w:t>
            </w:r>
          </w:p>
          <w:p w14:paraId="34C85D20" w14:textId="2AD4904C" w:rsidR="0002094E" w:rsidRPr="000555FB" w:rsidRDefault="002F32EB" w:rsidP="00E234AB">
            <w:pPr>
              <w:widowControl/>
              <w:numPr>
                <w:ilvl w:val="0"/>
                <w:numId w:val="152"/>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電機及驅動裝置</w:t>
            </w:r>
          </w:p>
          <w:p w14:paraId="22EFD31C" w14:textId="075552D0" w:rsidR="00021A5D" w:rsidRPr="000555FB" w:rsidRDefault="002F32EB" w:rsidP="00E234AB">
            <w:pPr>
              <w:widowControl/>
              <w:numPr>
                <w:ilvl w:val="0"/>
                <w:numId w:val="152"/>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產品或服務設計</w:t>
            </w:r>
          </w:p>
          <w:p w14:paraId="658296D6" w14:textId="69AB614C" w:rsidR="00021A5D" w:rsidRPr="000555FB" w:rsidRDefault="002F32EB" w:rsidP="00E234AB">
            <w:pPr>
              <w:widowControl/>
              <w:numPr>
                <w:ilvl w:val="0"/>
                <w:numId w:val="152"/>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其他，請說明</w:t>
            </w:r>
          </w:p>
          <w:p w14:paraId="5DE17C63" w14:textId="69D8976E" w:rsidR="00021A5D" w:rsidRPr="000555FB" w:rsidRDefault="002F32EB">
            <w:pPr>
              <w:rPr>
                <w:spacing w:val="7"/>
                <w:sz w:val="13"/>
                <w:szCs w:val="13"/>
                <w:lang w:eastAsia="zh-CN"/>
              </w:rPr>
            </w:pPr>
            <w:r w:rsidRPr="000555FB">
              <w:rPr>
                <w:rStyle w:val="Strong"/>
                <w:rFonts w:ascii="微軟正黑體" w:eastAsia="微軟正黑體" w:hAnsi="微軟正黑體" w:cs="微軟正黑體" w:hint="eastAsia"/>
                <w:spacing w:val="7"/>
                <w:sz w:val="13"/>
                <w:szCs w:val="13"/>
                <w:bdr w:val="none" w:sz="0" w:space="0" w:color="auto" w:frame="1"/>
                <w:lang w:eastAsia="zh-TW"/>
              </w:rPr>
              <w:t>廢棄物減少與物料迴圈</w:t>
            </w:r>
          </w:p>
          <w:p w14:paraId="2EBE6BCA" w14:textId="7CDDE46A" w:rsidR="0002094E" w:rsidRPr="000555FB" w:rsidRDefault="002F32EB" w:rsidP="00E234AB">
            <w:pPr>
              <w:widowControl/>
              <w:numPr>
                <w:ilvl w:val="0"/>
                <w:numId w:val="153"/>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垃圾減少</w:t>
            </w:r>
          </w:p>
          <w:p w14:paraId="5A3A0304" w14:textId="3567F9BF" w:rsidR="0002094E" w:rsidRPr="000555FB" w:rsidRDefault="002F32EB" w:rsidP="00E234AB">
            <w:pPr>
              <w:widowControl/>
              <w:numPr>
                <w:ilvl w:val="0"/>
                <w:numId w:val="153"/>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產品或服務設計</w:t>
            </w:r>
          </w:p>
          <w:p w14:paraId="7E929A19" w14:textId="4F02336F" w:rsidR="0002094E" w:rsidRPr="000555FB" w:rsidRDefault="002F32EB" w:rsidP="00E234AB">
            <w:pPr>
              <w:widowControl/>
              <w:numPr>
                <w:ilvl w:val="0"/>
                <w:numId w:val="153"/>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產品</w:t>
            </w:r>
            <w:r w:rsidRPr="002F32EB">
              <w:rPr>
                <w:rFonts w:eastAsia="新細明體"/>
                <w:spacing w:val="7"/>
                <w:sz w:val="13"/>
                <w:szCs w:val="13"/>
                <w:lang w:eastAsia="zh-TW"/>
              </w:rPr>
              <w:t>/</w:t>
            </w:r>
            <w:r w:rsidRPr="000555FB">
              <w:rPr>
                <w:rFonts w:ascii="微軟正黑體" w:eastAsia="微軟正黑體" w:hAnsi="微軟正黑體" w:cs="微軟正黑體" w:hint="eastAsia"/>
                <w:spacing w:val="7"/>
                <w:sz w:val="13"/>
                <w:szCs w:val="13"/>
                <w:lang w:eastAsia="zh-TW"/>
              </w:rPr>
              <w:t>配件</w:t>
            </w:r>
            <w:r w:rsidRPr="002F32EB">
              <w:rPr>
                <w:rFonts w:eastAsia="新細明體"/>
                <w:spacing w:val="7"/>
                <w:sz w:val="13"/>
                <w:szCs w:val="13"/>
                <w:lang w:eastAsia="zh-TW"/>
              </w:rPr>
              <w:t>/</w:t>
            </w:r>
            <w:r w:rsidRPr="000555FB">
              <w:rPr>
                <w:rFonts w:ascii="微軟正黑體" w:eastAsia="微軟正黑體" w:hAnsi="微軟正黑體" w:cs="微軟正黑體" w:hint="eastAsia"/>
                <w:spacing w:val="7"/>
                <w:sz w:val="13"/>
                <w:szCs w:val="13"/>
                <w:lang w:eastAsia="zh-TW"/>
              </w:rPr>
              <w:t>材料再利用</w:t>
            </w:r>
          </w:p>
          <w:p w14:paraId="592EB5A1" w14:textId="0285F63D" w:rsidR="0002094E" w:rsidRPr="000555FB" w:rsidRDefault="002F32EB" w:rsidP="00E234AB">
            <w:pPr>
              <w:widowControl/>
              <w:numPr>
                <w:ilvl w:val="0"/>
                <w:numId w:val="153"/>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產品</w:t>
            </w:r>
            <w:r w:rsidRPr="002F32EB">
              <w:rPr>
                <w:rFonts w:eastAsia="新細明體"/>
                <w:spacing w:val="7"/>
                <w:sz w:val="13"/>
                <w:szCs w:val="13"/>
                <w:lang w:eastAsia="zh-TW"/>
              </w:rPr>
              <w:t>/</w:t>
            </w:r>
            <w:r w:rsidRPr="000555FB">
              <w:rPr>
                <w:rFonts w:ascii="微軟正黑體" w:eastAsia="微軟正黑體" w:hAnsi="微軟正黑體" w:cs="微軟正黑體" w:hint="eastAsia"/>
                <w:spacing w:val="7"/>
                <w:sz w:val="13"/>
                <w:szCs w:val="13"/>
                <w:lang w:eastAsia="zh-TW"/>
              </w:rPr>
              <w:t>配件</w:t>
            </w:r>
            <w:r w:rsidRPr="002F32EB">
              <w:rPr>
                <w:rFonts w:eastAsia="新細明體"/>
                <w:spacing w:val="7"/>
                <w:sz w:val="13"/>
                <w:szCs w:val="13"/>
                <w:lang w:eastAsia="zh-TW"/>
              </w:rPr>
              <w:t>/</w:t>
            </w:r>
            <w:r w:rsidRPr="000555FB">
              <w:rPr>
                <w:rFonts w:ascii="微軟正黑體" w:eastAsia="微軟正黑體" w:hAnsi="微軟正黑體" w:cs="微軟正黑體" w:hint="eastAsia"/>
                <w:spacing w:val="7"/>
                <w:sz w:val="13"/>
                <w:szCs w:val="13"/>
                <w:lang w:eastAsia="zh-TW"/>
              </w:rPr>
              <w:t>材料回收</w:t>
            </w:r>
          </w:p>
          <w:p w14:paraId="651DB976" w14:textId="1C5FF92B" w:rsidR="00021A5D" w:rsidRPr="000555FB" w:rsidRDefault="002F32EB" w:rsidP="00E234AB">
            <w:pPr>
              <w:widowControl/>
              <w:numPr>
                <w:ilvl w:val="0"/>
                <w:numId w:val="153"/>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再製造</w:t>
            </w:r>
          </w:p>
          <w:p w14:paraId="4060CEA4" w14:textId="31B562A0" w:rsidR="00021A5D" w:rsidRPr="000555FB" w:rsidRDefault="002F32EB" w:rsidP="00E234AB">
            <w:pPr>
              <w:widowControl/>
              <w:numPr>
                <w:ilvl w:val="0"/>
                <w:numId w:val="153"/>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其他，請說明</w:t>
            </w:r>
          </w:p>
          <w:p w14:paraId="5CE43D32" w14:textId="7CF9164A" w:rsidR="00021A5D" w:rsidRPr="000555FB" w:rsidRDefault="002F32EB">
            <w:pPr>
              <w:rPr>
                <w:spacing w:val="7"/>
                <w:sz w:val="13"/>
                <w:szCs w:val="13"/>
              </w:rPr>
            </w:pPr>
            <w:r w:rsidRPr="000555FB">
              <w:rPr>
                <w:rStyle w:val="Strong"/>
                <w:rFonts w:ascii="微軟正黑體" w:eastAsia="微軟正黑體" w:hAnsi="微軟正黑體" w:cs="微軟正黑體" w:hint="eastAsia"/>
                <w:spacing w:val="7"/>
                <w:sz w:val="13"/>
                <w:szCs w:val="13"/>
                <w:bdr w:val="none" w:sz="0" w:space="0" w:color="auto" w:frame="1"/>
                <w:lang w:eastAsia="zh-TW"/>
              </w:rPr>
              <w:t>減少無序排放</w:t>
            </w:r>
          </w:p>
          <w:p w14:paraId="75170EEB" w14:textId="72673D0E" w:rsidR="0002094E" w:rsidRPr="000555FB" w:rsidRDefault="002F32EB" w:rsidP="00E234AB">
            <w:pPr>
              <w:widowControl/>
              <w:numPr>
                <w:ilvl w:val="0"/>
                <w:numId w:val="154"/>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農業甲烷捕獲</w:t>
            </w:r>
          </w:p>
          <w:p w14:paraId="10A43633" w14:textId="36FB1554" w:rsidR="0002094E" w:rsidRPr="000555FB" w:rsidRDefault="002F32EB" w:rsidP="00E234AB">
            <w:pPr>
              <w:widowControl/>
              <w:numPr>
                <w:ilvl w:val="0"/>
                <w:numId w:val="154"/>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農業氧化亞氮減少</w:t>
            </w:r>
          </w:p>
          <w:p w14:paraId="06BFFA81" w14:textId="6A7AD152" w:rsidR="0002094E" w:rsidRPr="000555FB" w:rsidRDefault="002F32EB" w:rsidP="00E234AB">
            <w:pPr>
              <w:widowControl/>
              <w:numPr>
                <w:ilvl w:val="0"/>
                <w:numId w:val="154"/>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土地填埋甲烷捕獲</w:t>
            </w:r>
          </w:p>
          <w:p w14:paraId="0DF9CE47" w14:textId="0D15BDE6" w:rsidR="0002094E" w:rsidRPr="000555FB" w:rsidRDefault="002F32EB" w:rsidP="00E234AB">
            <w:pPr>
              <w:widowControl/>
              <w:numPr>
                <w:ilvl w:val="0"/>
                <w:numId w:val="154"/>
              </w:numPr>
              <w:autoSpaceDE/>
              <w:autoSpaceDN/>
              <w:textAlignment w:val="baseline"/>
              <w:rPr>
                <w:spacing w:val="7"/>
                <w:sz w:val="13"/>
                <w:szCs w:val="13"/>
                <w:lang w:eastAsia="zh-CN"/>
              </w:rPr>
            </w:pPr>
            <w:r w:rsidRPr="000555FB">
              <w:rPr>
                <w:rFonts w:ascii="微軟正黑體" w:eastAsia="微軟正黑體" w:hAnsi="微軟正黑體" w:cs="微軟正黑體" w:hint="eastAsia"/>
                <w:spacing w:val="7"/>
                <w:sz w:val="13"/>
                <w:szCs w:val="13"/>
                <w:lang w:eastAsia="zh-TW"/>
              </w:rPr>
              <w:t>石油</w:t>
            </w:r>
            <w:r w:rsidRPr="002F32EB">
              <w:rPr>
                <w:rFonts w:eastAsia="新細明體"/>
                <w:spacing w:val="7"/>
                <w:sz w:val="13"/>
                <w:szCs w:val="13"/>
                <w:lang w:eastAsia="zh-TW"/>
              </w:rPr>
              <w:t>/</w:t>
            </w:r>
            <w:r w:rsidRPr="000555FB">
              <w:rPr>
                <w:rFonts w:ascii="微軟正黑體" w:eastAsia="微軟正黑體" w:hAnsi="微軟正黑體" w:cs="微軟正黑體" w:hint="eastAsia"/>
                <w:spacing w:val="7"/>
                <w:sz w:val="13"/>
                <w:szCs w:val="13"/>
                <w:lang w:eastAsia="zh-TW"/>
              </w:rPr>
              <w:t>天然氣甲烷洩露捕獲</w:t>
            </w:r>
            <w:r w:rsidRPr="002F32EB">
              <w:rPr>
                <w:rFonts w:eastAsia="新細明體"/>
                <w:spacing w:val="7"/>
                <w:sz w:val="13"/>
                <w:szCs w:val="13"/>
                <w:lang w:eastAsia="zh-TW"/>
              </w:rPr>
              <w:t>/</w:t>
            </w:r>
            <w:r w:rsidRPr="000555FB">
              <w:rPr>
                <w:rFonts w:ascii="微軟正黑體" w:eastAsia="微軟正黑體" w:hAnsi="微軟正黑體" w:cs="微軟正黑體" w:hint="eastAsia"/>
                <w:spacing w:val="7"/>
                <w:sz w:val="13"/>
                <w:szCs w:val="13"/>
                <w:lang w:eastAsia="zh-TW"/>
              </w:rPr>
              <w:t>防止</w:t>
            </w:r>
          </w:p>
          <w:p w14:paraId="436B4219" w14:textId="546D3323" w:rsidR="0002094E" w:rsidRPr="000555FB" w:rsidRDefault="002F32EB" w:rsidP="00E234AB">
            <w:pPr>
              <w:widowControl/>
              <w:numPr>
                <w:ilvl w:val="0"/>
                <w:numId w:val="154"/>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減少製冷劑洩漏</w:t>
            </w:r>
          </w:p>
          <w:p w14:paraId="060A8AA4" w14:textId="1A1A5E92" w:rsidR="00021A5D" w:rsidRPr="000555FB" w:rsidRDefault="002F32EB" w:rsidP="00E234AB">
            <w:pPr>
              <w:widowControl/>
              <w:numPr>
                <w:ilvl w:val="0"/>
                <w:numId w:val="154"/>
              </w:numPr>
              <w:autoSpaceDE/>
              <w:autoSpaceDN/>
              <w:textAlignment w:val="baseline"/>
              <w:rPr>
                <w:spacing w:val="7"/>
                <w:sz w:val="13"/>
                <w:szCs w:val="13"/>
                <w:lang w:eastAsia="zh-CN"/>
              </w:rPr>
            </w:pPr>
            <w:r w:rsidRPr="000555FB">
              <w:rPr>
                <w:rFonts w:ascii="微軟正黑體" w:eastAsia="微軟正黑體" w:hAnsi="微軟正黑體" w:cs="微軟正黑體" w:hint="eastAsia"/>
                <w:spacing w:val="7"/>
                <w:sz w:val="13"/>
                <w:szCs w:val="13"/>
                <w:lang w:eastAsia="zh-TW"/>
              </w:rPr>
              <w:t>碳捕獲和儲存</w:t>
            </w:r>
            <w:r w:rsidRPr="002F32EB">
              <w:rPr>
                <w:rFonts w:eastAsia="新細明體"/>
                <w:spacing w:val="7"/>
                <w:sz w:val="13"/>
                <w:szCs w:val="13"/>
                <w:lang w:eastAsia="zh-TW"/>
              </w:rPr>
              <w:t>/</w:t>
            </w:r>
            <w:r w:rsidRPr="000555FB">
              <w:rPr>
                <w:rFonts w:ascii="微軟正黑體" w:eastAsia="微軟正黑體" w:hAnsi="微軟正黑體" w:cs="微軟正黑體" w:hint="eastAsia"/>
                <w:spacing w:val="7"/>
                <w:sz w:val="13"/>
                <w:szCs w:val="13"/>
                <w:lang w:eastAsia="zh-TW"/>
              </w:rPr>
              <w:t>利用（</w:t>
            </w:r>
            <w:r w:rsidRPr="002F32EB">
              <w:rPr>
                <w:rFonts w:eastAsia="新細明體"/>
                <w:spacing w:val="7"/>
                <w:sz w:val="13"/>
                <w:szCs w:val="13"/>
                <w:lang w:eastAsia="zh-TW"/>
              </w:rPr>
              <w:t>CCS/U</w:t>
            </w:r>
            <w:r w:rsidRPr="000555FB">
              <w:rPr>
                <w:rFonts w:ascii="微軟正黑體" w:eastAsia="微軟正黑體" w:hAnsi="微軟正黑體" w:cs="微軟正黑體" w:hint="eastAsia"/>
                <w:spacing w:val="7"/>
                <w:sz w:val="13"/>
                <w:szCs w:val="13"/>
                <w:lang w:eastAsia="zh-TW"/>
              </w:rPr>
              <w:t>）</w:t>
            </w:r>
          </w:p>
          <w:p w14:paraId="5D7563A9" w14:textId="32FB5205" w:rsidR="00021A5D" w:rsidRPr="000555FB" w:rsidRDefault="002F32EB" w:rsidP="00E234AB">
            <w:pPr>
              <w:widowControl/>
              <w:numPr>
                <w:ilvl w:val="0"/>
                <w:numId w:val="154"/>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其他，請說明</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7B7D300F" w14:textId="330C13D4" w:rsidR="00021A5D" w:rsidRPr="000555FB" w:rsidRDefault="002F32EB">
            <w:pPr>
              <w:rPr>
                <w:spacing w:val="7"/>
                <w:sz w:val="13"/>
                <w:szCs w:val="13"/>
              </w:rPr>
            </w:pPr>
            <w:r w:rsidRPr="000555FB">
              <w:rPr>
                <w:rStyle w:val="Strong"/>
                <w:rFonts w:ascii="微軟正黑體" w:eastAsia="微軟正黑體" w:hAnsi="微軟正黑體" w:cs="微軟正黑體" w:hint="eastAsia"/>
                <w:spacing w:val="7"/>
                <w:sz w:val="13"/>
                <w:szCs w:val="13"/>
                <w:bdr w:val="none" w:sz="0" w:space="0" w:color="auto" w:frame="1"/>
                <w:lang w:eastAsia="zh-TW"/>
              </w:rPr>
              <w:lastRenderedPageBreak/>
              <w:t>低碳能耗</w:t>
            </w:r>
          </w:p>
          <w:p w14:paraId="12ED333D" w14:textId="446D3ED6" w:rsidR="0002094E" w:rsidRPr="000555FB" w:rsidRDefault="002F32EB" w:rsidP="00E234AB">
            <w:pPr>
              <w:widowControl/>
              <w:numPr>
                <w:ilvl w:val="0"/>
                <w:numId w:val="155"/>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固態生物燃料</w:t>
            </w:r>
          </w:p>
          <w:p w14:paraId="30D368E8" w14:textId="46B74040" w:rsidR="0002094E" w:rsidRPr="000555FB" w:rsidRDefault="002F32EB" w:rsidP="00E234AB">
            <w:pPr>
              <w:widowControl/>
              <w:numPr>
                <w:ilvl w:val="0"/>
                <w:numId w:val="155"/>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液態生物燃料</w:t>
            </w:r>
          </w:p>
          <w:p w14:paraId="396C4A2C" w14:textId="580A466C" w:rsidR="0002094E" w:rsidRPr="000555FB" w:rsidRDefault="002F32EB" w:rsidP="00E234AB">
            <w:pPr>
              <w:widowControl/>
              <w:numPr>
                <w:ilvl w:val="0"/>
                <w:numId w:val="155"/>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生物氣</w:t>
            </w:r>
          </w:p>
          <w:p w14:paraId="0A66552D" w14:textId="34B959AD" w:rsidR="0002094E" w:rsidRPr="000555FB" w:rsidRDefault="002F32EB" w:rsidP="00E234AB">
            <w:pPr>
              <w:widowControl/>
              <w:numPr>
                <w:ilvl w:val="0"/>
                <w:numId w:val="155"/>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地熱</w:t>
            </w:r>
          </w:p>
          <w:p w14:paraId="12DE5500" w14:textId="76C6F3E3" w:rsidR="0002094E" w:rsidRPr="000555FB" w:rsidRDefault="002F32EB" w:rsidP="00E234AB">
            <w:pPr>
              <w:widowControl/>
              <w:numPr>
                <w:ilvl w:val="0"/>
                <w:numId w:val="155"/>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大型水電（</w:t>
            </w:r>
            <w:r w:rsidRPr="002F32EB">
              <w:rPr>
                <w:rFonts w:eastAsia="新細明體"/>
                <w:spacing w:val="7"/>
                <w:sz w:val="13"/>
                <w:szCs w:val="13"/>
                <w:lang w:eastAsia="zh-TW"/>
              </w:rPr>
              <w:t>&gt;25 MW</w:t>
            </w:r>
            <w:r w:rsidRPr="000555FB">
              <w:rPr>
                <w:rFonts w:ascii="微軟正黑體" w:eastAsia="微軟正黑體" w:hAnsi="微軟正黑體" w:cs="微軟正黑體" w:hint="eastAsia"/>
                <w:spacing w:val="7"/>
                <w:sz w:val="13"/>
                <w:szCs w:val="13"/>
                <w:lang w:eastAsia="zh-TW"/>
              </w:rPr>
              <w:t>）</w:t>
            </w:r>
          </w:p>
          <w:p w14:paraId="766F9692" w14:textId="2649624B" w:rsidR="0002094E" w:rsidRPr="000555FB" w:rsidRDefault="002F32EB" w:rsidP="00E234AB">
            <w:pPr>
              <w:widowControl/>
              <w:numPr>
                <w:ilvl w:val="0"/>
                <w:numId w:val="155"/>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小型水電（</w:t>
            </w:r>
            <w:r w:rsidRPr="002F32EB">
              <w:rPr>
                <w:rFonts w:eastAsia="新細明體"/>
                <w:spacing w:val="7"/>
                <w:sz w:val="13"/>
                <w:szCs w:val="13"/>
                <w:lang w:eastAsia="zh-TW"/>
              </w:rPr>
              <w:t>&lt;25 MW</w:t>
            </w:r>
            <w:r w:rsidRPr="000555FB">
              <w:rPr>
                <w:rFonts w:ascii="微軟正黑體" w:eastAsia="微軟正黑體" w:hAnsi="微軟正黑體" w:cs="微軟正黑體" w:hint="eastAsia"/>
                <w:spacing w:val="7"/>
                <w:sz w:val="13"/>
                <w:szCs w:val="13"/>
                <w:lang w:eastAsia="zh-TW"/>
              </w:rPr>
              <w:t>）</w:t>
            </w:r>
          </w:p>
          <w:p w14:paraId="31F05A5F" w14:textId="5C55C2A9" w:rsidR="0002094E" w:rsidRPr="000555FB" w:rsidRDefault="002F32EB" w:rsidP="00E234AB">
            <w:pPr>
              <w:widowControl/>
              <w:numPr>
                <w:ilvl w:val="0"/>
                <w:numId w:val="155"/>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水電（容量未知）</w:t>
            </w:r>
          </w:p>
          <w:p w14:paraId="6CC7C7C0" w14:textId="3314393C" w:rsidR="0002094E" w:rsidRPr="000555FB" w:rsidRDefault="002F32EB" w:rsidP="00E234AB">
            <w:pPr>
              <w:widowControl/>
              <w:numPr>
                <w:ilvl w:val="0"/>
                <w:numId w:val="155"/>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可再生氫能源電池</w:t>
            </w:r>
          </w:p>
          <w:p w14:paraId="4746F767" w14:textId="3C64E3E2" w:rsidR="0002094E" w:rsidRPr="000555FB" w:rsidRDefault="002F32EB" w:rsidP="00E234AB">
            <w:pPr>
              <w:widowControl/>
              <w:numPr>
                <w:ilvl w:val="0"/>
                <w:numId w:val="155"/>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太陽能加熱和製冷</w:t>
            </w:r>
          </w:p>
          <w:p w14:paraId="088DFE91" w14:textId="2E5D0282" w:rsidR="0002094E" w:rsidRPr="000555FB" w:rsidRDefault="002F32EB" w:rsidP="00E234AB">
            <w:pPr>
              <w:widowControl/>
              <w:numPr>
                <w:ilvl w:val="0"/>
                <w:numId w:val="155"/>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太陽能光伏</w:t>
            </w:r>
          </w:p>
          <w:p w14:paraId="4A6BB37A" w14:textId="50630291" w:rsidR="0002094E" w:rsidRPr="000555FB" w:rsidRDefault="002F32EB" w:rsidP="00E234AB">
            <w:pPr>
              <w:widowControl/>
              <w:numPr>
                <w:ilvl w:val="0"/>
                <w:numId w:val="155"/>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聚光太陽能發電</w:t>
            </w:r>
          </w:p>
          <w:p w14:paraId="20D12F02" w14:textId="4B2CE327" w:rsidR="0002094E" w:rsidRPr="000555FB" w:rsidRDefault="002F32EB" w:rsidP="00E234AB">
            <w:pPr>
              <w:widowControl/>
              <w:numPr>
                <w:ilvl w:val="0"/>
                <w:numId w:val="155"/>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核能</w:t>
            </w:r>
          </w:p>
          <w:p w14:paraId="1405117B" w14:textId="3F4CA106" w:rsidR="0002094E" w:rsidRPr="000555FB" w:rsidRDefault="002F32EB" w:rsidP="00E234AB">
            <w:pPr>
              <w:widowControl/>
              <w:numPr>
                <w:ilvl w:val="0"/>
                <w:numId w:val="155"/>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風</w:t>
            </w:r>
          </w:p>
          <w:p w14:paraId="217C668A" w14:textId="6037679B" w:rsidR="0002094E" w:rsidRPr="000555FB" w:rsidRDefault="002F32EB" w:rsidP="00E234AB">
            <w:pPr>
              <w:widowControl/>
              <w:numPr>
                <w:ilvl w:val="0"/>
                <w:numId w:val="155"/>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潮汐</w:t>
            </w:r>
          </w:p>
          <w:p w14:paraId="3C768138" w14:textId="1F71124E" w:rsidR="0002094E" w:rsidRPr="000555FB" w:rsidRDefault="002F32EB" w:rsidP="00E234AB">
            <w:pPr>
              <w:widowControl/>
              <w:numPr>
                <w:ilvl w:val="0"/>
                <w:numId w:val="155"/>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潮汐</w:t>
            </w:r>
          </w:p>
          <w:p w14:paraId="294806F4" w14:textId="2D6AB587" w:rsidR="0002094E" w:rsidRPr="000555FB" w:rsidRDefault="002F32EB" w:rsidP="00E234AB">
            <w:pPr>
              <w:widowControl/>
              <w:numPr>
                <w:ilvl w:val="0"/>
                <w:numId w:val="155"/>
              </w:numPr>
              <w:autoSpaceDE/>
              <w:autoSpaceDN/>
              <w:textAlignment w:val="baseline"/>
              <w:rPr>
                <w:spacing w:val="7"/>
                <w:sz w:val="13"/>
                <w:szCs w:val="13"/>
                <w:lang w:eastAsia="zh-CN"/>
              </w:rPr>
            </w:pPr>
            <w:r w:rsidRPr="000555FB">
              <w:rPr>
                <w:rFonts w:ascii="微軟正黑體" w:eastAsia="微軟正黑體" w:hAnsi="微軟正黑體" w:cs="微軟正黑體" w:hint="eastAsia"/>
                <w:spacing w:val="7"/>
                <w:sz w:val="13"/>
                <w:szCs w:val="13"/>
                <w:lang w:eastAsia="zh-TW"/>
              </w:rPr>
              <w:t>裝有</w:t>
            </w:r>
            <w:r w:rsidRPr="002F32EB">
              <w:rPr>
                <w:rFonts w:eastAsia="新細明體"/>
                <w:spacing w:val="7"/>
                <w:sz w:val="13"/>
                <w:szCs w:val="13"/>
                <w:lang w:eastAsia="zh-TW"/>
              </w:rPr>
              <w:t>CCS</w:t>
            </w:r>
            <w:r w:rsidRPr="000555FB">
              <w:rPr>
                <w:rFonts w:ascii="微軟正黑體" w:eastAsia="微軟正黑體" w:hAnsi="微軟正黑體" w:cs="微軟正黑體" w:hint="eastAsia"/>
                <w:spacing w:val="7"/>
                <w:sz w:val="13"/>
                <w:szCs w:val="13"/>
                <w:lang w:eastAsia="zh-TW"/>
              </w:rPr>
              <w:t>的化石燃料工廠</w:t>
            </w:r>
          </w:p>
          <w:p w14:paraId="78B1C2F5" w14:textId="5A439465" w:rsidR="00021A5D" w:rsidRPr="000555FB" w:rsidRDefault="002F32EB" w:rsidP="00E234AB">
            <w:pPr>
              <w:widowControl/>
              <w:numPr>
                <w:ilvl w:val="0"/>
                <w:numId w:val="155"/>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低碳電力結構</w:t>
            </w:r>
          </w:p>
          <w:p w14:paraId="56912751" w14:textId="4B06F314" w:rsidR="00021A5D" w:rsidRPr="000555FB" w:rsidRDefault="002F32EB" w:rsidP="00E234AB">
            <w:pPr>
              <w:widowControl/>
              <w:numPr>
                <w:ilvl w:val="0"/>
                <w:numId w:val="155"/>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lastRenderedPageBreak/>
              <w:t>其他，請說明</w:t>
            </w:r>
          </w:p>
          <w:p w14:paraId="199E2113" w14:textId="20D8FE00" w:rsidR="00021A5D" w:rsidRPr="000555FB" w:rsidRDefault="002F32EB">
            <w:pPr>
              <w:rPr>
                <w:spacing w:val="7"/>
                <w:sz w:val="13"/>
                <w:szCs w:val="13"/>
              </w:rPr>
            </w:pPr>
            <w:r w:rsidRPr="000555FB">
              <w:rPr>
                <w:rStyle w:val="Strong"/>
                <w:rFonts w:ascii="微軟正黑體" w:eastAsia="微軟正黑體" w:hAnsi="微軟正黑體" w:cs="微軟正黑體" w:hint="eastAsia"/>
                <w:spacing w:val="7"/>
                <w:sz w:val="13"/>
                <w:szCs w:val="13"/>
                <w:bdr w:val="none" w:sz="0" w:space="0" w:color="auto" w:frame="1"/>
                <w:lang w:eastAsia="zh-TW"/>
              </w:rPr>
              <w:t>低碳能源發電</w:t>
            </w:r>
          </w:p>
          <w:p w14:paraId="4EBAE0DA" w14:textId="539AB351" w:rsidR="0002094E" w:rsidRPr="000555FB" w:rsidRDefault="002F32EB" w:rsidP="00E234AB">
            <w:pPr>
              <w:widowControl/>
              <w:numPr>
                <w:ilvl w:val="0"/>
                <w:numId w:val="156"/>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固態生物燃料</w:t>
            </w:r>
          </w:p>
          <w:p w14:paraId="7250FCA2" w14:textId="10567661" w:rsidR="0002094E" w:rsidRPr="000555FB" w:rsidRDefault="002F32EB" w:rsidP="00E234AB">
            <w:pPr>
              <w:widowControl/>
              <w:numPr>
                <w:ilvl w:val="0"/>
                <w:numId w:val="156"/>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液態生物燃料</w:t>
            </w:r>
          </w:p>
          <w:p w14:paraId="27F8D335" w14:textId="31EA30AC" w:rsidR="0002094E" w:rsidRPr="000555FB" w:rsidRDefault="002F32EB" w:rsidP="00E234AB">
            <w:pPr>
              <w:widowControl/>
              <w:numPr>
                <w:ilvl w:val="0"/>
                <w:numId w:val="156"/>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生物氣</w:t>
            </w:r>
          </w:p>
          <w:p w14:paraId="0FCB5194" w14:textId="16D8785E" w:rsidR="0002094E" w:rsidRPr="000555FB" w:rsidRDefault="002F32EB" w:rsidP="00E234AB">
            <w:pPr>
              <w:widowControl/>
              <w:numPr>
                <w:ilvl w:val="0"/>
                <w:numId w:val="156"/>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地熱</w:t>
            </w:r>
          </w:p>
          <w:p w14:paraId="06054C86" w14:textId="132E815A" w:rsidR="0002094E" w:rsidRPr="000555FB" w:rsidRDefault="002F32EB" w:rsidP="00E234AB">
            <w:pPr>
              <w:widowControl/>
              <w:numPr>
                <w:ilvl w:val="0"/>
                <w:numId w:val="156"/>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大型水電（</w:t>
            </w:r>
            <w:r w:rsidRPr="002F32EB">
              <w:rPr>
                <w:rFonts w:eastAsia="新細明體"/>
                <w:spacing w:val="7"/>
                <w:sz w:val="13"/>
                <w:szCs w:val="13"/>
                <w:lang w:eastAsia="zh-TW"/>
              </w:rPr>
              <w:t>&gt;25 MW</w:t>
            </w:r>
            <w:r w:rsidRPr="000555FB">
              <w:rPr>
                <w:rFonts w:ascii="微軟正黑體" w:eastAsia="微軟正黑體" w:hAnsi="微軟正黑體" w:cs="微軟正黑體" w:hint="eastAsia"/>
                <w:spacing w:val="7"/>
                <w:sz w:val="13"/>
                <w:szCs w:val="13"/>
                <w:lang w:eastAsia="zh-TW"/>
              </w:rPr>
              <w:t>）</w:t>
            </w:r>
          </w:p>
          <w:p w14:paraId="1455552C" w14:textId="14A6B798" w:rsidR="0002094E" w:rsidRPr="000555FB" w:rsidRDefault="002F32EB" w:rsidP="00E234AB">
            <w:pPr>
              <w:widowControl/>
              <w:numPr>
                <w:ilvl w:val="0"/>
                <w:numId w:val="156"/>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小型水電（</w:t>
            </w:r>
            <w:r w:rsidRPr="002F32EB">
              <w:rPr>
                <w:rFonts w:eastAsia="新細明體"/>
                <w:spacing w:val="7"/>
                <w:sz w:val="13"/>
                <w:szCs w:val="13"/>
                <w:lang w:eastAsia="zh-TW"/>
              </w:rPr>
              <w:t>&lt;25 MW</w:t>
            </w:r>
            <w:r w:rsidRPr="000555FB">
              <w:rPr>
                <w:rFonts w:ascii="微軟正黑體" w:eastAsia="微軟正黑體" w:hAnsi="微軟正黑體" w:cs="微軟正黑體" w:hint="eastAsia"/>
                <w:spacing w:val="7"/>
                <w:sz w:val="13"/>
                <w:szCs w:val="13"/>
                <w:lang w:eastAsia="zh-TW"/>
              </w:rPr>
              <w:t>）</w:t>
            </w:r>
          </w:p>
          <w:p w14:paraId="28B13E12" w14:textId="0FE56250" w:rsidR="0002094E" w:rsidRPr="000555FB" w:rsidRDefault="002F32EB" w:rsidP="00E234AB">
            <w:pPr>
              <w:widowControl/>
              <w:numPr>
                <w:ilvl w:val="0"/>
                <w:numId w:val="156"/>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水電（容量未知）</w:t>
            </w:r>
          </w:p>
          <w:p w14:paraId="32A6FE26" w14:textId="1250E36B" w:rsidR="0002094E" w:rsidRPr="000555FB" w:rsidRDefault="002F32EB" w:rsidP="00E234AB">
            <w:pPr>
              <w:widowControl/>
              <w:numPr>
                <w:ilvl w:val="0"/>
                <w:numId w:val="156"/>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可再生氫能源電池</w:t>
            </w:r>
          </w:p>
          <w:p w14:paraId="4B70C7D4" w14:textId="2D15FFD1" w:rsidR="0002094E" w:rsidRPr="000555FB" w:rsidRDefault="002F32EB" w:rsidP="00E234AB">
            <w:pPr>
              <w:widowControl/>
              <w:numPr>
                <w:ilvl w:val="0"/>
                <w:numId w:val="156"/>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核能</w:t>
            </w:r>
          </w:p>
          <w:p w14:paraId="40AEE98E" w14:textId="6CDB09FA" w:rsidR="0002094E" w:rsidRPr="000555FB" w:rsidRDefault="002F32EB" w:rsidP="00E234AB">
            <w:pPr>
              <w:widowControl/>
              <w:numPr>
                <w:ilvl w:val="0"/>
                <w:numId w:val="156"/>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太陽能加熱和製冷</w:t>
            </w:r>
          </w:p>
          <w:p w14:paraId="1142C8C0" w14:textId="5C2DE0A3" w:rsidR="0002094E" w:rsidRPr="000555FB" w:rsidRDefault="002F32EB" w:rsidP="00E234AB">
            <w:pPr>
              <w:widowControl/>
              <w:numPr>
                <w:ilvl w:val="0"/>
                <w:numId w:val="156"/>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太陽能光伏</w:t>
            </w:r>
          </w:p>
          <w:p w14:paraId="4A1C3143" w14:textId="5EA27498" w:rsidR="0002094E" w:rsidRPr="000555FB" w:rsidRDefault="002F32EB" w:rsidP="00E234AB">
            <w:pPr>
              <w:widowControl/>
              <w:numPr>
                <w:ilvl w:val="0"/>
                <w:numId w:val="156"/>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聚光太陽能發電</w:t>
            </w:r>
          </w:p>
          <w:p w14:paraId="369AA411" w14:textId="0A3740B4" w:rsidR="0002094E" w:rsidRPr="000555FB" w:rsidRDefault="002F32EB" w:rsidP="00E234AB">
            <w:pPr>
              <w:widowControl/>
              <w:numPr>
                <w:ilvl w:val="0"/>
                <w:numId w:val="156"/>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風</w:t>
            </w:r>
          </w:p>
          <w:p w14:paraId="6594FA03" w14:textId="6AA43F1F" w:rsidR="0002094E" w:rsidRPr="000555FB" w:rsidRDefault="002F32EB" w:rsidP="00E234AB">
            <w:pPr>
              <w:widowControl/>
              <w:numPr>
                <w:ilvl w:val="0"/>
                <w:numId w:val="156"/>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潮汐</w:t>
            </w:r>
          </w:p>
          <w:p w14:paraId="1F483D21" w14:textId="0B5347DE" w:rsidR="0002094E" w:rsidRPr="000555FB" w:rsidRDefault="002F32EB" w:rsidP="00E234AB">
            <w:pPr>
              <w:widowControl/>
              <w:numPr>
                <w:ilvl w:val="0"/>
                <w:numId w:val="156"/>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潮汐</w:t>
            </w:r>
          </w:p>
          <w:p w14:paraId="4283DF45" w14:textId="4594BA02" w:rsidR="00021A5D" w:rsidRPr="000555FB" w:rsidRDefault="002F32EB" w:rsidP="00E234AB">
            <w:pPr>
              <w:widowControl/>
              <w:numPr>
                <w:ilvl w:val="0"/>
                <w:numId w:val="156"/>
              </w:numPr>
              <w:autoSpaceDE/>
              <w:autoSpaceDN/>
              <w:textAlignment w:val="baseline"/>
              <w:rPr>
                <w:spacing w:val="7"/>
                <w:sz w:val="13"/>
                <w:szCs w:val="13"/>
                <w:lang w:eastAsia="zh-CN"/>
              </w:rPr>
            </w:pPr>
            <w:r w:rsidRPr="000555FB">
              <w:rPr>
                <w:rFonts w:ascii="微軟正黑體" w:eastAsia="微軟正黑體" w:hAnsi="微軟正黑體" w:cs="微軟正黑體" w:hint="eastAsia"/>
                <w:spacing w:val="7"/>
                <w:sz w:val="13"/>
                <w:szCs w:val="13"/>
                <w:lang w:eastAsia="zh-TW"/>
              </w:rPr>
              <w:t>裝有</w:t>
            </w:r>
            <w:r w:rsidRPr="002F32EB">
              <w:rPr>
                <w:rFonts w:eastAsia="新細明體"/>
                <w:spacing w:val="7"/>
                <w:sz w:val="13"/>
                <w:szCs w:val="13"/>
                <w:lang w:eastAsia="zh-TW"/>
              </w:rPr>
              <w:t>CCS</w:t>
            </w:r>
            <w:r w:rsidRPr="000555FB">
              <w:rPr>
                <w:rFonts w:ascii="微軟正黑體" w:eastAsia="微軟正黑體" w:hAnsi="微軟正黑體" w:cs="微軟正黑體" w:hint="eastAsia"/>
                <w:spacing w:val="7"/>
                <w:sz w:val="13"/>
                <w:szCs w:val="13"/>
                <w:lang w:eastAsia="zh-TW"/>
              </w:rPr>
              <w:t>的化石燃料工廠</w:t>
            </w:r>
          </w:p>
          <w:p w14:paraId="581920F3" w14:textId="18CD7708" w:rsidR="00021A5D" w:rsidRPr="000555FB" w:rsidRDefault="002F32EB" w:rsidP="00E234AB">
            <w:pPr>
              <w:widowControl/>
              <w:numPr>
                <w:ilvl w:val="0"/>
                <w:numId w:val="156"/>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其他，請說明</w:t>
            </w:r>
          </w:p>
          <w:p w14:paraId="5711DDAC" w14:textId="720C432F" w:rsidR="00021A5D" w:rsidRPr="000555FB" w:rsidRDefault="002F32EB">
            <w:pPr>
              <w:rPr>
                <w:spacing w:val="7"/>
                <w:sz w:val="13"/>
                <w:szCs w:val="13"/>
              </w:rPr>
            </w:pPr>
            <w:r w:rsidRPr="000555FB">
              <w:rPr>
                <w:rStyle w:val="Strong"/>
                <w:rFonts w:ascii="微軟正黑體" w:eastAsia="微軟正黑體" w:hAnsi="微軟正黑體" w:cs="微軟正黑體" w:hint="eastAsia"/>
                <w:spacing w:val="7"/>
                <w:sz w:val="13"/>
                <w:szCs w:val="13"/>
                <w:bdr w:val="none" w:sz="0" w:space="0" w:color="auto" w:frame="1"/>
                <w:lang w:eastAsia="zh-TW"/>
              </w:rPr>
              <w:t>非能源產業工藝減排</w:t>
            </w:r>
          </w:p>
          <w:p w14:paraId="6200B271" w14:textId="01808AE3" w:rsidR="0002094E" w:rsidRPr="000555FB" w:rsidRDefault="002F32EB" w:rsidP="00E234AB">
            <w:pPr>
              <w:widowControl/>
              <w:numPr>
                <w:ilvl w:val="0"/>
                <w:numId w:val="157"/>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工藝設備更換</w:t>
            </w:r>
          </w:p>
          <w:p w14:paraId="4FCA803A" w14:textId="75DF502D" w:rsidR="0002094E" w:rsidRPr="000555FB" w:rsidRDefault="002F32EB" w:rsidP="00E234AB">
            <w:pPr>
              <w:widowControl/>
              <w:numPr>
                <w:ilvl w:val="0"/>
                <w:numId w:val="157"/>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工藝材料替換</w:t>
            </w:r>
          </w:p>
          <w:p w14:paraId="26A60F7B" w14:textId="77D12105" w:rsidR="0002094E" w:rsidRPr="000555FB" w:rsidRDefault="002F32EB" w:rsidP="00E234AB">
            <w:pPr>
              <w:widowControl/>
              <w:numPr>
                <w:ilvl w:val="0"/>
                <w:numId w:val="157"/>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工藝材料效率</w:t>
            </w:r>
          </w:p>
          <w:p w14:paraId="116F4376" w14:textId="770518B9" w:rsidR="00021A5D" w:rsidRPr="000555FB" w:rsidRDefault="002F32EB" w:rsidP="00E234AB">
            <w:pPr>
              <w:widowControl/>
              <w:numPr>
                <w:ilvl w:val="0"/>
                <w:numId w:val="157"/>
              </w:numPr>
              <w:autoSpaceDE/>
              <w:autoSpaceDN/>
              <w:textAlignment w:val="baseline"/>
              <w:rPr>
                <w:spacing w:val="7"/>
                <w:sz w:val="13"/>
                <w:szCs w:val="13"/>
                <w:lang w:eastAsia="zh-CN"/>
              </w:rPr>
            </w:pPr>
            <w:r w:rsidRPr="000555FB">
              <w:rPr>
                <w:rFonts w:ascii="微軟正黑體" w:eastAsia="微軟正黑體" w:hAnsi="微軟正黑體" w:cs="微軟正黑體" w:hint="eastAsia"/>
                <w:spacing w:val="7"/>
                <w:sz w:val="13"/>
                <w:szCs w:val="13"/>
                <w:lang w:eastAsia="zh-TW"/>
              </w:rPr>
              <w:t>碳捕獲和儲存</w:t>
            </w:r>
            <w:r w:rsidRPr="002F32EB">
              <w:rPr>
                <w:rFonts w:eastAsia="新細明體"/>
                <w:spacing w:val="7"/>
                <w:sz w:val="13"/>
                <w:szCs w:val="13"/>
                <w:lang w:eastAsia="zh-TW"/>
              </w:rPr>
              <w:t>/</w:t>
            </w:r>
            <w:r w:rsidRPr="000555FB">
              <w:rPr>
                <w:rFonts w:ascii="微軟正黑體" w:eastAsia="微軟正黑體" w:hAnsi="微軟正黑體" w:cs="微軟正黑體" w:hint="eastAsia"/>
                <w:spacing w:val="7"/>
                <w:sz w:val="13"/>
                <w:szCs w:val="13"/>
                <w:lang w:eastAsia="zh-TW"/>
              </w:rPr>
              <w:t>利用（</w:t>
            </w:r>
            <w:r w:rsidRPr="002F32EB">
              <w:rPr>
                <w:rFonts w:eastAsia="新細明體"/>
                <w:spacing w:val="7"/>
                <w:sz w:val="13"/>
                <w:szCs w:val="13"/>
                <w:lang w:eastAsia="zh-TW"/>
              </w:rPr>
              <w:t>CCS/U</w:t>
            </w:r>
            <w:r w:rsidRPr="000555FB">
              <w:rPr>
                <w:rFonts w:ascii="微軟正黑體" w:eastAsia="微軟正黑體" w:hAnsi="微軟正黑體" w:cs="微軟正黑體" w:hint="eastAsia"/>
                <w:spacing w:val="7"/>
                <w:sz w:val="13"/>
                <w:szCs w:val="13"/>
                <w:lang w:eastAsia="zh-TW"/>
              </w:rPr>
              <w:t>）</w:t>
            </w:r>
          </w:p>
          <w:p w14:paraId="747BB2D2" w14:textId="1E07E9A8" w:rsidR="00021A5D" w:rsidRPr="000555FB" w:rsidRDefault="002F32EB" w:rsidP="00E234AB">
            <w:pPr>
              <w:widowControl/>
              <w:numPr>
                <w:ilvl w:val="0"/>
                <w:numId w:val="157"/>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其他，請說明</w:t>
            </w:r>
          </w:p>
          <w:p w14:paraId="488821E4" w14:textId="5A1E353B" w:rsidR="00021A5D" w:rsidRPr="000555FB" w:rsidRDefault="002F32EB">
            <w:pPr>
              <w:rPr>
                <w:spacing w:val="7"/>
                <w:sz w:val="13"/>
                <w:szCs w:val="13"/>
              </w:rPr>
            </w:pPr>
            <w:r w:rsidRPr="000555FB">
              <w:rPr>
                <w:rStyle w:val="Strong"/>
                <w:rFonts w:ascii="微軟正黑體" w:eastAsia="微軟正黑體" w:hAnsi="微軟正黑體" w:cs="微軟正黑體" w:hint="eastAsia"/>
                <w:spacing w:val="7"/>
                <w:sz w:val="13"/>
                <w:szCs w:val="13"/>
                <w:bdr w:val="none" w:sz="0" w:space="0" w:color="auto" w:frame="1"/>
                <w:lang w:eastAsia="zh-TW"/>
              </w:rPr>
              <w:t>公司政策或行為變化</w:t>
            </w:r>
          </w:p>
          <w:p w14:paraId="45764340" w14:textId="48A364B9" w:rsidR="0002094E" w:rsidRPr="000555FB" w:rsidRDefault="002F32EB" w:rsidP="00E234AB">
            <w:pPr>
              <w:widowControl/>
              <w:numPr>
                <w:ilvl w:val="0"/>
                <w:numId w:val="158"/>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供應商參與度</w:t>
            </w:r>
          </w:p>
          <w:p w14:paraId="64FEB641" w14:textId="46818916" w:rsidR="0002094E" w:rsidRPr="000555FB" w:rsidRDefault="002F32EB" w:rsidP="00E234AB">
            <w:pPr>
              <w:widowControl/>
              <w:numPr>
                <w:ilvl w:val="0"/>
                <w:numId w:val="158"/>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客戶參與度</w:t>
            </w:r>
          </w:p>
          <w:p w14:paraId="1AA2CACF" w14:textId="4A32FDAD" w:rsidR="0002094E" w:rsidRPr="000555FB" w:rsidRDefault="002F32EB" w:rsidP="00E234AB">
            <w:pPr>
              <w:widowControl/>
              <w:numPr>
                <w:ilvl w:val="0"/>
                <w:numId w:val="158"/>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現場整合</w:t>
            </w:r>
            <w:r w:rsidRPr="002F32EB">
              <w:rPr>
                <w:rFonts w:eastAsia="新細明體"/>
                <w:spacing w:val="7"/>
                <w:sz w:val="13"/>
                <w:szCs w:val="13"/>
                <w:lang w:eastAsia="zh-TW"/>
              </w:rPr>
              <w:t>/</w:t>
            </w:r>
            <w:r w:rsidRPr="000555FB">
              <w:rPr>
                <w:rFonts w:ascii="微軟正黑體" w:eastAsia="微軟正黑體" w:hAnsi="微軟正黑體" w:cs="微軟正黑體" w:hint="eastAsia"/>
                <w:spacing w:val="7"/>
                <w:sz w:val="13"/>
                <w:szCs w:val="13"/>
                <w:lang w:eastAsia="zh-TW"/>
              </w:rPr>
              <w:t>關閉</w:t>
            </w:r>
          </w:p>
          <w:p w14:paraId="724B2FF4" w14:textId="61703BC2" w:rsidR="0002094E" w:rsidRPr="000555FB" w:rsidRDefault="002F32EB" w:rsidP="00E234AB">
            <w:pPr>
              <w:widowControl/>
              <w:numPr>
                <w:ilvl w:val="0"/>
                <w:numId w:val="158"/>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採購方式的更改</w:t>
            </w:r>
          </w:p>
          <w:p w14:paraId="497B8BCA" w14:textId="154815BF" w:rsidR="0002094E" w:rsidRPr="000555FB" w:rsidRDefault="002F32EB" w:rsidP="00E234AB">
            <w:pPr>
              <w:widowControl/>
              <w:numPr>
                <w:ilvl w:val="0"/>
                <w:numId w:val="158"/>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資源效率</w:t>
            </w:r>
          </w:p>
          <w:p w14:paraId="205B0839" w14:textId="33D512B1" w:rsidR="00021A5D" w:rsidRPr="000555FB" w:rsidRDefault="002F32EB" w:rsidP="00E234AB">
            <w:pPr>
              <w:widowControl/>
              <w:numPr>
                <w:ilvl w:val="0"/>
                <w:numId w:val="158"/>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廢棄物管理</w:t>
            </w:r>
          </w:p>
          <w:p w14:paraId="5F573C83" w14:textId="3C01FD9C" w:rsidR="00021A5D" w:rsidRPr="000555FB" w:rsidRDefault="002F32EB" w:rsidP="00E234AB">
            <w:pPr>
              <w:widowControl/>
              <w:numPr>
                <w:ilvl w:val="0"/>
                <w:numId w:val="158"/>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其他，請說明</w:t>
            </w:r>
          </w:p>
          <w:p w14:paraId="30B94435" w14:textId="2DF6A484" w:rsidR="00021A5D" w:rsidRPr="000555FB" w:rsidRDefault="002F32EB">
            <w:pPr>
              <w:rPr>
                <w:spacing w:val="7"/>
                <w:sz w:val="13"/>
                <w:szCs w:val="13"/>
              </w:rPr>
            </w:pPr>
            <w:r w:rsidRPr="000555FB">
              <w:rPr>
                <w:rStyle w:val="Strong"/>
                <w:rFonts w:ascii="微軟正黑體" w:eastAsia="微軟正黑體" w:hAnsi="微軟正黑體" w:cs="微軟正黑體" w:hint="eastAsia"/>
                <w:spacing w:val="7"/>
                <w:sz w:val="13"/>
                <w:szCs w:val="13"/>
                <w:bdr w:val="none" w:sz="0" w:space="0" w:color="auto" w:frame="1"/>
                <w:lang w:eastAsia="zh-TW"/>
              </w:rPr>
              <w:t>運輸</w:t>
            </w:r>
          </w:p>
          <w:p w14:paraId="6BF82E18" w14:textId="5678ABFF" w:rsidR="0002094E" w:rsidRPr="000555FB" w:rsidRDefault="002F32EB" w:rsidP="00E234AB">
            <w:pPr>
              <w:widowControl/>
              <w:numPr>
                <w:ilvl w:val="0"/>
                <w:numId w:val="159"/>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商務差旅政策</w:t>
            </w:r>
          </w:p>
          <w:p w14:paraId="2B0D329A" w14:textId="2292FB47" w:rsidR="0002094E" w:rsidRPr="000555FB" w:rsidRDefault="002F32EB" w:rsidP="00E234AB">
            <w:pPr>
              <w:widowControl/>
              <w:numPr>
                <w:ilvl w:val="0"/>
                <w:numId w:val="159"/>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遠程辦公</w:t>
            </w:r>
          </w:p>
          <w:p w14:paraId="345AF65E" w14:textId="58C444A2" w:rsidR="0002094E" w:rsidRPr="000555FB" w:rsidRDefault="002F32EB" w:rsidP="00E234AB">
            <w:pPr>
              <w:widowControl/>
              <w:numPr>
                <w:ilvl w:val="0"/>
                <w:numId w:val="159"/>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員工通勤</w:t>
            </w:r>
          </w:p>
          <w:p w14:paraId="20AA455F" w14:textId="4E6C5F13" w:rsidR="0002094E" w:rsidRPr="000555FB" w:rsidRDefault="002F32EB" w:rsidP="00E234AB">
            <w:pPr>
              <w:widowControl/>
              <w:numPr>
                <w:ilvl w:val="0"/>
                <w:numId w:val="159"/>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公司車隊車輛更換</w:t>
            </w:r>
          </w:p>
          <w:p w14:paraId="5AEEA0DD" w14:textId="3DC9E5EF" w:rsidR="00021A5D" w:rsidRPr="000555FB" w:rsidRDefault="002F32EB" w:rsidP="00E234AB">
            <w:pPr>
              <w:widowControl/>
              <w:numPr>
                <w:ilvl w:val="0"/>
                <w:numId w:val="159"/>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公司車隊車輛效率</w:t>
            </w:r>
          </w:p>
          <w:p w14:paraId="0F9E1B59" w14:textId="1F783385" w:rsidR="00021A5D" w:rsidRPr="000555FB" w:rsidRDefault="002F32EB" w:rsidP="00E234AB">
            <w:pPr>
              <w:widowControl/>
              <w:numPr>
                <w:ilvl w:val="0"/>
                <w:numId w:val="159"/>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其他，請說明</w:t>
            </w:r>
          </w:p>
        </w:tc>
      </w:tr>
    </w:tbl>
    <w:p w14:paraId="7678E74B" w14:textId="52B58E95" w:rsidR="00021A5D" w:rsidRPr="000555FB" w:rsidRDefault="002F32EB" w:rsidP="00021A5D">
      <w:pPr>
        <w:pStyle w:val="Heading3"/>
        <w:shd w:val="clear" w:color="auto" w:fill="FFFFFF"/>
        <w:spacing w:beforeLines="50" w:before="120"/>
        <w:textAlignment w:val="baseline"/>
        <w:rPr>
          <w:color w:val="82246F"/>
          <w:spacing w:val="7"/>
        </w:rPr>
      </w:pPr>
      <w:r w:rsidRPr="000555FB">
        <w:rPr>
          <w:rFonts w:ascii="微軟正黑體" w:eastAsia="微軟正黑體" w:hAnsi="微軟正黑體" w:cs="微軟正黑體" w:hint="eastAsia"/>
          <w:color w:val="82246F"/>
          <w:spacing w:val="7"/>
          <w:lang w:eastAsia="zh-TW"/>
        </w:rPr>
        <w:lastRenderedPageBreak/>
        <w:t>要求內容</w:t>
      </w:r>
    </w:p>
    <w:p w14:paraId="174E2CF2" w14:textId="1E93758A" w:rsidR="00021A5D" w:rsidRPr="000555FB" w:rsidRDefault="002F32EB" w:rsidP="00021A5D">
      <w:pPr>
        <w:pStyle w:val="Heading4"/>
        <w:shd w:val="clear" w:color="auto" w:fill="FFFFFF"/>
        <w:spacing w:beforeLines="50"/>
        <w:textAlignment w:val="baseline"/>
        <w:rPr>
          <w:iCs/>
          <w:color w:val="82246F"/>
          <w:spacing w:val="7"/>
          <w:szCs w:val="13"/>
        </w:rPr>
      </w:pPr>
      <w:r w:rsidRPr="000555FB">
        <w:rPr>
          <w:rFonts w:ascii="微軟正黑體" w:eastAsia="微軟正黑體" w:hAnsi="微軟正黑體" w:cs="微軟正黑體" w:hint="eastAsia"/>
          <w:b/>
          <w:bCs/>
          <w:i w:val="0"/>
          <w:iCs/>
          <w:color w:val="82246F"/>
          <w:spacing w:val="7"/>
          <w:szCs w:val="13"/>
          <w:lang w:eastAsia="zh-TW"/>
        </w:rPr>
        <w:t>通則</w:t>
      </w:r>
    </w:p>
    <w:p w14:paraId="410A94A7" w14:textId="18E89D46" w:rsidR="0002094E" w:rsidRPr="000555FB" w:rsidRDefault="002F32EB" w:rsidP="00E234AB">
      <w:pPr>
        <w:widowControl/>
        <w:numPr>
          <w:ilvl w:val="0"/>
          <w:numId w:val="160"/>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要求公司提供有關任何減排計畫的資訊。</w:t>
      </w:r>
    </w:p>
    <w:p w14:paraId="4DF59AC4" w14:textId="78D7715E" w:rsidR="0002094E" w:rsidRPr="000555FB" w:rsidRDefault="002F32EB" w:rsidP="00E234AB">
      <w:pPr>
        <w:widowControl/>
        <w:numPr>
          <w:ilvl w:val="0"/>
          <w:numId w:val="160"/>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不必記錄所有行動，可以記錄綱領層面的計畫。擁有多項計畫的公司應該優先執行可能帶來驚人減排效果的計畫。</w:t>
      </w:r>
    </w:p>
    <w:p w14:paraId="623F31B6" w14:textId="6607008A" w:rsidR="0002094E" w:rsidRPr="000555FB" w:rsidRDefault="002F32EB" w:rsidP="00E234AB">
      <w:pPr>
        <w:widowControl/>
        <w:numPr>
          <w:ilvl w:val="0"/>
          <w:numId w:val="160"/>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眾所周知，維護活動能給碳排放帶來積極影響。在此處只可以上報那些屬於特定減排計畫項目一部分的活動，或者是除標準維護</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更換外，有進行額外投資以實現減排目標的活動。</w:t>
      </w:r>
    </w:p>
    <w:p w14:paraId="2D62EB29" w14:textId="3A2507E2" w:rsidR="0002094E" w:rsidRPr="000555FB" w:rsidRDefault="002F32EB" w:rsidP="00E234AB">
      <w:pPr>
        <w:widowControl/>
        <w:numPr>
          <w:ilvl w:val="0"/>
          <w:numId w:val="160"/>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在計畫屬於日常維護或者設備必需更換一部分的情況下（例如具有額外減排效果的必要設備更換），請輸入排放較低型號（若適用）相關的額外成本和額外節約金額。</w:t>
      </w:r>
    </w:p>
    <w:p w14:paraId="062E613B" w14:textId="293999DD" w:rsidR="00021A5D" w:rsidRPr="000555FB" w:rsidRDefault="002F32EB" w:rsidP="00E234AB">
      <w:pPr>
        <w:widowControl/>
        <w:numPr>
          <w:ilvl w:val="0"/>
          <w:numId w:val="160"/>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請注意，不是所有減排計畫都需要花費高昂成本，許多計畫（例如提高資源效率）的投資成本基本可忽略不計，卻可能會節約一大筆開支。應在表格中列出這些計畫，並在</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所需投資</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中反映最小投資，並選擇投資回報期少於</w:t>
      </w:r>
      <w:r w:rsidRPr="002F32EB">
        <w:rPr>
          <w:rFonts w:eastAsia="新細明體"/>
          <w:color w:val="485464"/>
          <w:spacing w:val="7"/>
          <w:sz w:val="13"/>
          <w:szCs w:val="13"/>
          <w:lang w:eastAsia="zh-TW"/>
        </w:rPr>
        <w:t>1</w:t>
      </w:r>
      <w:r w:rsidRPr="000555FB">
        <w:rPr>
          <w:rFonts w:ascii="微軟正黑體" w:eastAsia="微軟正黑體" w:hAnsi="微軟正黑體" w:cs="微軟正黑體" w:hint="eastAsia"/>
          <w:color w:val="485464"/>
          <w:spacing w:val="7"/>
          <w:sz w:val="13"/>
          <w:szCs w:val="13"/>
          <w:lang w:eastAsia="zh-TW"/>
        </w:rPr>
        <w:t>年的選項（如果適用）。</w:t>
      </w:r>
    </w:p>
    <w:p w14:paraId="3C54B7A7" w14:textId="03DFCB6B" w:rsidR="00021A5D" w:rsidRPr="000555FB" w:rsidRDefault="002F32EB" w:rsidP="00021A5D">
      <w:pPr>
        <w:pStyle w:val="Heading4"/>
        <w:shd w:val="clear" w:color="auto" w:fill="FFFFFF"/>
        <w:spacing w:beforeLines="50"/>
        <w:textAlignment w:val="baseline"/>
        <w:rPr>
          <w:iCs/>
          <w:color w:val="82246F"/>
          <w:spacing w:val="7"/>
          <w:szCs w:val="13"/>
        </w:rPr>
      </w:pPr>
      <w:r w:rsidRPr="000555FB">
        <w:rPr>
          <w:rFonts w:ascii="微軟正黑體" w:eastAsia="微軟正黑體" w:hAnsi="微軟正黑體" w:cs="微軟正黑體" w:hint="eastAsia"/>
          <w:b/>
          <w:bCs/>
          <w:i w:val="0"/>
          <w:iCs/>
          <w:color w:val="82246F"/>
          <w:spacing w:val="7"/>
          <w:szCs w:val="13"/>
          <w:lang w:eastAsia="zh-TW"/>
        </w:rPr>
        <w:t>計畫類別（第</w:t>
      </w:r>
      <w:r w:rsidRPr="002F32EB">
        <w:rPr>
          <w:rFonts w:eastAsia="新細明體"/>
          <w:b/>
          <w:bCs/>
          <w:i w:val="0"/>
          <w:iCs/>
          <w:color w:val="82246F"/>
          <w:spacing w:val="7"/>
          <w:szCs w:val="13"/>
          <w:lang w:eastAsia="zh-TW"/>
        </w:rPr>
        <w:t>1</w:t>
      </w:r>
      <w:r w:rsidRPr="000555FB">
        <w:rPr>
          <w:rFonts w:ascii="微軟正黑體" w:eastAsia="微軟正黑體" w:hAnsi="微軟正黑體" w:cs="微軟正黑體" w:hint="eastAsia"/>
          <w:b/>
          <w:bCs/>
          <w:i w:val="0"/>
          <w:iCs/>
          <w:color w:val="82246F"/>
          <w:spacing w:val="7"/>
          <w:szCs w:val="13"/>
          <w:lang w:eastAsia="zh-TW"/>
        </w:rPr>
        <w:t>欄）</w:t>
      </w:r>
    </w:p>
    <w:p w14:paraId="19164362" w14:textId="30A09842" w:rsidR="00021A5D" w:rsidRPr="000555FB" w:rsidRDefault="002F32EB" w:rsidP="00E234AB">
      <w:pPr>
        <w:widowControl/>
        <w:numPr>
          <w:ilvl w:val="0"/>
          <w:numId w:val="161"/>
        </w:numPr>
        <w:shd w:val="clear" w:color="auto" w:fill="FFFFFF"/>
        <w:autoSpaceDE/>
        <w:autoSpaceDN/>
        <w:spacing w:beforeLines="50" w:before="120"/>
        <w:textAlignment w:val="baseline"/>
        <w:rPr>
          <w:rFonts w:ascii="微軟正黑體" w:eastAsia="微軟正黑體" w:hAnsi="微軟正黑體"/>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請從下拉清單中選出最符合計畫的選項。請注意，這僅是廣義類別，在</w:t>
      </w:r>
      <w:r w:rsidRPr="000555FB">
        <w:rPr>
          <w:rFonts w:ascii="微軟正黑體" w:eastAsia="微軟正黑體" w:hAnsi="微軟正黑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計畫類型</w:t>
      </w:r>
      <w:r w:rsidRPr="000555FB">
        <w:rPr>
          <w:rFonts w:ascii="微軟正黑體" w:eastAsia="微軟正黑體" w:hAnsi="微軟正黑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一欄會有更詳細的選項。</w:t>
      </w:r>
    </w:p>
    <w:p w14:paraId="0623C58C" w14:textId="363D0FC8" w:rsidR="00021A5D" w:rsidRPr="000555FB" w:rsidRDefault="002F32EB" w:rsidP="009D3F60">
      <w:pPr>
        <w:pStyle w:val="NormalWeb"/>
        <w:shd w:val="clear" w:color="auto" w:fill="FFFFFF"/>
        <w:spacing w:beforeLines="50" w:before="120"/>
        <w:ind w:left="600"/>
        <w:textAlignment w:val="baseline"/>
        <w:rPr>
          <w:rFonts w:ascii="微軟正黑體" w:eastAsia="微軟正黑體" w:hAnsi="微軟正黑體" w:cs="Arial"/>
          <w:color w:val="485464"/>
          <w:spacing w:val="7"/>
          <w:sz w:val="13"/>
          <w:szCs w:val="13"/>
        </w:rPr>
      </w:pPr>
      <w:r w:rsidRPr="000555FB">
        <w:rPr>
          <w:rFonts w:ascii="微軟正黑體" w:eastAsia="微軟正黑體" w:hAnsi="微軟正黑體" w:cs="Arial"/>
          <w:color w:val="485464"/>
          <w:spacing w:val="7"/>
          <w:sz w:val="13"/>
          <w:szCs w:val="13"/>
          <w:lang w:eastAsia="zh-TW"/>
        </w:rPr>
        <w:t>- </w:t>
      </w:r>
      <w:r w:rsidRPr="000555FB">
        <w:rPr>
          <w:rStyle w:val="Strong"/>
          <w:rFonts w:ascii="微軟正黑體" w:eastAsia="微軟正黑體" w:hAnsi="微軟正黑體" w:cs="Arial" w:hint="eastAsia"/>
          <w:color w:val="485464"/>
          <w:spacing w:val="7"/>
          <w:sz w:val="13"/>
          <w:szCs w:val="13"/>
          <w:bdr w:val="none" w:sz="0" w:space="0" w:color="auto" w:frame="1"/>
          <w:lang w:eastAsia="zh-TW"/>
        </w:rPr>
        <w:t>建築能效</w:t>
      </w:r>
      <w:r w:rsidRPr="000555FB">
        <w:rPr>
          <w:rStyle w:val="Strong"/>
          <w:rFonts w:ascii="微軟正黑體" w:eastAsia="微軟正黑體" w:hAnsi="微軟正黑體" w:cs="Arial"/>
          <w:b w:val="0"/>
          <w:color w:val="485464"/>
          <w:spacing w:val="7"/>
          <w:sz w:val="13"/>
          <w:szCs w:val="13"/>
          <w:bdr w:val="none" w:sz="0" w:space="0" w:color="auto" w:frame="1"/>
          <w:lang w:eastAsia="zh-TW"/>
        </w:rPr>
        <w:t xml:space="preserve"> – </w:t>
      </w:r>
      <w:r w:rsidRPr="000555FB">
        <w:rPr>
          <w:rStyle w:val="Strong"/>
          <w:rFonts w:ascii="微軟正黑體" w:eastAsia="微軟正黑體" w:hAnsi="微軟正黑體" w:cs="Arial" w:hint="eastAsia"/>
          <w:b w:val="0"/>
          <w:color w:val="485464"/>
          <w:spacing w:val="7"/>
          <w:sz w:val="13"/>
          <w:szCs w:val="13"/>
          <w:bdr w:val="none" w:sz="0" w:space="0" w:color="auto" w:frame="1"/>
          <w:lang w:eastAsia="zh-TW"/>
        </w:rPr>
        <w:t>請為所有建築相關的能效措施選擇此選項，包括建築結構相關的措施（例如隔熱、防風等）以及建築服務相關的措施（如暖通空調、建築能源管理系統等）。</w:t>
      </w:r>
      <w:r w:rsidR="009D3F60" w:rsidRPr="000555FB">
        <w:rPr>
          <w:rStyle w:val="Strong"/>
          <w:rFonts w:ascii="微軟正黑體" w:eastAsiaTheme="minorEastAsia" w:hAnsi="微軟正黑體" w:cs="Arial"/>
          <w:b w:val="0"/>
          <w:color w:val="485464"/>
          <w:spacing w:val="7"/>
          <w:sz w:val="13"/>
          <w:szCs w:val="13"/>
          <w:bdr w:val="none" w:sz="0" w:space="0" w:color="auto" w:frame="1"/>
        </w:rPr>
        <w:br/>
      </w:r>
      <w:r w:rsidRPr="000555FB">
        <w:rPr>
          <w:rStyle w:val="Strong"/>
          <w:rFonts w:ascii="微軟正黑體" w:eastAsia="微軟正黑體" w:hAnsi="微軟正黑體" w:cs="Arial"/>
          <w:b w:val="0"/>
          <w:color w:val="485464"/>
          <w:spacing w:val="7"/>
          <w:sz w:val="13"/>
          <w:szCs w:val="13"/>
          <w:bdr w:val="none" w:sz="0" w:space="0" w:color="auto" w:frame="1"/>
          <w:lang w:eastAsia="zh-TW"/>
        </w:rPr>
        <w:t xml:space="preserve">- </w:t>
      </w:r>
      <w:r w:rsidRPr="000555FB">
        <w:rPr>
          <w:rStyle w:val="Strong"/>
          <w:rFonts w:ascii="微軟正黑體" w:eastAsia="微軟正黑體" w:hAnsi="微軟正黑體" w:cs="Arial" w:hint="eastAsia"/>
          <w:color w:val="485464"/>
          <w:spacing w:val="7"/>
          <w:sz w:val="13"/>
          <w:szCs w:val="13"/>
          <w:bdr w:val="none" w:sz="0" w:space="0" w:color="auto" w:frame="1"/>
          <w:lang w:eastAsia="zh-TW"/>
        </w:rPr>
        <w:t>生產工藝中的能效</w:t>
      </w:r>
      <w:r w:rsidRPr="000555FB">
        <w:rPr>
          <w:rStyle w:val="Strong"/>
          <w:rFonts w:ascii="微軟正黑體" w:eastAsia="微軟正黑體" w:hAnsi="微軟正黑體" w:cs="Arial"/>
          <w:b w:val="0"/>
          <w:color w:val="485464"/>
          <w:spacing w:val="7"/>
          <w:sz w:val="13"/>
          <w:szCs w:val="13"/>
          <w:bdr w:val="none" w:sz="0" w:space="0" w:color="auto" w:frame="1"/>
          <w:lang w:eastAsia="zh-TW"/>
        </w:rPr>
        <w:t xml:space="preserve"> – </w:t>
      </w:r>
      <w:r w:rsidRPr="000555FB">
        <w:rPr>
          <w:rStyle w:val="Strong"/>
          <w:rFonts w:ascii="微軟正黑體" w:eastAsia="微軟正黑體" w:hAnsi="微軟正黑體" w:cs="Arial" w:hint="eastAsia"/>
          <w:b w:val="0"/>
          <w:color w:val="485464"/>
          <w:spacing w:val="7"/>
          <w:sz w:val="13"/>
          <w:szCs w:val="13"/>
          <w:bdr w:val="none" w:sz="0" w:space="0" w:color="auto" w:frame="1"/>
          <w:lang w:eastAsia="zh-TW"/>
        </w:rPr>
        <w:t>請為所有工藝相關的能源效率改善行動計畫（如廢熱回收、工藝優化、壓縮空氣、熱電聯產、自動化、智慧控制系統、提高能源效率的產品</w:t>
      </w:r>
      <w:r w:rsidRPr="000555FB">
        <w:rPr>
          <w:rStyle w:val="Strong"/>
          <w:rFonts w:ascii="微軟正黑體" w:eastAsia="微軟正黑體" w:hAnsi="微軟正黑體" w:cs="Arial"/>
          <w:b w:val="0"/>
          <w:color w:val="485464"/>
          <w:spacing w:val="7"/>
          <w:sz w:val="13"/>
          <w:szCs w:val="13"/>
          <w:bdr w:val="none" w:sz="0" w:space="0" w:color="auto" w:frame="1"/>
          <w:lang w:eastAsia="zh-TW"/>
        </w:rPr>
        <w:t>/</w:t>
      </w:r>
      <w:r w:rsidRPr="000555FB">
        <w:rPr>
          <w:rStyle w:val="Strong"/>
          <w:rFonts w:ascii="微軟正黑體" w:eastAsia="微軟正黑體" w:hAnsi="微軟正黑體" w:cs="Arial" w:hint="eastAsia"/>
          <w:b w:val="0"/>
          <w:color w:val="485464"/>
          <w:spacing w:val="7"/>
          <w:sz w:val="13"/>
          <w:szCs w:val="13"/>
          <w:bdr w:val="none" w:sz="0" w:space="0" w:color="auto" w:frame="1"/>
          <w:lang w:eastAsia="zh-TW"/>
        </w:rPr>
        <w:t>服務設計等）選擇此選項。</w:t>
      </w:r>
      <w:r w:rsidR="009D3F60" w:rsidRPr="000555FB">
        <w:rPr>
          <w:rStyle w:val="Strong"/>
          <w:rFonts w:ascii="微軟正黑體" w:eastAsiaTheme="minorEastAsia" w:hAnsi="微軟正黑體" w:cs="Arial"/>
          <w:b w:val="0"/>
          <w:color w:val="485464"/>
          <w:spacing w:val="7"/>
          <w:sz w:val="13"/>
          <w:szCs w:val="13"/>
          <w:bdr w:val="none" w:sz="0" w:space="0" w:color="auto" w:frame="1"/>
        </w:rPr>
        <w:br/>
      </w:r>
      <w:r w:rsidRPr="000555FB">
        <w:rPr>
          <w:rStyle w:val="Strong"/>
          <w:rFonts w:ascii="微軟正黑體" w:eastAsia="微軟正黑體" w:hAnsi="微軟正黑體" w:cs="Arial"/>
          <w:b w:val="0"/>
          <w:color w:val="485464"/>
          <w:spacing w:val="7"/>
          <w:sz w:val="13"/>
          <w:szCs w:val="13"/>
          <w:bdr w:val="none" w:sz="0" w:space="0" w:color="auto" w:frame="1"/>
          <w:lang w:eastAsia="zh-TW"/>
        </w:rPr>
        <w:t xml:space="preserve">- </w:t>
      </w:r>
      <w:r w:rsidRPr="000555FB">
        <w:rPr>
          <w:rStyle w:val="Strong"/>
          <w:rFonts w:ascii="微軟正黑體" w:eastAsia="微軟正黑體" w:hAnsi="微軟正黑體" w:cs="Arial" w:hint="eastAsia"/>
          <w:color w:val="485464"/>
          <w:spacing w:val="7"/>
          <w:sz w:val="13"/>
          <w:szCs w:val="13"/>
          <w:bdr w:val="none" w:sz="0" w:space="0" w:color="auto" w:frame="1"/>
          <w:lang w:eastAsia="zh-TW"/>
        </w:rPr>
        <w:t>廢棄物減少與物料迴圈</w:t>
      </w:r>
      <w:r w:rsidRPr="000555FB">
        <w:rPr>
          <w:rStyle w:val="Strong"/>
          <w:rFonts w:ascii="微軟正黑體" w:eastAsia="微軟正黑體" w:hAnsi="微軟正黑體" w:cs="Arial"/>
          <w:b w:val="0"/>
          <w:color w:val="485464"/>
          <w:spacing w:val="7"/>
          <w:sz w:val="13"/>
          <w:szCs w:val="13"/>
          <w:bdr w:val="none" w:sz="0" w:space="0" w:color="auto" w:frame="1"/>
          <w:lang w:eastAsia="zh-TW"/>
        </w:rPr>
        <w:t xml:space="preserve"> – </w:t>
      </w:r>
      <w:r w:rsidRPr="000555FB">
        <w:rPr>
          <w:rStyle w:val="Strong"/>
          <w:rFonts w:ascii="微軟正黑體" w:eastAsia="微軟正黑體" w:hAnsi="微軟正黑體" w:cs="Arial" w:hint="eastAsia"/>
          <w:b w:val="0"/>
          <w:color w:val="485464"/>
          <w:spacing w:val="7"/>
          <w:sz w:val="13"/>
          <w:szCs w:val="13"/>
          <w:bdr w:val="none" w:sz="0" w:space="0" w:color="auto" w:frame="1"/>
          <w:lang w:eastAsia="zh-TW"/>
        </w:rPr>
        <w:t>請為迴圈經濟和廢棄物減少相關的行動計畫（例如，再利用、再回收、再製造、減少廢棄物的產品</w:t>
      </w:r>
      <w:r w:rsidRPr="000555FB">
        <w:rPr>
          <w:rStyle w:val="Strong"/>
          <w:rFonts w:ascii="微軟正黑體" w:eastAsia="微軟正黑體" w:hAnsi="微軟正黑體" w:cs="Arial"/>
          <w:b w:val="0"/>
          <w:color w:val="485464"/>
          <w:spacing w:val="7"/>
          <w:sz w:val="13"/>
          <w:szCs w:val="13"/>
          <w:bdr w:val="none" w:sz="0" w:space="0" w:color="auto" w:frame="1"/>
          <w:lang w:eastAsia="zh-TW"/>
        </w:rPr>
        <w:t>/</w:t>
      </w:r>
      <w:r w:rsidRPr="000555FB">
        <w:rPr>
          <w:rStyle w:val="Strong"/>
          <w:rFonts w:ascii="微軟正黑體" w:eastAsia="微軟正黑體" w:hAnsi="微軟正黑體" w:cs="Arial" w:hint="eastAsia"/>
          <w:b w:val="0"/>
          <w:color w:val="485464"/>
          <w:spacing w:val="7"/>
          <w:sz w:val="13"/>
          <w:szCs w:val="13"/>
          <w:bdr w:val="none" w:sz="0" w:space="0" w:color="auto" w:frame="1"/>
          <w:lang w:eastAsia="zh-TW"/>
        </w:rPr>
        <w:t>服務設計等）選擇此選項。</w:t>
      </w:r>
      <w:r w:rsidR="009D3F60" w:rsidRPr="000555FB">
        <w:rPr>
          <w:rStyle w:val="Strong"/>
          <w:rFonts w:ascii="微軟正黑體" w:eastAsiaTheme="minorEastAsia" w:hAnsi="微軟正黑體" w:cs="Arial"/>
          <w:b w:val="0"/>
          <w:color w:val="485464"/>
          <w:spacing w:val="7"/>
          <w:sz w:val="13"/>
          <w:szCs w:val="13"/>
          <w:bdr w:val="none" w:sz="0" w:space="0" w:color="auto" w:frame="1"/>
        </w:rPr>
        <w:br/>
      </w:r>
      <w:r w:rsidRPr="000555FB">
        <w:rPr>
          <w:rStyle w:val="Strong"/>
          <w:rFonts w:ascii="微軟正黑體" w:eastAsia="微軟正黑體" w:hAnsi="微軟正黑體" w:cs="Arial"/>
          <w:b w:val="0"/>
          <w:color w:val="485464"/>
          <w:spacing w:val="7"/>
          <w:sz w:val="13"/>
          <w:szCs w:val="13"/>
          <w:bdr w:val="none" w:sz="0" w:space="0" w:color="auto" w:frame="1"/>
          <w:lang w:eastAsia="zh-TW"/>
        </w:rPr>
        <w:t xml:space="preserve">- </w:t>
      </w:r>
      <w:r w:rsidRPr="000555FB">
        <w:rPr>
          <w:rStyle w:val="Strong"/>
          <w:rFonts w:ascii="微軟正黑體" w:eastAsia="微軟正黑體" w:hAnsi="微軟正黑體" w:cs="Arial" w:hint="eastAsia"/>
          <w:color w:val="485464"/>
          <w:spacing w:val="7"/>
          <w:sz w:val="13"/>
          <w:szCs w:val="13"/>
          <w:bdr w:val="none" w:sz="0" w:space="0" w:color="auto" w:frame="1"/>
          <w:lang w:eastAsia="zh-TW"/>
        </w:rPr>
        <w:t>減少無序排放</w:t>
      </w:r>
      <w:r w:rsidRPr="000555FB">
        <w:rPr>
          <w:rStyle w:val="Strong"/>
          <w:rFonts w:ascii="微軟正黑體" w:eastAsia="微軟正黑體" w:hAnsi="微軟正黑體" w:cs="Arial"/>
          <w:b w:val="0"/>
          <w:color w:val="485464"/>
          <w:spacing w:val="7"/>
          <w:sz w:val="13"/>
          <w:szCs w:val="13"/>
          <w:bdr w:val="none" w:sz="0" w:space="0" w:color="auto" w:frame="1"/>
          <w:lang w:eastAsia="zh-TW"/>
        </w:rPr>
        <w:t xml:space="preserve"> – </w:t>
      </w:r>
      <w:r w:rsidRPr="000555FB">
        <w:rPr>
          <w:rStyle w:val="Strong"/>
          <w:rFonts w:ascii="微軟正黑體" w:eastAsia="微軟正黑體" w:hAnsi="微軟正黑體" w:cs="Arial" w:hint="eastAsia"/>
          <w:b w:val="0"/>
          <w:color w:val="485464"/>
          <w:spacing w:val="7"/>
          <w:sz w:val="13"/>
          <w:szCs w:val="13"/>
          <w:bdr w:val="none" w:sz="0" w:space="0" w:color="auto" w:frame="1"/>
          <w:lang w:eastAsia="zh-TW"/>
        </w:rPr>
        <w:t>請為減少無序排放計畫（例如甲烷捕獲、農業氧化亞氮減少、製冷劑洩漏減少等）選擇此選項。</w:t>
      </w:r>
      <w:r w:rsidR="009D3F60" w:rsidRPr="000555FB">
        <w:rPr>
          <w:rStyle w:val="Strong"/>
          <w:rFonts w:ascii="微軟正黑體" w:eastAsiaTheme="minorEastAsia" w:hAnsi="微軟正黑體" w:cs="Arial"/>
          <w:b w:val="0"/>
          <w:color w:val="485464"/>
          <w:spacing w:val="7"/>
          <w:sz w:val="13"/>
          <w:szCs w:val="13"/>
          <w:bdr w:val="none" w:sz="0" w:space="0" w:color="auto" w:frame="1"/>
        </w:rPr>
        <w:br/>
      </w:r>
      <w:r w:rsidRPr="000555FB">
        <w:rPr>
          <w:rStyle w:val="Strong"/>
          <w:rFonts w:ascii="微軟正黑體" w:eastAsia="微軟正黑體" w:hAnsi="微軟正黑體" w:cs="Arial"/>
          <w:b w:val="0"/>
          <w:color w:val="485464"/>
          <w:spacing w:val="7"/>
          <w:sz w:val="13"/>
          <w:szCs w:val="13"/>
          <w:bdr w:val="none" w:sz="0" w:space="0" w:color="auto" w:frame="1"/>
          <w:lang w:eastAsia="zh-TW"/>
        </w:rPr>
        <w:t xml:space="preserve">- </w:t>
      </w:r>
      <w:r w:rsidRPr="000555FB">
        <w:rPr>
          <w:rStyle w:val="Strong"/>
          <w:rFonts w:ascii="微軟正黑體" w:eastAsia="微軟正黑體" w:hAnsi="微軟正黑體" w:cs="Arial" w:hint="eastAsia"/>
          <w:color w:val="485464"/>
          <w:spacing w:val="7"/>
          <w:sz w:val="13"/>
          <w:szCs w:val="13"/>
          <w:bdr w:val="none" w:sz="0" w:space="0" w:color="auto" w:frame="1"/>
          <w:lang w:eastAsia="zh-TW"/>
        </w:rPr>
        <w:t>低碳能耗</w:t>
      </w:r>
      <w:r w:rsidRPr="000555FB">
        <w:rPr>
          <w:rStyle w:val="Strong"/>
          <w:rFonts w:ascii="微軟正黑體" w:eastAsia="微軟正黑體" w:hAnsi="微軟正黑體" w:cs="Arial"/>
          <w:b w:val="0"/>
          <w:color w:val="485464"/>
          <w:spacing w:val="7"/>
          <w:sz w:val="13"/>
          <w:szCs w:val="13"/>
          <w:bdr w:val="none" w:sz="0" w:space="0" w:color="auto" w:frame="1"/>
          <w:lang w:eastAsia="zh-TW"/>
        </w:rPr>
        <w:t xml:space="preserve"> – </w:t>
      </w:r>
      <w:r w:rsidRPr="000555FB">
        <w:rPr>
          <w:rStyle w:val="Strong"/>
          <w:rFonts w:ascii="微軟正黑體" w:eastAsia="微軟正黑體" w:hAnsi="微軟正黑體" w:cs="Arial" w:hint="eastAsia"/>
          <w:b w:val="0"/>
          <w:color w:val="485464"/>
          <w:spacing w:val="7"/>
          <w:sz w:val="13"/>
          <w:szCs w:val="13"/>
          <w:bdr w:val="none" w:sz="0" w:space="0" w:color="auto" w:frame="1"/>
          <w:lang w:eastAsia="zh-TW"/>
        </w:rPr>
        <w:t>請為增加低碳能源消耗相關的減排行動選擇此選項，例如來自可再生來源、核電站和裝有碳捕獲和儲存裝置的化石燃料電站的能源。請注意，如果增加低碳能源消耗是</w:t>
      </w:r>
      <w:r>
        <w:rPr>
          <w:rStyle w:val="Strong"/>
          <w:rFonts w:ascii="微軟正黑體" w:eastAsia="微軟正黑體" w:hAnsi="微軟正黑體" w:cs="Arial" w:hint="eastAsia"/>
          <w:b w:val="0"/>
          <w:color w:val="485464"/>
          <w:spacing w:val="7"/>
          <w:sz w:val="13"/>
          <w:szCs w:val="13"/>
          <w:bdr w:val="none" w:sz="0" w:space="0" w:color="auto" w:frame="1"/>
          <w:lang w:eastAsia="zh-TW"/>
        </w:rPr>
        <w:t>你</w:t>
      </w:r>
      <w:r w:rsidRPr="000555FB">
        <w:rPr>
          <w:rStyle w:val="Strong"/>
          <w:rFonts w:ascii="微軟正黑體" w:eastAsia="微軟正黑體" w:hAnsi="微軟正黑體" w:cs="Arial" w:hint="eastAsia"/>
          <w:b w:val="0"/>
          <w:color w:val="485464"/>
          <w:spacing w:val="7"/>
          <w:sz w:val="13"/>
          <w:szCs w:val="13"/>
          <w:bdr w:val="none" w:sz="0" w:space="0" w:color="auto" w:frame="1"/>
          <w:lang w:eastAsia="zh-TW"/>
        </w:rPr>
        <w:t>減排計畫的一部分，請在</w:t>
      </w:r>
      <w:r w:rsidRPr="000555FB">
        <w:rPr>
          <w:rStyle w:val="Strong"/>
          <w:rFonts w:ascii="微軟正黑體" w:eastAsia="微軟正黑體" w:hAnsi="微軟正黑體" w:cs="Arial"/>
          <w:b w:val="0"/>
          <w:color w:val="485464"/>
          <w:spacing w:val="7"/>
          <w:sz w:val="13"/>
          <w:szCs w:val="13"/>
          <w:bdr w:val="none" w:sz="0" w:space="0" w:color="auto" w:frame="1"/>
          <w:lang w:eastAsia="zh-TW"/>
        </w:rPr>
        <w:t>C6.2</w:t>
      </w:r>
      <w:r w:rsidRPr="000555FB">
        <w:rPr>
          <w:rStyle w:val="Strong"/>
          <w:rFonts w:ascii="微軟正黑體" w:eastAsia="微軟正黑體" w:hAnsi="微軟正黑體" w:cs="Arial" w:hint="eastAsia"/>
          <w:b w:val="0"/>
          <w:color w:val="485464"/>
          <w:spacing w:val="7"/>
          <w:sz w:val="13"/>
          <w:szCs w:val="13"/>
          <w:bdr w:val="none" w:sz="0" w:space="0" w:color="auto" w:frame="1"/>
          <w:lang w:eastAsia="zh-TW"/>
        </w:rPr>
        <w:t>、</w:t>
      </w:r>
      <w:r w:rsidRPr="000555FB">
        <w:rPr>
          <w:rStyle w:val="Strong"/>
          <w:rFonts w:ascii="微軟正黑體" w:eastAsia="微軟正黑體" w:hAnsi="微軟正黑體" w:cs="Arial"/>
          <w:b w:val="0"/>
          <w:color w:val="485464"/>
          <w:spacing w:val="7"/>
          <w:sz w:val="13"/>
          <w:szCs w:val="13"/>
          <w:bdr w:val="none" w:sz="0" w:space="0" w:color="auto" w:frame="1"/>
          <w:lang w:eastAsia="zh-TW"/>
        </w:rPr>
        <w:t>C6.3</w:t>
      </w:r>
      <w:r w:rsidRPr="000555FB">
        <w:rPr>
          <w:rStyle w:val="Strong"/>
          <w:rFonts w:ascii="微軟正黑體" w:eastAsia="微軟正黑體" w:hAnsi="微軟正黑體" w:cs="Arial" w:hint="eastAsia"/>
          <w:b w:val="0"/>
          <w:color w:val="485464"/>
          <w:spacing w:val="7"/>
          <w:sz w:val="13"/>
          <w:szCs w:val="13"/>
          <w:bdr w:val="none" w:sz="0" w:space="0" w:color="auto" w:frame="1"/>
          <w:lang w:eastAsia="zh-TW"/>
        </w:rPr>
        <w:t>、</w:t>
      </w:r>
      <w:r w:rsidRPr="000555FB">
        <w:rPr>
          <w:rStyle w:val="Strong"/>
          <w:rFonts w:ascii="微軟正黑體" w:eastAsia="微軟正黑體" w:hAnsi="微軟正黑體" w:cs="Arial"/>
          <w:b w:val="0"/>
          <w:color w:val="485464"/>
          <w:spacing w:val="7"/>
          <w:sz w:val="13"/>
          <w:szCs w:val="13"/>
          <w:bdr w:val="none" w:sz="0" w:space="0" w:color="auto" w:frame="1"/>
          <w:lang w:eastAsia="zh-TW"/>
        </w:rPr>
        <w:t>C7.5</w:t>
      </w:r>
      <w:r w:rsidRPr="000555FB">
        <w:rPr>
          <w:rStyle w:val="Strong"/>
          <w:rFonts w:ascii="微軟正黑體" w:eastAsia="微軟正黑體" w:hAnsi="微軟正黑體" w:cs="Arial" w:hint="eastAsia"/>
          <w:b w:val="0"/>
          <w:color w:val="485464"/>
          <w:spacing w:val="7"/>
          <w:sz w:val="13"/>
          <w:szCs w:val="13"/>
          <w:bdr w:val="none" w:sz="0" w:space="0" w:color="auto" w:frame="1"/>
          <w:lang w:eastAsia="zh-TW"/>
        </w:rPr>
        <w:t>和模組</w:t>
      </w:r>
      <w:r w:rsidRPr="000555FB">
        <w:rPr>
          <w:rStyle w:val="Strong"/>
          <w:rFonts w:ascii="微軟正黑體" w:eastAsia="微軟正黑體" w:hAnsi="微軟正黑體" w:cs="Arial"/>
          <w:b w:val="0"/>
          <w:color w:val="485464"/>
          <w:spacing w:val="7"/>
          <w:sz w:val="13"/>
          <w:szCs w:val="13"/>
          <w:bdr w:val="none" w:sz="0" w:space="0" w:color="auto" w:frame="1"/>
          <w:lang w:eastAsia="zh-TW"/>
        </w:rPr>
        <w:t>C8</w:t>
      </w:r>
      <w:r w:rsidRPr="000555FB">
        <w:rPr>
          <w:rStyle w:val="Strong"/>
          <w:rFonts w:ascii="微軟正黑體" w:eastAsia="微軟正黑體" w:hAnsi="微軟正黑體" w:cs="Arial" w:hint="eastAsia"/>
          <w:b w:val="0"/>
          <w:color w:val="485464"/>
          <w:spacing w:val="7"/>
          <w:sz w:val="13"/>
          <w:szCs w:val="13"/>
          <w:bdr w:val="none" w:sz="0" w:space="0" w:color="auto" w:frame="1"/>
          <w:lang w:eastAsia="zh-TW"/>
        </w:rPr>
        <w:t>中報告其他附帶資訊。如果貴組織選擇“固體生物燃料”、“液體生物燃料”或“沼氣”，則應在“備註”欄（第</w:t>
      </w:r>
      <w:r w:rsidRPr="000555FB">
        <w:rPr>
          <w:rStyle w:val="Strong"/>
          <w:rFonts w:ascii="微軟正黑體" w:eastAsia="微軟正黑體" w:hAnsi="微軟正黑體" w:cs="Arial"/>
          <w:b w:val="0"/>
          <w:color w:val="485464"/>
          <w:spacing w:val="7"/>
          <w:sz w:val="13"/>
          <w:szCs w:val="13"/>
          <w:bdr w:val="none" w:sz="0" w:space="0" w:color="auto" w:frame="1"/>
          <w:lang w:eastAsia="zh-TW"/>
        </w:rPr>
        <w:t>10</w:t>
      </w:r>
      <w:r w:rsidRPr="000555FB">
        <w:rPr>
          <w:rStyle w:val="Strong"/>
          <w:rFonts w:ascii="微軟正黑體" w:eastAsia="微軟正黑體" w:hAnsi="微軟正黑體" w:cs="Arial" w:hint="eastAsia"/>
          <w:b w:val="0"/>
          <w:color w:val="485464"/>
          <w:spacing w:val="7"/>
          <w:sz w:val="13"/>
          <w:szCs w:val="13"/>
          <w:bdr w:val="none" w:sz="0" w:space="0" w:color="auto" w:frame="1"/>
          <w:lang w:eastAsia="zh-TW"/>
        </w:rPr>
        <w:t>欄）中指定是否有任何生物燃料來自可持續生物質和</w:t>
      </w:r>
      <w:r w:rsidRPr="000555FB">
        <w:rPr>
          <w:rStyle w:val="Strong"/>
          <w:rFonts w:ascii="微軟正黑體" w:eastAsia="微軟正黑體" w:hAnsi="微軟正黑體" w:cs="Arial"/>
          <w:b w:val="0"/>
          <w:color w:val="485464"/>
          <w:spacing w:val="7"/>
          <w:sz w:val="13"/>
          <w:szCs w:val="13"/>
          <w:bdr w:val="none" w:sz="0" w:space="0" w:color="auto" w:frame="1"/>
          <w:lang w:eastAsia="zh-TW"/>
        </w:rPr>
        <w:t>/</w:t>
      </w:r>
      <w:r w:rsidRPr="000555FB">
        <w:rPr>
          <w:rStyle w:val="Strong"/>
          <w:rFonts w:ascii="微軟正黑體" w:eastAsia="微軟正黑體" w:hAnsi="微軟正黑體" w:cs="Arial" w:hint="eastAsia"/>
          <w:b w:val="0"/>
          <w:color w:val="485464"/>
          <w:spacing w:val="7"/>
          <w:sz w:val="13"/>
          <w:szCs w:val="13"/>
          <w:bdr w:val="none" w:sz="0" w:space="0" w:color="auto" w:frame="1"/>
          <w:lang w:eastAsia="zh-TW"/>
        </w:rPr>
        <w:t>或它們是否用於具有碳捕獲和儲存（</w:t>
      </w:r>
      <w:r w:rsidRPr="000555FB">
        <w:rPr>
          <w:rStyle w:val="Strong"/>
          <w:rFonts w:ascii="微軟正黑體" w:eastAsia="微軟正黑體" w:hAnsi="微軟正黑體" w:cs="Arial"/>
          <w:b w:val="0"/>
          <w:color w:val="485464"/>
          <w:spacing w:val="7"/>
          <w:sz w:val="13"/>
          <w:szCs w:val="13"/>
          <w:bdr w:val="none" w:sz="0" w:space="0" w:color="auto" w:frame="1"/>
          <w:lang w:eastAsia="zh-TW"/>
        </w:rPr>
        <w:t>BECCS</w:t>
      </w:r>
      <w:r w:rsidRPr="000555FB">
        <w:rPr>
          <w:rStyle w:val="Strong"/>
          <w:rFonts w:ascii="微軟正黑體" w:eastAsia="微軟正黑體" w:hAnsi="微軟正黑體" w:cs="Arial" w:hint="eastAsia"/>
          <w:b w:val="0"/>
          <w:color w:val="485464"/>
          <w:spacing w:val="7"/>
          <w:sz w:val="13"/>
          <w:szCs w:val="13"/>
          <w:bdr w:val="none" w:sz="0" w:space="0" w:color="auto" w:frame="1"/>
          <w:lang w:eastAsia="zh-TW"/>
        </w:rPr>
        <w:t>）的生物能源。有關更多資訊，請參閱</w:t>
      </w:r>
      <w:hyperlink r:id="rId56" w:history="1">
        <w:r w:rsidRPr="000555FB">
          <w:rPr>
            <w:rStyle w:val="Hyperlink"/>
            <w:rFonts w:ascii="微軟正黑體" w:eastAsia="微軟正黑體" w:hAnsi="微軟正黑體" w:cs="Arial"/>
            <w:spacing w:val="7"/>
            <w:sz w:val="13"/>
            <w:szCs w:val="13"/>
            <w:bdr w:val="none" w:sz="0" w:space="0" w:color="auto" w:frame="1"/>
            <w:lang w:eastAsia="zh-TW"/>
          </w:rPr>
          <w:t>CDP</w:t>
        </w:r>
        <w:r w:rsidRPr="000555FB">
          <w:rPr>
            <w:rStyle w:val="Hyperlink"/>
            <w:rFonts w:ascii="微軟正黑體" w:eastAsia="微軟正黑體" w:hAnsi="微軟正黑體" w:cs="Arial" w:hint="eastAsia"/>
            <w:spacing w:val="7"/>
            <w:sz w:val="13"/>
            <w:szCs w:val="13"/>
            <w:bdr w:val="none" w:sz="0" w:space="0" w:color="auto" w:frame="1"/>
            <w:lang w:eastAsia="zh-TW"/>
          </w:rPr>
          <w:t>關於生物燃料的技術說明</w:t>
        </w:r>
      </w:hyperlink>
      <w:r w:rsidRPr="000555FB">
        <w:rPr>
          <w:rStyle w:val="Strong"/>
          <w:rFonts w:ascii="微軟正黑體" w:eastAsia="微軟正黑體" w:hAnsi="微軟正黑體" w:cs="Arial" w:hint="eastAsia"/>
          <w:b w:val="0"/>
          <w:color w:val="485464"/>
          <w:spacing w:val="7"/>
          <w:sz w:val="13"/>
          <w:szCs w:val="13"/>
          <w:bdr w:val="none" w:sz="0" w:space="0" w:color="auto" w:frame="1"/>
          <w:lang w:eastAsia="zh-TW"/>
        </w:rPr>
        <w:t>。選擇此選項的</w:t>
      </w:r>
      <w:r w:rsidRPr="000555FB">
        <w:rPr>
          <w:rStyle w:val="Strong"/>
          <w:rFonts w:ascii="微軟正黑體" w:eastAsia="微軟正黑體" w:hAnsi="微軟正黑體" w:cs="Arial"/>
          <w:b w:val="0"/>
          <w:color w:val="485464"/>
          <w:spacing w:val="7"/>
          <w:sz w:val="13"/>
          <w:szCs w:val="13"/>
          <w:bdr w:val="none" w:sz="0" w:space="0" w:color="auto" w:frame="1"/>
          <w:lang w:eastAsia="zh-TW"/>
        </w:rPr>
        <w:t>RE100</w:t>
      </w:r>
      <w:r w:rsidRPr="000555FB">
        <w:rPr>
          <w:rStyle w:val="Strong"/>
          <w:rFonts w:ascii="微軟正黑體" w:eastAsia="微軟正黑體" w:hAnsi="微軟正黑體" w:cs="Arial" w:hint="eastAsia"/>
          <w:b w:val="0"/>
          <w:color w:val="485464"/>
          <w:spacing w:val="7"/>
          <w:sz w:val="13"/>
          <w:szCs w:val="13"/>
          <w:bdr w:val="none" w:sz="0" w:space="0" w:color="auto" w:frame="1"/>
          <w:lang w:eastAsia="zh-TW"/>
        </w:rPr>
        <w:t>倡議成員應確保在第</w:t>
      </w:r>
      <w:r w:rsidRPr="000555FB">
        <w:rPr>
          <w:rStyle w:val="Strong"/>
          <w:rFonts w:ascii="微軟正黑體" w:eastAsia="微軟正黑體" w:hAnsi="微軟正黑體" w:cs="Arial"/>
          <w:b w:val="0"/>
          <w:color w:val="485464"/>
          <w:spacing w:val="7"/>
          <w:sz w:val="13"/>
          <w:szCs w:val="13"/>
          <w:bdr w:val="none" w:sz="0" w:space="0" w:color="auto" w:frame="1"/>
          <w:lang w:eastAsia="zh-TW"/>
        </w:rPr>
        <w:t>6</w:t>
      </w:r>
      <w:r w:rsidRPr="000555FB">
        <w:rPr>
          <w:rStyle w:val="Strong"/>
          <w:rFonts w:ascii="微軟正黑體" w:eastAsia="微軟正黑體" w:hAnsi="微軟正黑體" w:cs="Arial" w:hint="eastAsia"/>
          <w:b w:val="0"/>
          <w:color w:val="485464"/>
          <w:spacing w:val="7"/>
          <w:sz w:val="13"/>
          <w:szCs w:val="13"/>
          <w:bdr w:val="none" w:sz="0" w:space="0" w:color="auto" w:frame="1"/>
          <w:lang w:eastAsia="zh-TW"/>
        </w:rPr>
        <w:t>欄“年度貨幣節省金額”中輸入一個數字。</w:t>
      </w:r>
      <w:r w:rsidR="009D3F60" w:rsidRPr="000555FB">
        <w:rPr>
          <w:rStyle w:val="Strong"/>
          <w:rFonts w:ascii="微軟正黑體" w:eastAsiaTheme="minorEastAsia" w:hAnsi="微軟正黑體" w:cs="Arial"/>
          <w:b w:val="0"/>
          <w:color w:val="485464"/>
          <w:spacing w:val="7"/>
          <w:sz w:val="13"/>
          <w:szCs w:val="13"/>
          <w:bdr w:val="none" w:sz="0" w:space="0" w:color="auto" w:frame="1"/>
        </w:rPr>
        <w:br/>
      </w:r>
      <w:r w:rsidRPr="000555FB">
        <w:rPr>
          <w:rStyle w:val="Strong"/>
          <w:rFonts w:ascii="微軟正黑體" w:eastAsia="微軟正黑體" w:hAnsi="微軟正黑體" w:cs="Arial"/>
          <w:b w:val="0"/>
          <w:color w:val="485464"/>
          <w:spacing w:val="7"/>
          <w:sz w:val="13"/>
          <w:szCs w:val="13"/>
          <w:bdr w:val="none" w:sz="0" w:space="0" w:color="auto" w:frame="1"/>
          <w:lang w:eastAsia="zh-TW"/>
        </w:rPr>
        <w:t xml:space="preserve">- </w:t>
      </w:r>
      <w:r w:rsidRPr="000555FB">
        <w:rPr>
          <w:rStyle w:val="Strong"/>
          <w:rFonts w:ascii="微軟正黑體" w:eastAsia="微軟正黑體" w:hAnsi="微軟正黑體" w:cs="Arial" w:hint="eastAsia"/>
          <w:color w:val="485464"/>
          <w:spacing w:val="7"/>
          <w:sz w:val="13"/>
          <w:szCs w:val="13"/>
          <w:bdr w:val="none" w:sz="0" w:space="0" w:color="auto" w:frame="1"/>
          <w:lang w:eastAsia="zh-TW"/>
        </w:rPr>
        <w:t>低碳能源發電</w:t>
      </w:r>
      <w:r w:rsidRPr="000555FB">
        <w:rPr>
          <w:rStyle w:val="Strong"/>
          <w:rFonts w:ascii="微軟正黑體" w:eastAsia="微軟正黑體" w:hAnsi="微軟正黑體" w:cs="Arial"/>
          <w:b w:val="0"/>
          <w:color w:val="485464"/>
          <w:spacing w:val="7"/>
          <w:sz w:val="13"/>
          <w:szCs w:val="13"/>
          <w:bdr w:val="none" w:sz="0" w:space="0" w:color="auto" w:frame="1"/>
          <w:lang w:eastAsia="zh-TW"/>
        </w:rPr>
        <w:t xml:space="preserve"> – </w:t>
      </w:r>
      <w:r w:rsidRPr="000555FB">
        <w:rPr>
          <w:rStyle w:val="Strong"/>
          <w:rFonts w:ascii="微軟正黑體" w:eastAsia="微軟正黑體" w:hAnsi="微軟正黑體" w:cs="Arial" w:hint="eastAsia"/>
          <w:b w:val="0"/>
          <w:color w:val="485464"/>
          <w:spacing w:val="7"/>
          <w:sz w:val="13"/>
          <w:szCs w:val="13"/>
          <w:bdr w:val="none" w:sz="0" w:space="0" w:color="auto" w:frame="1"/>
          <w:lang w:eastAsia="zh-TW"/>
        </w:rPr>
        <w:t>請為低碳能源發電設施安裝相關的行動計畫（可再生、核能或配備碳捕獲和儲存裝置的化石燃料發電廠）選擇此選項。如果貴組織選擇“固體生物燃料”、“液體生物燃料”或“沼氣”，則應在“備註”欄（第</w:t>
      </w:r>
      <w:r w:rsidRPr="000555FB">
        <w:rPr>
          <w:rStyle w:val="Strong"/>
          <w:rFonts w:ascii="微軟正黑體" w:eastAsia="微軟正黑體" w:hAnsi="微軟正黑體" w:cs="Arial"/>
          <w:b w:val="0"/>
          <w:color w:val="485464"/>
          <w:spacing w:val="7"/>
          <w:sz w:val="13"/>
          <w:szCs w:val="13"/>
          <w:bdr w:val="none" w:sz="0" w:space="0" w:color="auto" w:frame="1"/>
          <w:lang w:eastAsia="zh-TW"/>
        </w:rPr>
        <w:t>10</w:t>
      </w:r>
      <w:r w:rsidRPr="000555FB">
        <w:rPr>
          <w:rStyle w:val="Strong"/>
          <w:rFonts w:ascii="微軟正黑體" w:eastAsia="微軟正黑體" w:hAnsi="微軟正黑體" w:cs="Arial" w:hint="eastAsia"/>
          <w:b w:val="0"/>
          <w:color w:val="485464"/>
          <w:spacing w:val="7"/>
          <w:sz w:val="13"/>
          <w:szCs w:val="13"/>
          <w:bdr w:val="none" w:sz="0" w:space="0" w:color="auto" w:frame="1"/>
          <w:lang w:eastAsia="zh-TW"/>
        </w:rPr>
        <w:t>欄）中指定是否有任何生物燃料來自可持續生物質和</w:t>
      </w:r>
      <w:r w:rsidRPr="000555FB">
        <w:rPr>
          <w:rStyle w:val="Strong"/>
          <w:rFonts w:ascii="微軟正黑體" w:eastAsia="微軟正黑體" w:hAnsi="微軟正黑體" w:cs="Arial"/>
          <w:b w:val="0"/>
          <w:color w:val="485464"/>
          <w:spacing w:val="7"/>
          <w:sz w:val="13"/>
          <w:szCs w:val="13"/>
          <w:bdr w:val="none" w:sz="0" w:space="0" w:color="auto" w:frame="1"/>
          <w:lang w:eastAsia="zh-TW"/>
        </w:rPr>
        <w:t>/</w:t>
      </w:r>
      <w:r w:rsidRPr="000555FB">
        <w:rPr>
          <w:rStyle w:val="Strong"/>
          <w:rFonts w:ascii="微軟正黑體" w:eastAsia="微軟正黑體" w:hAnsi="微軟正黑體" w:cs="Arial" w:hint="eastAsia"/>
          <w:b w:val="0"/>
          <w:color w:val="485464"/>
          <w:spacing w:val="7"/>
          <w:sz w:val="13"/>
          <w:szCs w:val="13"/>
          <w:bdr w:val="none" w:sz="0" w:space="0" w:color="auto" w:frame="1"/>
          <w:lang w:eastAsia="zh-TW"/>
        </w:rPr>
        <w:t>或它們是否用於具有碳捕獲和儲存（</w:t>
      </w:r>
      <w:r w:rsidRPr="000555FB">
        <w:rPr>
          <w:rStyle w:val="Strong"/>
          <w:rFonts w:ascii="微軟正黑體" w:eastAsia="微軟正黑體" w:hAnsi="微軟正黑體" w:cs="Arial"/>
          <w:b w:val="0"/>
          <w:color w:val="485464"/>
          <w:spacing w:val="7"/>
          <w:sz w:val="13"/>
          <w:szCs w:val="13"/>
          <w:bdr w:val="none" w:sz="0" w:space="0" w:color="auto" w:frame="1"/>
          <w:lang w:eastAsia="zh-TW"/>
        </w:rPr>
        <w:t>BECCS</w:t>
      </w:r>
      <w:r w:rsidRPr="000555FB">
        <w:rPr>
          <w:rStyle w:val="Strong"/>
          <w:rFonts w:ascii="微軟正黑體" w:eastAsia="微軟正黑體" w:hAnsi="微軟正黑體" w:cs="Arial" w:hint="eastAsia"/>
          <w:b w:val="0"/>
          <w:color w:val="485464"/>
          <w:spacing w:val="7"/>
          <w:sz w:val="13"/>
          <w:szCs w:val="13"/>
          <w:bdr w:val="none" w:sz="0" w:space="0" w:color="auto" w:frame="1"/>
          <w:lang w:eastAsia="zh-TW"/>
        </w:rPr>
        <w:t>）的生物能源。有關更多資訊，請參閱</w:t>
      </w:r>
      <w:hyperlink r:id="rId57" w:history="1">
        <w:r w:rsidRPr="000555FB">
          <w:rPr>
            <w:rStyle w:val="Hyperlink"/>
            <w:rFonts w:ascii="微軟正黑體" w:eastAsia="微軟正黑體" w:hAnsi="微軟正黑體" w:cs="Arial"/>
            <w:spacing w:val="7"/>
            <w:sz w:val="13"/>
            <w:szCs w:val="13"/>
            <w:bdr w:val="none" w:sz="0" w:space="0" w:color="auto" w:frame="1"/>
            <w:lang w:eastAsia="zh-TW"/>
          </w:rPr>
          <w:t>CDP</w:t>
        </w:r>
        <w:r w:rsidRPr="000555FB">
          <w:rPr>
            <w:rStyle w:val="Hyperlink"/>
            <w:rFonts w:ascii="微軟正黑體" w:eastAsia="微軟正黑體" w:hAnsi="微軟正黑體" w:cs="Arial" w:hint="eastAsia"/>
            <w:spacing w:val="7"/>
            <w:sz w:val="13"/>
            <w:szCs w:val="13"/>
            <w:bdr w:val="none" w:sz="0" w:space="0" w:color="auto" w:frame="1"/>
            <w:lang w:eastAsia="zh-TW"/>
          </w:rPr>
          <w:t>關於生物燃料的技術說明</w:t>
        </w:r>
      </w:hyperlink>
      <w:r w:rsidRPr="000555FB">
        <w:rPr>
          <w:rStyle w:val="Strong"/>
          <w:rFonts w:ascii="微軟正黑體" w:eastAsia="微軟正黑體" w:hAnsi="微軟正黑體" w:cs="Arial" w:hint="eastAsia"/>
          <w:b w:val="0"/>
          <w:color w:val="485464"/>
          <w:spacing w:val="7"/>
          <w:sz w:val="13"/>
          <w:szCs w:val="13"/>
          <w:bdr w:val="none" w:sz="0" w:space="0" w:color="auto" w:frame="1"/>
          <w:lang w:eastAsia="zh-TW"/>
        </w:rPr>
        <w:t>。選擇此選項的</w:t>
      </w:r>
      <w:r w:rsidRPr="000555FB">
        <w:rPr>
          <w:rStyle w:val="Strong"/>
          <w:rFonts w:ascii="微軟正黑體" w:eastAsia="微軟正黑體" w:hAnsi="微軟正黑體" w:cs="Arial"/>
          <w:b w:val="0"/>
          <w:color w:val="485464"/>
          <w:spacing w:val="7"/>
          <w:sz w:val="13"/>
          <w:szCs w:val="13"/>
          <w:bdr w:val="none" w:sz="0" w:space="0" w:color="auto" w:frame="1"/>
          <w:lang w:eastAsia="zh-TW"/>
        </w:rPr>
        <w:t>RE100</w:t>
      </w:r>
      <w:r w:rsidRPr="000555FB">
        <w:rPr>
          <w:rStyle w:val="Strong"/>
          <w:rFonts w:ascii="微軟正黑體" w:eastAsia="微軟正黑體" w:hAnsi="微軟正黑體" w:cs="Arial" w:hint="eastAsia"/>
          <w:b w:val="0"/>
          <w:color w:val="485464"/>
          <w:spacing w:val="7"/>
          <w:sz w:val="13"/>
          <w:szCs w:val="13"/>
          <w:bdr w:val="none" w:sz="0" w:space="0" w:color="auto" w:frame="1"/>
          <w:lang w:eastAsia="zh-TW"/>
        </w:rPr>
        <w:t>倡議成員應確保在第</w:t>
      </w:r>
      <w:r w:rsidRPr="000555FB">
        <w:rPr>
          <w:rStyle w:val="Strong"/>
          <w:rFonts w:ascii="微軟正黑體" w:eastAsia="微軟正黑體" w:hAnsi="微軟正黑體" w:cs="Arial"/>
          <w:b w:val="0"/>
          <w:color w:val="485464"/>
          <w:spacing w:val="7"/>
          <w:sz w:val="13"/>
          <w:szCs w:val="13"/>
          <w:bdr w:val="none" w:sz="0" w:space="0" w:color="auto" w:frame="1"/>
          <w:lang w:eastAsia="zh-TW"/>
        </w:rPr>
        <w:t>6</w:t>
      </w:r>
      <w:r w:rsidRPr="000555FB">
        <w:rPr>
          <w:rStyle w:val="Strong"/>
          <w:rFonts w:ascii="微軟正黑體" w:eastAsia="微軟正黑體" w:hAnsi="微軟正黑體" w:cs="Arial" w:hint="eastAsia"/>
          <w:b w:val="0"/>
          <w:color w:val="485464"/>
          <w:spacing w:val="7"/>
          <w:sz w:val="13"/>
          <w:szCs w:val="13"/>
          <w:bdr w:val="none" w:sz="0" w:space="0" w:color="auto" w:frame="1"/>
          <w:lang w:eastAsia="zh-TW"/>
        </w:rPr>
        <w:t>欄“年度貨幣節省金額”中輸入一個數字。</w:t>
      </w:r>
      <w:r w:rsidR="009D3F60" w:rsidRPr="000555FB">
        <w:rPr>
          <w:rStyle w:val="Strong"/>
          <w:rFonts w:ascii="微軟正黑體" w:eastAsiaTheme="minorEastAsia" w:hAnsi="微軟正黑體" w:cs="Arial"/>
          <w:b w:val="0"/>
          <w:color w:val="485464"/>
          <w:spacing w:val="7"/>
          <w:sz w:val="13"/>
          <w:szCs w:val="13"/>
          <w:bdr w:val="none" w:sz="0" w:space="0" w:color="auto" w:frame="1"/>
        </w:rPr>
        <w:br/>
      </w:r>
      <w:r w:rsidRPr="000555FB">
        <w:rPr>
          <w:rStyle w:val="Strong"/>
          <w:rFonts w:ascii="微軟正黑體" w:eastAsia="微軟正黑體" w:hAnsi="微軟正黑體" w:cs="Arial"/>
          <w:b w:val="0"/>
          <w:color w:val="485464"/>
          <w:spacing w:val="7"/>
          <w:sz w:val="13"/>
          <w:szCs w:val="13"/>
          <w:bdr w:val="none" w:sz="0" w:space="0" w:color="auto" w:frame="1"/>
          <w:lang w:eastAsia="zh-TW"/>
        </w:rPr>
        <w:t xml:space="preserve">- </w:t>
      </w:r>
      <w:r w:rsidRPr="000555FB">
        <w:rPr>
          <w:rStyle w:val="Strong"/>
          <w:rFonts w:ascii="微軟正黑體" w:eastAsia="微軟正黑體" w:hAnsi="微軟正黑體" w:cs="Arial" w:hint="eastAsia"/>
          <w:color w:val="485464"/>
          <w:spacing w:val="7"/>
          <w:sz w:val="13"/>
          <w:szCs w:val="13"/>
          <w:bdr w:val="none" w:sz="0" w:space="0" w:color="auto" w:frame="1"/>
          <w:lang w:eastAsia="zh-TW"/>
        </w:rPr>
        <w:t>非能源行業工藝減排</w:t>
      </w:r>
      <w:r w:rsidRPr="000555FB">
        <w:rPr>
          <w:rStyle w:val="Strong"/>
          <w:rFonts w:ascii="微軟正黑體" w:eastAsia="微軟正黑體" w:hAnsi="微軟正黑體" w:cs="Arial"/>
          <w:b w:val="0"/>
          <w:color w:val="485464"/>
          <w:spacing w:val="7"/>
          <w:sz w:val="13"/>
          <w:szCs w:val="13"/>
          <w:bdr w:val="none" w:sz="0" w:space="0" w:color="auto" w:frame="1"/>
          <w:lang w:eastAsia="zh-TW"/>
        </w:rPr>
        <w:t xml:space="preserve"> – </w:t>
      </w:r>
      <w:r w:rsidRPr="000555FB">
        <w:rPr>
          <w:rStyle w:val="Strong"/>
          <w:rFonts w:ascii="微軟正黑體" w:eastAsia="微軟正黑體" w:hAnsi="微軟正黑體" w:cs="Arial" w:hint="eastAsia"/>
          <w:b w:val="0"/>
          <w:color w:val="485464"/>
          <w:spacing w:val="7"/>
          <w:sz w:val="13"/>
          <w:szCs w:val="13"/>
          <w:bdr w:val="none" w:sz="0" w:space="0" w:color="auto" w:frame="1"/>
          <w:lang w:eastAsia="zh-TW"/>
        </w:rPr>
        <w:t>請僅為進行材料化學或物理轉化的工業生產工藝的減排計畫（如水泥製造中煆燒步驟產生的</w:t>
      </w:r>
      <w:r w:rsidRPr="000555FB">
        <w:rPr>
          <w:rStyle w:val="Strong"/>
          <w:rFonts w:ascii="微軟正黑體" w:eastAsia="微軟正黑體" w:hAnsi="微軟正黑體" w:cs="Arial"/>
          <w:b w:val="0"/>
          <w:color w:val="485464"/>
          <w:spacing w:val="7"/>
          <w:sz w:val="13"/>
          <w:szCs w:val="13"/>
          <w:bdr w:val="none" w:sz="0" w:space="0" w:color="auto" w:frame="1"/>
          <w:lang w:eastAsia="zh-TW"/>
        </w:rPr>
        <w:t>CO2</w:t>
      </w:r>
      <w:r w:rsidRPr="000555FB">
        <w:rPr>
          <w:rStyle w:val="Strong"/>
          <w:rFonts w:ascii="微軟正黑體" w:eastAsia="微軟正黑體" w:hAnsi="微軟正黑體" w:cs="Arial" w:hint="eastAsia"/>
          <w:b w:val="0"/>
          <w:color w:val="485464"/>
          <w:spacing w:val="7"/>
          <w:sz w:val="13"/>
          <w:szCs w:val="13"/>
          <w:bdr w:val="none" w:sz="0" w:space="0" w:color="auto" w:frame="1"/>
          <w:lang w:eastAsia="zh-TW"/>
        </w:rPr>
        <w:t>、石化加工中催化裂化過程產生的</w:t>
      </w:r>
      <w:r w:rsidRPr="000555FB">
        <w:rPr>
          <w:rStyle w:val="Strong"/>
          <w:rFonts w:ascii="微軟正黑體" w:eastAsia="微軟正黑體" w:hAnsi="微軟正黑體" w:cs="Arial"/>
          <w:b w:val="0"/>
          <w:color w:val="485464"/>
          <w:spacing w:val="7"/>
          <w:sz w:val="13"/>
          <w:szCs w:val="13"/>
          <w:bdr w:val="none" w:sz="0" w:space="0" w:color="auto" w:frame="1"/>
          <w:lang w:eastAsia="zh-TW"/>
        </w:rPr>
        <w:t>CO2</w:t>
      </w:r>
      <w:r w:rsidRPr="000555FB">
        <w:rPr>
          <w:rStyle w:val="Strong"/>
          <w:rFonts w:ascii="微軟正黑體" w:eastAsia="微軟正黑體" w:hAnsi="微軟正黑體" w:cs="Arial" w:hint="eastAsia"/>
          <w:b w:val="0"/>
          <w:color w:val="485464"/>
          <w:spacing w:val="7"/>
          <w:sz w:val="13"/>
          <w:szCs w:val="13"/>
          <w:bdr w:val="none" w:sz="0" w:space="0" w:color="auto" w:frame="1"/>
          <w:lang w:eastAsia="zh-TW"/>
        </w:rPr>
        <w:t>、鋁冶煉產生的</w:t>
      </w:r>
      <w:r w:rsidRPr="000555FB">
        <w:rPr>
          <w:rStyle w:val="Strong"/>
          <w:rFonts w:ascii="微軟正黑體" w:eastAsia="微軟正黑體" w:hAnsi="微軟正黑體" w:cs="Arial"/>
          <w:b w:val="0"/>
          <w:color w:val="485464"/>
          <w:spacing w:val="7"/>
          <w:sz w:val="13"/>
          <w:szCs w:val="13"/>
          <w:bdr w:val="none" w:sz="0" w:space="0" w:color="auto" w:frame="1"/>
          <w:lang w:eastAsia="zh-TW"/>
        </w:rPr>
        <w:t>PFC</w:t>
      </w:r>
      <w:r w:rsidRPr="000555FB">
        <w:rPr>
          <w:rStyle w:val="Strong"/>
          <w:rFonts w:ascii="微軟正黑體" w:eastAsia="微軟正黑體" w:hAnsi="微軟正黑體" w:cs="Arial" w:hint="eastAsia"/>
          <w:b w:val="0"/>
          <w:color w:val="485464"/>
          <w:spacing w:val="7"/>
          <w:sz w:val="13"/>
          <w:szCs w:val="13"/>
          <w:bdr w:val="none" w:sz="0" w:space="0" w:color="auto" w:frame="1"/>
          <w:lang w:eastAsia="zh-TW"/>
        </w:rPr>
        <w:t>排放等）選擇此選項。</w:t>
      </w:r>
      <w:r w:rsidR="009D3F60" w:rsidRPr="000555FB">
        <w:rPr>
          <w:rStyle w:val="Strong"/>
          <w:rFonts w:ascii="微軟正黑體" w:eastAsiaTheme="minorEastAsia" w:hAnsi="微軟正黑體" w:cs="Arial"/>
          <w:b w:val="0"/>
          <w:color w:val="485464"/>
          <w:spacing w:val="7"/>
          <w:sz w:val="13"/>
          <w:szCs w:val="13"/>
          <w:bdr w:val="none" w:sz="0" w:space="0" w:color="auto" w:frame="1"/>
        </w:rPr>
        <w:br/>
      </w:r>
      <w:r w:rsidRPr="000555FB">
        <w:rPr>
          <w:rStyle w:val="Strong"/>
          <w:rFonts w:ascii="微軟正黑體" w:eastAsia="微軟正黑體" w:hAnsi="微軟正黑體" w:cs="Arial"/>
          <w:b w:val="0"/>
          <w:color w:val="485464"/>
          <w:spacing w:val="7"/>
          <w:sz w:val="13"/>
          <w:szCs w:val="13"/>
          <w:bdr w:val="none" w:sz="0" w:space="0" w:color="auto" w:frame="1"/>
          <w:lang w:eastAsia="zh-TW"/>
        </w:rPr>
        <w:t xml:space="preserve">- </w:t>
      </w:r>
      <w:r w:rsidRPr="000555FB">
        <w:rPr>
          <w:rStyle w:val="Strong"/>
          <w:rFonts w:ascii="微軟正黑體" w:eastAsia="微軟正黑體" w:hAnsi="微軟正黑體" w:cs="Arial" w:hint="eastAsia"/>
          <w:color w:val="485464"/>
          <w:spacing w:val="7"/>
          <w:sz w:val="13"/>
          <w:szCs w:val="13"/>
          <w:bdr w:val="none" w:sz="0" w:space="0" w:color="auto" w:frame="1"/>
          <w:lang w:eastAsia="zh-TW"/>
        </w:rPr>
        <w:t>公司政策或行為變化</w:t>
      </w:r>
      <w:r w:rsidRPr="000555FB">
        <w:rPr>
          <w:rStyle w:val="Strong"/>
          <w:rFonts w:ascii="微軟正黑體" w:eastAsia="微軟正黑體" w:hAnsi="微軟正黑體" w:cs="Arial"/>
          <w:b w:val="0"/>
          <w:color w:val="485464"/>
          <w:spacing w:val="7"/>
          <w:sz w:val="13"/>
          <w:szCs w:val="13"/>
          <w:bdr w:val="none" w:sz="0" w:space="0" w:color="auto" w:frame="1"/>
          <w:lang w:eastAsia="zh-TW"/>
        </w:rPr>
        <w:t xml:space="preserve"> – </w:t>
      </w:r>
      <w:r w:rsidRPr="000555FB">
        <w:rPr>
          <w:rStyle w:val="Strong"/>
          <w:rFonts w:ascii="微軟正黑體" w:eastAsia="微軟正黑體" w:hAnsi="微軟正黑體" w:cs="Arial" w:hint="eastAsia"/>
          <w:b w:val="0"/>
          <w:color w:val="485464"/>
          <w:spacing w:val="7"/>
          <w:sz w:val="13"/>
          <w:szCs w:val="13"/>
          <w:bdr w:val="none" w:sz="0" w:space="0" w:color="auto" w:frame="1"/>
          <w:lang w:eastAsia="zh-TW"/>
        </w:rPr>
        <w:t>請為公司政策變化（如價值鏈參與、新採購政策）或組織行為變化（諸如減少紙張使用等資源效率改進、減少食品浪費等廢棄物管理改進）相關的行動計畫選擇此選項。請注意，公司運輸政策的變更不應在此處報告，而應在“運輸”計畫類別下報告。</w:t>
      </w:r>
      <w:r w:rsidR="009D3F60" w:rsidRPr="000555FB">
        <w:rPr>
          <w:rStyle w:val="Strong"/>
          <w:rFonts w:ascii="微軟正黑體" w:eastAsiaTheme="minorEastAsia" w:hAnsi="微軟正黑體" w:cs="Arial"/>
          <w:b w:val="0"/>
          <w:color w:val="485464"/>
          <w:spacing w:val="7"/>
          <w:sz w:val="13"/>
          <w:szCs w:val="13"/>
          <w:bdr w:val="none" w:sz="0" w:space="0" w:color="auto" w:frame="1"/>
        </w:rPr>
        <w:br/>
      </w:r>
      <w:r w:rsidRPr="000555FB">
        <w:rPr>
          <w:rStyle w:val="Strong"/>
          <w:rFonts w:ascii="微軟正黑體" w:eastAsia="微軟正黑體" w:hAnsi="微軟正黑體" w:cs="Arial"/>
          <w:b w:val="0"/>
          <w:color w:val="485464"/>
          <w:spacing w:val="7"/>
          <w:sz w:val="13"/>
          <w:szCs w:val="13"/>
          <w:bdr w:val="none" w:sz="0" w:space="0" w:color="auto" w:frame="1"/>
          <w:lang w:eastAsia="zh-TW"/>
        </w:rPr>
        <w:t xml:space="preserve">- </w:t>
      </w:r>
      <w:r w:rsidRPr="000555FB">
        <w:rPr>
          <w:rStyle w:val="Strong"/>
          <w:rFonts w:ascii="微軟正黑體" w:eastAsia="微軟正黑體" w:hAnsi="微軟正黑體" w:cs="Arial" w:hint="eastAsia"/>
          <w:color w:val="485464"/>
          <w:spacing w:val="7"/>
          <w:sz w:val="13"/>
          <w:szCs w:val="13"/>
          <w:bdr w:val="none" w:sz="0" w:space="0" w:color="auto" w:frame="1"/>
          <w:lang w:eastAsia="zh-TW"/>
        </w:rPr>
        <w:t>交通</w:t>
      </w:r>
      <w:r w:rsidRPr="000555FB">
        <w:rPr>
          <w:rStyle w:val="Strong"/>
          <w:rFonts w:ascii="微軟正黑體" w:eastAsia="微軟正黑體" w:hAnsi="微軟正黑體" w:cs="Arial"/>
          <w:b w:val="0"/>
          <w:color w:val="485464"/>
          <w:spacing w:val="7"/>
          <w:sz w:val="13"/>
          <w:szCs w:val="13"/>
          <w:bdr w:val="none" w:sz="0" w:space="0" w:color="auto" w:frame="1"/>
          <w:lang w:eastAsia="zh-TW"/>
        </w:rPr>
        <w:t xml:space="preserve"> – </w:t>
      </w:r>
      <w:r w:rsidRPr="000555FB">
        <w:rPr>
          <w:rStyle w:val="Strong"/>
          <w:rFonts w:ascii="微軟正黑體" w:eastAsia="微軟正黑體" w:hAnsi="微軟正黑體" w:cs="Arial" w:hint="eastAsia"/>
          <w:b w:val="0"/>
          <w:color w:val="485464"/>
          <w:spacing w:val="7"/>
          <w:sz w:val="13"/>
          <w:szCs w:val="13"/>
          <w:bdr w:val="none" w:sz="0" w:space="0" w:color="auto" w:frame="1"/>
          <w:lang w:eastAsia="zh-TW"/>
        </w:rPr>
        <w:t>請為員工差旅和通勤以及公司車隊相關的行動計畫選擇此選項。</w:t>
      </w:r>
      <w:r w:rsidR="009D3F60" w:rsidRPr="000555FB">
        <w:rPr>
          <w:rStyle w:val="Strong"/>
          <w:rFonts w:ascii="微軟正黑體" w:eastAsiaTheme="minorEastAsia" w:hAnsi="微軟正黑體" w:cs="Arial"/>
          <w:b w:val="0"/>
          <w:color w:val="485464"/>
          <w:spacing w:val="7"/>
          <w:sz w:val="13"/>
          <w:szCs w:val="13"/>
          <w:bdr w:val="none" w:sz="0" w:space="0" w:color="auto" w:frame="1"/>
        </w:rPr>
        <w:br/>
      </w:r>
      <w:r w:rsidRPr="000555FB">
        <w:rPr>
          <w:rStyle w:val="Strong"/>
          <w:rFonts w:ascii="微軟正黑體" w:eastAsia="微軟正黑體" w:hAnsi="微軟正黑體" w:cs="Arial"/>
          <w:b w:val="0"/>
          <w:color w:val="485464"/>
          <w:spacing w:val="7"/>
          <w:sz w:val="13"/>
          <w:szCs w:val="13"/>
          <w:bdr w:val="none" w:sz="0" w:space="0" w:color="auto" w:frame="1"/>
          <w:lang w:eastAsia="zh-TW"/>
        </w:rPr>
        <w:t xml:space="preserve">- </w:t>
      </w:r>
      <w:r w:rsidRPr="000555FB">
        <w:rPr>
          <w:rStyle w:val="Strong"/>
          <w:rFonts w:ascii="微軟正黑體" w:eastAsia="微軟正黑體" w:hAnsi="微軟正黑體" w:cs="Arial" w:hint="eastAsia"/>
          <w:color w:val="485464"/>
          <w:spacing w:val="7"/>
          <w:sz w:val="13"/>
          <w:szCs w:val="13"/>
          <w:bdr w:val="none" w:sz="0" w:space="0" w:color="auto" w:frame="1"/>
          <w:lang w:eastAsia="zh-TW"/>
        </w:rPr>
        <w:t>其他，請說明</w:t>
      </w:r>
      <w:r w:rsidRPr="000555FB">
        <w:rPr>
          <w:rStyle w:val="Strong"/>
          <w:rFonts w:ascii="微軟正黑體" w:eastAsia="微軟正黑體" w:hAnsi="微軟正黑體" w:cs="Arial"/>
          <w:b w:val="0"/>
          <w:color w:val="485464"/>
          <w:spacing w:val="7"/>
          <w:sz w:val="13"/>
          <w:szCs w:val="13"/>
          <w:bdr w:val="none" w:sz="0" w:space="0" w:color="auto" w:frame="1"/>
          <w:lang w:eastAsia="zh-TW"/>
        </w:rPr>
        <w:t xml:space="preserve"> – </w:t>
      </w:r>
      <w:r w:rsidRPr="000555FB">
        <w:rPr>
          <w:rStyle w:val="Strong"/>
          <w:rFonts w:ascii="微軟正黑體" w:eastAsia="微軟正黑體" w:hAnsi="微軟正黑體" w:cs="Arial" w:hint="eastAsia"/>
          <w:b w:val="0"/>
          <w:color w:val="485464"/>
          <w:spacing w:val="7"/>
          <w:sz w:val="13"/>
          <w:szCs w:val="13"/>
          <w:bdr w:val="none" w:sz="0" w:space="0" w:color="auto" w:frame="1"/>
          <w:lang w:eastAsia="zh-TW"/>
        </w:rPr>
        <w:t>如果列出的類別都不適用於</w:t>
      </w:r>
      <w:r>
        <w:rPr>
          <w:rStyle w:val="Strong"/>
          <w:rFonts w:ascii="微軟正黑體" w:eastAsia="微軟正黑體" w:hAnsi="微軟正黑體" w:cs="Arial" w:hint="eastAsia"/>
          <w:b w:val="0"/>
          <w:color w:val="485464"/>
          <w:spacing w:val="7"/>
          <w:sz w:val="13"/>
          <w:szCs w:val="13"/>
          <w:bdr w:val="none" w:sz="0" w:space="0" w:color="auto" w:frame="1"/>
          <w:lang w:eastAsia="zh-TW"/>
        </w:rPr>
        <w:t>你</w:t>
      </w:r>
      <w:r w:rsidRPr="000555FB">
        <w:rPr>
          <w:rStyle w:val="Strong"/>
          <w:rFonts w:ascii="微軟正黑體" w:eastAsia="微軟正黑體" w:hAnsi="微軟正黑體" w:cs="Arial" w:hint="eastAsia"/>
          <w:b w:val="0"/>
          <w:color w:val="485464"/>
          <w:spacing w:val="7"/>
          <w:sz w:val="13"/>
          <w:szCs w:val="13"/>
          <w:bdr w:val="none" w:sz="0" w:space="0" w:color="auto" w:frame="1"/>
          <w:lang w:eastAsia="zh-TW"/>
        </w:rPr>
        <w:t>的行動計畫，請選擇此選項並說明計畫。</w:t>
      </w:r>
    </w:p>
    <w:p w14:paraId="255E2F27" w14:textId="5C914335" w:rsidR="00021A5D" w:rsidRPr="000555FB" w:rsidRDefault="002F32EB" w:rsidP="00E234AB">
      <w:pPr>
        <w:widowControl/>
        <w:numPr>
          <w:ilvl w:val="0"/>
          <w:numId w:val="162"/>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請注意，必須同時對第</w:t>
      </w:r>
      <w:r w:rsidRPr="000555FB">
        <w:rPr>
          <w:rFonts w:ascii="微軟正黑體" w:eastAsia="微軟正黑體" w:hAnsi="微軟正黑體"/>
          <w:color w:val="485464"/>
          <w:spacing w:val="7"/>
          <w:sz w:val="13"/>
          <w:szCs w:val="13"/>
          <w:lang w:eastAsia="zh-TW"/>
        </w:rPr>
        <w:t>1</w:t>
      </w:r>
      <w:r w:rsidRPr="000555FB">
        <w:rPr>
          <w:rFonts w:ascii="微軟正黑體" w:eastAsia="微軟正黑體" w:hAnsi="微軟正黑體" w:cs="微軟正黑體" w:hint="eastAsia"/>
          <w:color w:val="485464"/>
          <w:spacing w:val="7"/>
          <w:sz w:val="13"/>
          <w:szCs w:val="13"/>
          <w:lang w:eastAsia="zh-TW"/>
        </w:rPr>
        <w:t>欄和第</w:t>
      </w:r>
      <w:r w:rsidRPr="000555FB">
        <w:rPr>
          <w:rFonts w:ascii="微軟正黑體" w:eastAsia="微軟正黑體" w:hAnsi="微軟正黑體"/>
          <w:color w:val="485464"/>
          <w:spacing w:val="7"/>
          <w:sz w:val="13"/>
          <w:szCs w:val="13"/>
          <w:lang w:eastAsia="zh-TW"/>
        </w:rPr>
        <w:t>2</w:t>
      </w:r>
      <w:r w:rsidRPr="000555FB">
        <w:rPr>
          <w:rFonts w:ascii="微軟正黑體" w:eastAsia="微軟正黑體" w:hAnsi="微軟正黑體" w:cs="微軟正黑體" w:hint="eastAsia"/>
          <w:color w:val="485464"/>
          <w:spacing w:val="7"/>
          <w:sz w:val="13"/>
          <w:szCs w:val="13"/>
          <w:lang w:eastAsia="zh-TW"/>
        </w:rPr>
        <w:t>欄做出選擇。如果這兩欄中的任意一欄留空，資料將無法保存。</w:t>
      </w:r>
    </w:p>
    <w:p w14:paraId="2943B3DA" w14:textId="74F2035E" w:rsidR="00021A5D" w:rsidRPr="000555FB" w:rsidRDefault="002F32EB" w:rsidP="00021A5D">
      <w:pPr>
        <w:pStyle w:val="Heading4"/>
        <w:shd w:val="clear" w:color="auto" w:fill="FFFFFF"/>
        <w:spacing w:beforeLines="50"/>
        <w:textAlignment w:val="baseline"/>
        <w:rPr>
          <w:iCs/>
          <w:color w:val="82246F"/>
          <w:spacing w:val="7"/>
          <w:szCs w:val="13"/>
          <w:lang w:eastAsia="zh-CN"/>
        </w:rPr>
      </w:pPr>
      <w:r w:rsidRPr="000555FB">
        <w:rPr>
          <w:rFonts w:ascii="微軟正黑體" w:eastAsia="微軟正黑體" w:hAnsi="微軟正黑體" w:cs="微軟正黑體" w:hint="eastAsia"/>
          <w:b/>
          <w:bCs/>
          <w:i w:val="0"/>
          <w:iCs/>
          <w:color w:val="82246F"/>
          <w:spacing w:val="7"/>
          <w:szCs w:val="13"/>
          <w:lang w:eastAsia="zh-TW"/>
        </w:rPr>
        <w:t>計畫類型（第</w:t>
      </w:r>
      <w:r w:rsidRPr="002F32EB">
        <w:rPr>
          <w:rFonts w:eastAsia="新細明體"/>
          <w:b/>
          <w:bCs/>
          <w:i w:val="0"/>
          <w:iCs/>
          <w:color w:val="82246F"/>
          <w:spacing w:val="7"/>
          <w:szCs w:val="13"/>
          <w:lang w:eastAsia="zh-TW"/>
        </w:rPr>
        <w:t>2</w:t>
      </w:r>
      <w:r w:rsidRPr="000555FB">
        <w:rPr>
          <w:rFonts w:ascii="微軟正黑體" w:eastAsia="微軟正黑體" w:hAnsi="微軟正黑體" w:cs="微軟正黑體" w:hint="eastAsia"/>
          <w:b/>
          <w:bCs/>
          <w:i w:val="0"/>
          <w:iCs/>
          <w:color w:val="82246F"/>
          <w:spacing w:val="7"/>
          <w:szCs w:val="13"/>
          <w:lang w:eastAsia="zh-TW"/>
        </w:rPr>
        <w:t>欄）</w:t>
      </w:r>
    </w:p>
    <w:p w14:paraId="5B839136" w14:textId="438BD555" w:rsidR="00FB2F25" w:rsidRPr="000555FB" w:rsidRDefault="002F32EB" w:rsidP="00E234AB">
      <w:pPr>
        <w:widowControl/>
        <w:numPr>
          <w:ilvl w:val="0"/>
          <w:numId w:val="163"/>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請從提供的下拉選項中選擇已執行的計畫類型。請注意，只有那些與前一欄所選計畫類別相關的計畫類型才會在</w:t>
      </w:r>
      <w:r w:rsidRPr="002F32EB">
        <w:rPr>
          <w:rFonts w:eastAsia="新細明體"/>
          <w:color w:val="485464"/>
          <w:spacing w:val="7"/>
          <w:sz w:val="13"/>
          <w:szCs w:val="13"/>
          <w:lang w:eastAsia="zh-TW"/>
        </w:rPr>
        <w:t>ORS</w:t>
      </w:r>
      <w:r w:rsidRPr="000555FB">
        <w:rPr>
          <w:rFonts w:ascii="微軟正黑體" w:eastAsia="微軟正黑體" w:hAnsi="微軟正黑體" w:cs="微軟正黑體" w:hint="eastAsia"/>
          <w:color w:val="485464"/>
          <w:spacing w:val="7"/>
          <w:sz w:val="13"/>
          <w:szCs w:val="13"/>
          <w:lang w:eastAsia="zh-TW"/>
        </w:rPr>
        <w:t>中顯示。</w:t>
      </w:r>
    </w:p>
    <w:p w14:paraId="6166AAD1" w14:textId="47164E78" w:rsidR="00FB2F25" w:rsidRPr="000555FB" w:rsidRDefault="002F32EB" w:rsidP="00E234AB">
      <w:pPr>
        <w:widowControl/>
        <w:numPr>
          <w:ilvl w:val="0"/>
          <w:numId w:val="163"/>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如果提供的選項都不適用於</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的計畫，請選擇</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其他，請說明</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並提供計畫類型的詳細資訊。</w:t>
      </w:r>
    </w:p>
    <w:p w14:paraId="1BCBE635" w14:textId="3C1CF6BE" w:rsidR="00021A5D" w:rsidRPr="000555FB" w:rsidRDefault="002F32EB" w:rsidP="00E234AB">
      <w:pPr>
        <w:widowControl/>
        <w:numPr>
          <w:ilvl w:val="0"/>
          <w:numId w:val="163"/>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請注意，必須同時對第</w:t>
      </w:r>
      <w:r w:rsidRPr="002F32EB">
        <w:rPr>
          <w:rFonts w:eastAsia="新細明體"/>
          <w:color w:val="485464"/>
          <w:spacing w:val="7"/>
          <w:sz w:val="13"/>
          <w:szCs w:val="13"/>
          <w:lang w:eastAsia="zh-TW"/>
        </w:rPr>
        <w:t>1</w:t>
      </w:r>
      <w:r w:rsidRPr="000555FB">
        <w:rPr>
          <w:rFonts w:ascii="微軟正黑體" w:eastAsia="微軟正黑體" w:hAnsi="微軟正黑體" w:cs="微軟正黑體" w:hint="eastAsia"/>
          <w:color w:val="485464"/>
          <w:spacing w:val="7"/>
          <w:sz w:val="13"/>
          <w:szCs w:val="13"/>
          <w:lang w:eastAsia="zh-TW"/>
        </w:rPr>
        <w:t>欄和第</w:t>
      </w:r>
      <w:r w:rsidRPr="002F32EB">
        <w:rPr>
          <w:rFonts w:eastAsia="新細明體"/>
          <w:color w:val="485464"/>
          <w:spacing w:val="7"/>
          <w:sz w:val="13"/>
          <w:szCs w:val="13"/>
          <w:lang w:eastAsia="zh-TW"/>
        </w:rPr>
        <w:t>2</w:t>
      </w:r>
      <w:r w:rsidRPr="000555FB">
        <w:rPr>
          <w:rFonts w:ascii="微軟正黑體" w:eastAsia="微軟正黑體" w:hAnsi="微軟正黑體" w:cs="微軟正黑體" w:hint="eastAsia"/>
          <w:color w:val="485464"/>
          <w:spacing w:val="7"/>
          <w:sz w:val="13"/>
          <w:szCs w:val="13"/>
          <w:lang w:eastAsia="zh-TW"/>
        </w:rPr>
        <w:t>欄做出選擇。如果這兩欄中的任意一欄留空，資料將無法保存。</w:t>
      </w:r>
    </w:p>
    <w:p w14:paraId="784B4BD4" w14:textId="0FA586D5" w:rsidR="00021A5D" w:rsidRPr="000555FB" w:rsidRDefault="002F32EB" w:rsidP="00021A5D">
      <w:pPr>
        <w:pStyle w:val="Heading4"/>
        <w:shd w:val="clear" w:color="auto" w:fill="FFFFFF"/>
        <w:spacing w:beforeLines="50"/>
        <w:textAlignment w:val="baseline"/>
        <w:rPr>
          <w:iCs/>
          <w:color w:val="82246F"/>
          <w:spacing w:val="7"/>
          <w:szCs w:val="13"/>
          <w:lang w:eastAsia="zh-CN"/>
        </w:rPr>
      </w:pPr>
      <w:r w:rsidRPr="000555FB">
        <w:rPr>
          <w:rFonts w:ascii="微軟正黑體" w:eastAsia="微軟正黑體" w:hAnsi="微軟正黑體" w:cs="微軟正黑體" w:hint="eastAsia"/>
          <w:b/>
          <w:bCs/>
          <w:i w:val="0"/>
          <w:iCs/>
          <w:color w:val="82246F"/>
          <w:spacing w:val="7"/>
          <w:szCs w:val="13"/>
          <w:lang w:eastAsia="zh-TW"/>
        </w:rPr>
        <w:t>預估年度</w:t>
      </w:r>
      <w:r w:rsidRPr="002F32EB">
        <w:rPr>
          <w:rFonts w:eastAsia="新細明體"/>
          <w:b/>
          <w:bCs/>
          <w:i w:val="0"/>
          <w:iCs/>
          <w:color w:val="82246F"/>
          <w:spacing w:val="7"/>
          <w:szCs w:val="13"/>
          <w:lang w:eastAsia="zh-TW"/>
        </w:rPr>
        <w:t>CO2e</w:t>
      </w:r>
      <w:r w:rsidRPr="000555FB">
        <w:rPr>
          <w:rFonts w:ascii="微軟正黑體" w:eastAsia="微軟正黑體" w:hAnsi="微軟正黑體" w:cs="微軟正黑體" w:hint="eastAsia"/>
          <w:b/>
          <w:bCs/>
          <w:i w:val="0"/>
          <w:iCs/>
          <w:color w:val="82246F"/>
          <w:spacing w:val="7"/>
          <w:szCs w:val="13"/>
          <w:lang w:eastAsia="zh-TW"/>
        </w:rPr>
        <w:t>節省量（公噸</w:t>
      </w:r>
      <w:r w:rsidRPr="002F32EB">
        <w:rPr>
          <w:rFonts w:eastAsia="新細明體"/>
          <w:b/>
          <w:bCs/>
          <w:i w:val="0"/>
          <w:iCs/>
          <w:color w:val="82246F"/>
          <w:spacing w:val="7"/>
          <w:szCs w:val="13"/>
          <w:lang w:eastAsia="zh-TW"/>
        </w:rPr>
        <w:t>CO2e</w:t>
      </w:r>
      <w:r w:rsidRPr="000555FB">
        <w:rPr>
          <w:rFonts w:ascii="微軟正黑體" w:eastAsia="微軟正黑體" w:hAnsi="微軟正黑體" w:cs="微軟正黑體" w:hint="eastAsia"/>
          <w:b/>
          <w:bCs/>
          <w:i w:val="0"/>
          <w:iCs/>
          <w:color w:val="82246F"/>
          <w:spacing w:val="7"/>
          <w:szCs w:val="13"/>
          <w:lang w:eastAsia="zh-TW"/>
        </w:rPr>
        <w:t>）（第</w:t>
      </w:r>
      <w:r w:rsidRPr="002F32EB">
        <w:rPr>
          <w:rFonts w:eastAsia="新細明體"/>
          <w:b/>
          <w:bCs/>
          <w:i w:val="0"/>
          <w:iCs/>
          <w:color w:val="82246F"/>
          <w:spacing w:val="7"/>
          <w:szCs w:val="13"/>
          <w:lang w:eastAsia="zh-TW"/>
        </w:rPr>
        <w:t>3</w:t>
      </w:r>
      <w:r w:rsidRPr="000555FB">
        <w:rPr>
          <w:rFonts w:ascii="微軟正黑體" w:eastAsia="微軟正黑體" w:hAnsi="微軟正黑體" w:cs="微軟正黑體" w:hint="eastAsia"/>
          <w:b/>
          <w:bCs/>
          <w:i w:val="0"/>
          <w:iCs/>
          <w:color w:val="82246F"/>
          <w:spacing w:val="7"/>
          <w:szCs w:val="13"/>
          <w:lang w:eastAsia="zh-TW"/>
        </w:rPr>
        <w:t>欄）</w:t>
      </w:r>
    </w:p>
    <w:p w14:paraId="0DCBE172" w14:textId="50B0805F" w:rsidR="00FB2F25" w:rsidRPr="000555FB" w:rsidRDefault="002F32EB" w:rsidP="00E234AB">
      <w:pPr>
        <w:widowControl/>
        <w:numPr>
          <w:ilvl w:val="0"/>
          <w:numId w:val="164"/>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請輸入計畫實施帶來的所有排放範圍的預估年度</w:t>
      </w:r>
      <w:r w:rsidRPr="002F32EB">
        <w:rPr>
          <w:rFonts w:eastAsia="新細明體"/>
          <w:color w:val="485464"/>
          <w:spacing w:val="7"/>
          <w:sz w:val="13"/>
          <w:szCs w:val="13"/>
          <w:lang w:eastAsia="zh-TW"/>
        </w:rPr>
        <w:t>CO2e</w:t>
      </w:r>
      <w:r w:rsidRPr="000555FB">
        <w:rPr>
          <w:rFonts w:ascii="微軟正黑體" w:eastAsia="微軟正黑體" w:hAnsi="微軟正黑體" w:cs="微軟正黑體" w:hint="eastAsia"/>
          <w:color w:val="485464"/>
          <w:spacing w:val="7"/>
          <w:sz w:val="13"/>
          <w:szCs w:val="13"/>
          <w:lang w:eastAsia="zh-TW"/>
        </w:rPr>
        <w:t>（公噸）節省量。我們都知道該資料很可能是個預估值。</w:t>
      </w:r>
    </w:p>
    <w:p w14:paraId="61948F1B" w14:textId="20ABDEFE" w:rsidR="00FB2F25" w:rsidRPr="000555FB" w:rsidRDefault="002F32EB" w:rsidP="00E234AB">
      <w:pPr>
        <w:widowControl/>
        <w:numPr>
          <w:ilvl w:val="0"/>
          <w:numId w:val="164"/>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如果節省金額不是按年算，請對其進行平均，得出年度資料。</w:t>
      </w:r>
    </w:p>
    <w:p w14:paraId="54482520" w14:textId="783E03EF" w:rsidR="00021A5D" w:rsidRPr="000555FB" w:rsidRDefault="002F32EB" w:rsidP="00E234AB">
      <w:pPr>
        <w:widowControl/>
        <w:numPr>
          <w:ilvl w:val="0"/>
          <w:numId w:val="164"/>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如果在整個報告期內都沒有落實該計畫，請預估並上報在</w:t>
      </w:r>
      <w:r w:rsidRPr="002F32EB">
        <w:rPr>
          <w:rFonts w:eastAsia="新細明體"/>
          <w:color w:val="485464"/>
          <w:spacing w:val="7"/>
          <w:sz w:val="13"/>
          <w:szCs w:val="13"/>
          <w:lang w:eastAsia="zh-TW"/>
        </w:rPr>
        <w:t>12</w:t>
      </w:r>
      <w:r w:rsidRPr="000555FB">
        <w:rPr>
          <w:rFonts w:ascii="微軟正黑體" w:eastAsia="微軟正黑體" w:hAnsi="微軟正黑體" w:cs="微軟正黑體" w:hint="eastAsia"/>
          <w:color w:val="485464"/>
          <w:spacing w:val="7"/>
          <w:sz w:val="13"/>
          <w:szCs w:val="13"/>
          <w:lang w:eastAsia="zh-TW"/>
        </w:rPr>
        <w:t>個月內減少的排放量，以便提供年度資料。</w:t>
      </w:r>
    </w:p>
    <w:p w14:paraId="6EC514BD" w14:textId="266069D1" w:rsidR="00021A5D" w:rsidRPr="000555FB" w:rsidRDefault="002F32EB" w:rsidP="00021A5D">
      <w:pPr>
        <w:pStyle w:val="Heading4"/>
        <w:shd w:val="clear" w:color="auto" w:fill="FFFFFF"/>
        <w:spacing w:beforeLines="50"/>
        <w:textAlignment w:val="baseline"/>
        <w:rPr>
          <w:iCs/>
          <w:color w:val="82246F"/>
          <w:spacing w:val="7"/>
          <w:szCs w:val="13"/>
          <w:lang w:eastAsia="zh-CN"/>
        </w:rPr>
      </w:pPr>
      <w:r w:rsidRPr="000555FB">
        <w:rPr>
          <w:rFonts w:ascii="微軟正黑體" w:eastAsia="微軟正黑體" w:hAnsi="微軟正黑體" w:cs="微軟正黑體" w:hint="eastAsia"/>
          <w:b/>
          <w:bCs/>
          <w:i w:val="0"/>
          <w:iCs/>
          <w:color w:val="82246F"/>
          <w:spacing w:val="7"/>
          <w:szCs w:val="13"/>
          <w:lang w:eastAsia="zh-TW"/>
        </w:rPr>
        <w:lastRenderedPageBreak/>
        <w:t>範圍（第</w:t>
      </w:r>
      <w:r w:rsidRPr="002F32EB">
        <w:rPr>
          <w:rFonts w:eastAsia="新細明體"/>
          <w:b/>
          <w:bCs/>
          <w:i w:val="0"/>
          <w:iCs/>
          <w:color w:val="82246F"/>
          <w:spacing w:val="7"/>
          <w:szCs w:val="13"/>
          <w:lang w:eastAsia="zh-TW"/>
        </w:rPr>
        <w:t>4</w:t>
      </w:r>
      <w:r w:rsidRPr="000555FB">
        <w:rPr>
          <w:rFonts w:ascii="微軟正黑體" w:eastAsia="微軟正黑體" w:hAnsi="微軟正黑體" w:cs="微軟正黑體" w:hint="eastAsia"/>
          <w:b/>
          <w:bCs/>
          <w:i w:val="0"/>
          <w:iCs/>
          <w:color w:val="82246F"/>
          <w:spacing w:val="7"/>
          <w:szCs w:val="13"/>
          <w:lang w:eastAsia="zh-TW"/>
        </w:rPr>
        <w:t>欄）</w:t>
      </w:r>
    </w:p>
    <w:p w14:paraId="26C83323" w14:textId="648D6E69" w:rsidR="00FB2F25" w:rsidRPr="000555FB" w:rsidRDefault="002F32EB" w:rsidP="00E234AB">
      <w:pPr>
        <w:widowControl/>
        <w:numPr>
          <w:ilvl w:val="0"/>
          <w:numId w:val="165"/>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選擇預計會出現減排的範圍和</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或範圍三類別。</w:t>
      </w:r>
    </w:p>
    <w:p w14:paraId="7D9E87E5" w14:textId="271B78DC" w:rsidR="00021A5D" w:rsidRPr="000555FB" w:rsidRDefault="002F32EB" w:rsidP="00E234AB">
      <w:pPr>
        <w:widowControl/>
        <w:numPr>
          <w:ilvl w:val="0"/>
          <w:numId w:val="165"/>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如果該倡議涵蓋多個範圍，請選擇預計會減排會發生的的所有範圍和範圍三類別。</w:t>
      </w:r>
    </w:p>
    <w:p w14:paraId="45D04F22" w14:textId="70E38F65" w:rsidR="00021A5D" w:rsidRPr="000555FB" w:rsidRDefault="002F32EB" w:rsidP="00021A5D">
      <w:pPr>
        <w:pStyle w:val="Heading4"/>
        <w:shd w:val="clear" w:color="auto" w:fill="FFFFFF"/>
        <w:spacing w:beforeLines="50"/>
        <w:textAlignment w:val="baseline"/>
        <w:rPr>
          <w:iCs/>
          <w:color w:val="82246F"/>
          <w:spacing w:val="7"/>
          <w:szCs w:val="13"/>
        </w:rPr>
      </w:pPr>
      <w:r w:rsidRPr="000555FB">
        <w:rPr>
          <w:rFonts w:ascii="微軟正黑體" w:eastAsia="微軟正黑體" w:hAnsi="微軟正黑體" w:cs="微軟正黑體" w:hint="eastAsia"/>
          <w:b/>
          <w:bCs/>
          <w:i w:val="0"/>
          <w:iCs/>
          <w:color w:val="82246F"/>
          <w:spacing w:val="7"/>
          <w:szCs w:val="13"/>
          <w:lang w:eastAsia="zh-TW"/>
        </w:rPr>
        <w:t>自願</w:t>
      </w:r>
      <w:r w:rsidRPr="002F32EB">
        <w:rPr>
          <w:rFonts w:eastAsia="新細明體"/>
          <w:b/>
          <w:bCs/>
          <w:i w:val="0"/>
          <w:iCs/>
          <w:color w:val="82246F"/>
          <w:spacing w:val="7"/>
          <w:szCs w:val="13"/>
          <w:lang w:eastAsia="zh-TW"/>
        </w:rPr>
        <w:t>/</w:t>
      </w:r>
      <w:r w:rsidRPr="000555FB">
        <w:rPr>
          <w:rFonts w:ascii="微軟正黑體" w:eastAsia="微軟正黑體" w:hAnsi="微軟正黑體" w:cs="微軟正黑體" w:hint="eastAsia"/>
          <w:b/>
          <w:bCs/>
          <w:i w:val="0"/>
          <w:iCs/>
          <w:color w:val="82246F"/>
          <w:spacing w:val="7"/>
          <w:szCs w:val="13"/>
          <w:lang w:eastAsia="zh-TW"/>
        </w:rPr>
        <w:t>強制（第</w:t>
      </w:r>
      <w:r w:rsidRPr="002F32EB">
        <w:rPr>
          <w:rFonts w:eastAsia="新細明體"/>
          <w:b/>
          <w:bCs/>
          <w:i w:val="0"/>
          <w:iCs/>
          <w:color w:val="82246F"/>
          <w:spacing w:val="7"/>
          <w:szCs w:val="13"/>
          <w:lang w:eastAsia="zh-TW"/>
        </w:rPr>
        <w:t>5</w:t>
      </w:r>
      <w:r w:rsidRPr="000555FB">
        <w:rPr>
          <w:rFonts w:ascii="微軟正黑體" w:eastAsia="微軟正黑體" w:hAnsi="微軟正黑體" w:cs="微軟正黑體" w:hint="eastAsia"/>
          <w:b/>
          <w:bCs/>
          <w:i w:val="0"/>
          <w:iCs/>
          <w:color w:val="82246F"/>
          <w:spacing w:val="7"/>
          <w:szCs w:val="13"/>
          <w:lang w:eastAsia="zh-TW"/>
        </w:rPr>
        <w:t>欄）</w:t>
      </w:r>
    </w:p>
    <w:p w14:paraId="63789767" w14:textId="7621DEF7" w:rsidR="00021A5D" w:rsidRPr="000555FB" w:rsidRDefault="002F32EB" w:rsidP="00E234AB">
      <w:pPr>
        <w:widowControl/>
        <w:numPr>
          <w:ilvl w:val="0"/>
          <w:numId w:val="166"/>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請選擇該計畫是強制（即遵守法規），還是自願。</w:t>
      </w:r>
    </w:p>
    <w:p w14:paraId="24553245" w14:textId="38004D6E" w:rsidR="00021A5D" w:rsidRPr="000555FB" w:rsidRDefault="002F32EB" w:rsidP="00021A5D">
      <w:pPr>
        <w:pStyle w:val="Heading4"/>
        <w:shd w:val="clear" w:color="auto" w:fill="FFFFFF"/>
        <w:spacing w:beforeLines="50"/>
        <w:textAlignment w:val="baseline"/>
        <w:rPr>
          <w:iCs/>
          <w:color w:val="82246F"/>
          <w:spacing w:val="7"/>
          <w:szCs w:val="13"/>
          <w:lang w:eastAsia="zh-CN"/>
        </w:rPr>
      </w:pPr>
      <w:r w:rsidRPr="000555FB">
        <w:rPr>
          <w:rFonts w:ascii="微軟正黑體" w:eastAsia="微軟正黑體" w:hAnsi="微軟正黑體" w:cs="微軟正黑體" w:hint="eastAsia"/>
          <w:b/>
          <w:bCs/>
          <w:i w:val="0"/>
          <w:iCs/>
          <w:color w:val="82246F"/>
          <w:spacing w:val="7"/>
          <w:szCs w:val="13"/>
          <w:lang w:eastAsia="zh-TW"/>
        </w:rPr>
        <w:t>年度節省金額（按照</w:t>
      </w:r>
      <w:r w:rsidRPr="002F32EB">
        <w:rPr>
          <w:rFonts w:eastAsia="新細明體"/>
          <w:b/>
          <w:bCs/>
          <w:i w:val="0"/>
          <w:iCs/>
          <w:color w:val="82246F"/>
          <w:spacing w:val="7"/>
          <w:szCs w:val="13"/>
          <w:lang w:eastAsia="zh-TW"/>
        </w:rPr>
        <w:t>C0.4</w:t>
      </w:r>
      <w:r w:rsidRPr="000555FB">
        <w:rPr>
          <w:rFonts w:ascii="微軟正黑體" w:eastAsia="微軟正黑體" w:hAnsi="微軟正黑體" w:cs="微軟正黑體" w:hint="eastAsia"/>
          <w:b/>
          <w:bCs/>
          <w:i w:val="0"/>
          <w:iCs/>
          <w:color w:val="82246F"/>
          <w:spacing w:val="7"/>
          <w:szCs w:val="13"/>
          <w:lang w:eastAsia="zh-TW"/>
        </w:rPr>
        <w:t>說明的單位貨幣）（第</w:t>
      </w:r>
      <w:r w:rsidRPr="002F32EB">
        <w:rPr>
          <w:rFonts w:eastAsia="新細明體"/>
          <w:b/>
          <w:bCs/>
          <w:i w:val="0"/>
          <w:iCs/>
          <w:color w:val="82246F"/>
          <w:spacing w:val="7"/>
          <w:szCs w:val="13"/>
          <w:lang w:eastAsia="zh-TW"/>
        </w:rPr>
        <w:t>6</w:t>
      </w:r>
      <w:r w:rsidRPr="000555FB">
        <w:rPr>
          <w:rFonts w:ascii="微軟正黑體" w:eastAsia="微軟正黑體" w:hAnsi="微軟正黑體" w:cs="微軟正黑體" w:hint="eastAsia"/>
          <w:b/>
          <w:bCs/>
          <w:i w:val="0"/>
          <w:iCs/>
          <w:color w:val="82246F"/>
          <w:spacing w:val="7"/>
          <w:szCs w:val="13"/>
          <w:lang w:eastAsia="zh-TW"/>
        </w:rPr>
        <w:t>欄）</w:t>
      </w:r>
    </w:p>
    <w:p w14:paraId="18F39485" w14:textId="739AFF3D" w:rsidR="00FB2F25" w:rsidRPr="000555FB" w:rsidRDefault="002F32EB" w:rsidP="00E234AB">
      <w:pPr>
        <w:widowControl/>
        <w:numPr>
          <w:ilvl w:val="0"/>
          <w:numId w:val="167"/>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輸入計畫一旦全面生效後，預計將帶來的每年開支節省金額（例如減少的能源成本）。</w:t>
      </w:r>
    </w:p>
    <w:p w14:paraId="53957946" w14:textId="76F29BD4" w:rsidR="00FB2F25" w:rsidRPr="000555FB" w:rsidRDefault="002F32EB" w:rsidP="00E234AB">
      <w:pPr>
        <w:widowControl/>
        <w:numPr>
          <w:ilvl w:val="0"/>
          <w:numId w:val="167"/>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輸入的數位應與</w:t>
      </w:r>
      <w:r w:rsidRPr="002F32EB">
        <w:rPr>
          <w:rFonts w:eastAsia="新細明體"/>
          <w:color w:val="485464"/>
          <w:spacing w:val="7"/>
          <w:sz w:val="13"/>
          <w:szCs w:val="13"/>
          <w:lang w:eastAsia="zh-TW"/>
        </w:rPr>
        <w:t>C0.4</w:t>
      </w:r>
      <w:r w:rsidRPr="000555FB">
        <w:rPr>
          <w:rFonts w:ascii="微軟正黑體" w:eastAsia="微軟正黑體" w:hAnsi="微軟正黑體" w:cs="微軟正黑體" w:hint="eastAsia"/>
          <w:color w:val="485464"/>
          <w:spacing w:val="7"/>
          <w:sz w:val="13"/>
          <w:szCs w:val="13"/>
          <w:lang w:eastAsia="zh-TW"/>
        </w:rPr>
        <w:t>中選擇的貨幣相匹配。</w:t>
      </w:r>
    </w:p>
    <w:p w14:paraId="734F16CE" w14:textId="429BDB75" w:rsidR="00021A5D" w:rsidRPr="000555FB" w:rsidRDefault="002F32EB" w:rsidP="00E234AB">
      <w:pPr>
        <w:widowControl/>
        <w:numPr>
          <w:ilvl w:val="0"/>
          <w:numId w:val="167"/>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如果節省金額不是按年算，請對其進行計算並得出平均年度資料。</w:t>
      </w:r>
    </w:p>
    <w:p w14:paraId="3C2AC895" w14:textId="62F9B0C2" w:rsidR="00021A5D" w:rsidRPr="000555FB" w:rsidRDefault="002F32EB" w:rsidP="00021A5D">
      <w:pPr>
        <w:pStyle w:val="Heading4"/>
        <w:shd w:val="clear" w:color="auto" w:fill="FFFFFF"/>
        <w:spacing w:beforeLines="50"/>
        <w:textAlignment w:val="baseline"/>
        <w:rPr>
          <w:iCs/>
          <w:color w:val="82246F"/>
          <w:spacing w:val="7"/>
          <w:szCs w:val="13"/>
          <w:lang w:eastAsia="zh-CN"/>
        </w:rPr>
      </w:pPr>
      <w:r w:rsidRPr="000555FB">
        <w:rPr>
          <w:rFonts w:ascii="微軟正黑體" w:eastAsia="微軟正黑體" w:hAnsi="微軟正黑體" w:cs="微軟正黑體" w:hint="eastAsia"/>
          <w:b/>
          <w:bCs/>
          <w:i w:val="0"/>
          <w:iCs/>
          <w:color w:val="82246F"/>
          <w:spacing w:val="7"/>
          <w:szCs w:val="13"/>
          <w:lang w:eastAsia="zh-TW"/>
        </w:rPr>
        <w:t>所需投入（按照</w:t>
      </w:r>
      <w:r w:rsidRPr="002F32EB">
        <w:rPr>
          <w:rFonts w:eastAsia="新細明體"/>
          <w:b/>
          <w:bCs/>
          <w:i w:val="0"/>
          <w:iCs/>
          <w:color w:val="82246F"/>
          <w:spacing w:val="7"/>
          <w:szCs w:val="13"/>
          <w:lang w:eastAsia="zh-TW"/>
        </w:rPr>
        <w:t>C0.4</w:t>
      </w:r>
      <w:r w:rsidRPr="000555FB">
        <w:rPr>
          <w:rFonts w:ascii="微軟正黑體" w:eastAsia="微軟正黑體" w:hAnsi="微軟正黑體" w:cs="微軟正黑體" w:hint="eastAsia"/>
          <w:b/>
          <w:bCs/>
          <w:i w:val="0"/>
          <w:iCs/>
          <w:color w:val="82246F"/>
          <w:spacing w:val="7"/>
          <w:szCs w:val="13"/>
          <w:lang w:eastAsia="zh-TW"/>
        </w:rPr>
        <w:t>說明的單位貨幣）（第</w:t>
      </w:r>
      <w:r w:rsidRPr="002F32EB">
        <w:rPr>
          <w:rFonts w:eastAsia="新細明體"/>
          <w:b/>
          <w:bCs/>
          <w:i w:val="0"/>
          <w:iCs/>
          <w:color w:val="82246F"/>
          <w:spacing w:val="7"/>
          <w:szCs w:val="13"/>
          <w:lang w:eastAsia="zh-TW"/>
        </w:rPr>
        <w:t>7</w:t>
      </w:r>
      <w:r w:rsidRPr="000555FB">
        <w:rPr>
          <w:rFonts w:ascii="微軟正黑體" w:eastAsia="微軟正黑體" w:hAnsi="微軟正黑體" w:cs="微軟正黑體" w:hint="eastAsia"/>
          <w:b/>
          <w:bCs/>
          <w:i w:val="0"/>
          <w:iCs/>
          <w:color w:val="82246F"/>
          <w:spacing w:val="7"/>
          <w:szCs w:val="13"/>
          <w:lang w:eastAsia="zh-TW"/>
        </w:rPr>
        <w:t>欄）</w:t>
      </w:r>
    </w:p>
    <w:p w14:paraId="6D5696C9" w14:textId="0FC41C30" w:rsidR="004E3971" w:rsidRPr="000555FB" w:rsidRDefault="002F32EB" w:rsidP="00E234AB">
      <w:pPr>
        <w:widowControl/>
        <w:numPr>
          <w:ilvl w:val="0"/>
          <w:numId w:val="168"/>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輸入整個行動計畫生命週期所需的所有投資額。</w:t>
      </w:r>
    </w:p>
    <w:p w14:paraId="3C114F51" w14:textId="5A87F46C" w:rsidR="00021A5D" w:rsidRPr="000555FB" w:rsidRDefault="002F32EB" w:rsidP="00E234AB">
      <w:pPr>
        <w:widowControl/>
        <w:numPr>
          <w:ilvl w:val="0"/>
          <w:numId w:val="168"/>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輸入的數字應與問題</w:t>
      </w:r>
      <w:r w:rsidRPr="002F32EB">
        <w:rPr>
          <w:rFonts w:eastAsia="新細明體"/>
          <w:color w:val="485464"/>
          <w:spacing w:val="7"/>
          <w:sz w:val="13"/>
          <w:szCs w:val="13"/>
          <w:lang w:eastAsia="zh-TW"/>
        </w:rPr>
        <w:t>C0.4</w:t>
      </w:r>
      <w:r w:rsidRPr="000555FB">
        <w:rPr>
          <w:rFonts w:ascii="微軟正黑體" w:eastAsia="微軟正黑體" w:hAnsi="微軟正黑體" w:cs="微軟正黑體" w:hint="eastAsia"/>
          <w:color w:val="485464"/>
          <w:spacing w:val="7"/>
          <w:sz w:val="13"/>
          <w:szCs w:val="13"/>
          <w:lang w:eastAsia="zh-TW"/>
        </w:rPr>
        <w:t>中選擇的貨幣相匹配。</w:t>
      </w:r>
    </w:p>
    <w:p w14:paraId="7F1CA938" w14:textId="3C7188F9" w:rsidR="00021A5D" w:rsidRPr="000555FB" w:rsidRDefault="002F32EB" w:rsidP="00021A5D">
      <w:pPr>
        <w:pStyle w:val="Heading4"/>
        <w:shd w:val="clear" w:color="auto" w:fill="FFFFFF"/>
        <w:spacing w:beforeLines="50"/>
        <w:textAlignment w:val="baseline"/>
        <w:rPr>
          <w:iCs/>
          <w:color w:val="82246F"/>
          <w:spacing w:val="7"/>
          <w:szCs w:val="13"/>
          <w:lang w:eastAsia="zh-CN"/>
        </w:rPr>
      </w:pPr>
      <w:r w:rsidRPr="000555FB">
        <w:rPr>
          <w:rFonts w:ascii="微軟正黑體" w:eastAsia="微軟正黑體" w:hAnsi="微軟正黑體" w:cs="微軟正黑體" w:hint="eastAsia"/>
          <w:b/>
          <w:bCs/>
          <w:i w:val="0"/>
          <w:iCs/>
          <w:color w:val="82246F"/>
          <w:spacing w:val="7"/>
          <w:szCs w:val="13"/>
          <w:lang w:eastAsia="zh-TW"/>
        </w:rPr>
        <w:t>投資回收期（第</w:t>
      </w:r>
      <w:r w:rsidRPr="002F32EB">
        <w:rPr>
          <w:rFonts w:eastAsia="新細明體"/>
          <w:b/>
          <w:bCs/>
          <w:i w:val="0"/>
          <w:iCs/>
          <w:color w:val="82246F"/>
          <w:spacing w:val="7"/>
          <w:szCs w:val="13"/>
          <w:lang w:eastAsia="zh-TW"/>
        </w:rPr>
        <w:t>8</w:t>
      </w:r>
      <w:r w:rsidRPr="000555FB">
        <w:rPr>
          <w:rFonts w:ascii="微軟正黑體" w:eastAsia="微軟正黑體" w:hAnsi="微軟正黑體" w:cs="微軟正黑體" w:hint="eastAsia"/>
          <w:b/>
          <w:bCs/>
          <w:i w:val="0"/>
          <w:iCs/>
          <w:color w:val="82246F"/>
          <w:spacing w:val="7"/>
          <w:szCs w:val="13"/>
          <w:lang w:eastAsia="zh-TW"/>
        </w:rPr>
        <w:t>欄）</w:t>
      </w:r>
    </w:p>
    <w:p w14:paraId="364EEFB7" w14:textId="4FE4ED86" w:rsidR="00CF6C39" w:rsidRPr="000555FB" w:rsidRDefault="002F32EB" w:rsidP="00E234AB">
      <w:pPr>
        <w:widowControl/>
        <w:numPr>
          <w:ilvl w:val="0"/>
          <w:numId w:val="169"/>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投資回報期反映的是該項行動計畫需要花費多長時間才能獲得足以抵消投資的節省金額（投資回收期</w:t>
      </w:r>
      <w:r w:rsidRPr="002F32EB">
        <w:rPr>
          <w:rFonts w:eastAsia="新細明體"/>
          <w:color w:val="485464"/>
          <w:spacing w:val="7"/>
          <w:sz w:val="13"/>
          <w:szCs w:val="13"/>
          <w:lang w:eastAsia="zh-TW"/>
        </w:rPr>
        <w:t xml:space="preserve"> = </w:t>
      </w:r>
      <w:r w:rsidRPr="000555FB">
        <w:rPr>
          <w:rFonts w:ascii="微軟正黑體" w:eastAsia="微軟正黑體" w:hAnsi="微軟正黑體" w:cs="微軟正黑體" w:hint="eastAsia"/>
          <w:color w:val="485464"/>
          <w:spacing w:val="7"/>
          <w:sz w:val="13"/>
          <w:szCs w:val="13"/>
          <w:lang w:eastAsia="zh-TW"/>
        </w:rPr>
        <w:t>投資</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年度節省金額）。</w:t>
      </w:r>
    </w:p>
    <w:p w14:paraId="2A5E448B" w14:textId="4E2AAE60" w:rsidR="00021A5D" w:rsidRPr="000555FB" w:rsidRDefault="002F32EB" w:rsidP="00E234AB">
      <w:pPr>
        <w:widowControl/>
        <w:numPr>
          <w:ilvl w:val="0"/>
          <w:numId w:val="169"/>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若出現以下情況，則投資回收期不適用（請選擇</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無回收</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w:t>
      </w:r>
    </w:p>
    <w:p w14:paraId="7D7859DD" w14:textId="29FFBB0B" w:rsidR="00021A5D" w:rsidRPr="000555FB" w:rsidRDefault="002F32EB" w:rsidP="00CF6C39">
      <w:pPr>
        <w:pStyle w:val="NormalWeb"/>
        <w:shd w:val="clear" w:color="auto" w:fill="FFFFFF"/>
        <w:spacing w:beforeLines="50" w:before="120"/>
        <w:ind w:left="600"/>
        <w:textAlignment w:val="baseline"/>
        <w:rPr>
          <w:rFonts w:ascii="Arial" w:hAnsi="Arial" w:cs="Arial"/>
          <w:color w:val="485464"/>
          <w:spacing w:val="7"/>
          <w:sz w:val="13"/>
          <w:szCs w:val="13"/>
        </w:rPr>
      </w:pPr>
      <w:r w:rsidRPr="002F32EB">
        <w:rPr>
          <w:rFonts w:ascii="Arial" w:eastAsia="新細明體" w:hAnsi="Arial" w:cs="Arial"/>
          <w:color w:val="485464"/>
          <w:spacing w:val="7"/>
          <w:sz w:val="13"/>
          <w:szCs w:val="13"/>
          <w:lang w:eastAsia="zh-TW"/>
        </w:rPr>
        <w:t xml:space="preserve">- </w:t>
      </w:r>
      <w:r w:rsidRPr="002F32EB">
        <w:rPr>
          <w:rFonts w:ascii="Arial" w:eastAsia="新細明體" w:hAnsi="Arial" w:cs="Arial" w:hint="eastAsia"/>
          <w:color w:val="485464"/>
          <w:spacing w:val="7"/>
          <w:sz w:val="13"/>
          <w:szCs w:val="13"/>
          <w:lang w:eastAsia="zh-TW"/>
        </w:rPr>
        <w:t>該行動計畫不需要任何投資，並且你在第</w:t>
      </w:r>
      <w:r w:rsidRPr="002F32EB">
        <w:rPr>
          <w:rFonts w:ascii="Arial" w:eastAsia="新細明體" w:hAnsi="Arial" w:cs="Arial"/>
          <w:color w:val="485464"/>
          <w:spacing w:val="7"/>
          <w:sz w:val="13"/>
          <w:szCs w:val="13"/>
          <w:lang w:eastAsia="zh-TW"/>
        </w:rPr>
        <w:t>7</w:t>
      </w:r>
      <w:r w:rsidRPr="002F32EB">
        <w:rPr>
          <w:rFonts w:ascii="Arial" w:eastAsia="新細明體" w:hAnsi="Arial" w:cs="Arial" w:hint="eastAsia"/>
          <w:color w:val="485464"/>
          <w:spacing w:val="7"/>
          <w:sz w:val="13"/>
          <w:szCs w:val="13"/>
          <w:lang w:eastAsia="zh-TW"/>
        </w:rPr>
        <w:t>欄中輸入了零</w:t>
      </w:r>
      <w:r w:rsidRPr="002F32EB">
        <w:rPr>
          <w:rFonts w:ascii="Arial" w:eastAsia="新細明體" w:hAnsi="Arial" w:cs="Arial"/>
          <w:color w:val="485464"/>
          <w:spacing w:val="7"/>
          <w:sz w:val="13"/>
          <w:szCs w:val="13"/>
          <w:lang w:eastAsia="zh-TW"/>
        </w:rPr>
        <w:t>(0)</w:t>
      </w:r>
      <w:r w:rsidRPr="002F32EB">
        <w:rPr>
          <w:rFonts w:ascii="Arial" w:eastAsia="新細明體" w:hAnsi="Arial" w:cs="Arial" w:hint="eastAsia"/>
          <w:color w:val="485464"/>
          <w:spacing w:val="7"/>
          <w:sz w:val="13"/>
          <w:szCs w:val="13"/>
          <w:lang w:eastAsia="zh-TW"/>
        </w:rPr>
        <w:t>（所需投資（單位貨幣，如</w:t>
      </w:r>
      <w:r w:rsidRPr="002F32EB">
        <w:rPr>
          <w:rFonts w:ascii="Arial" w:eastAsia="新細明體" w:hAnsi="Arial" w:cs="Arial"/>
          <w:color w:val="485464"/>
          <w:spacing w:val="7"/>
          <w:sz w:val="13"/>
          <w:szCs w:val="13"/>
          <w:lang w:eastAsia="zh-TW"/>
        </w:rPr>
        <w:t>C0.4</w:t>
      </w:r>
      <w:r w:rsidRPr="002F32EB">
        <w:rPr>
          <w:rFonts w:ascii="Arial" w:eastAsia="新細明體" w:hAnsi="Arial" w:cs="Arial" w:hint="eastAsia"/>
          <w:color w:val="485464"/>
          <w:spacing w:val="7"/>
          <w:sz w:val="13"/>
          <w:szCs w:val="13"/>
          <w:lang w:eastAsia="zh-TW"/>
        </w:rPr>
        <w:t>中所規定））和</w:t>
      </w:r>
      <w:r w:rsidRPr="002F32EB">
        <w:rPr>
          <w:rFonts w:ascii="Arial" w:eastAsia="新細明體" w:hAnsi="Arial" w:cs="Arial"/>
          <w:color w:val="485464"/>
          <w:spacing w:val="7"/>
          <w:sz w:val="13"/>
          <w:szCs w:val="13"/>
          <w:lang w:eastAsia="zh-TW"/>
        </w:rPr>
        <w:t>/</w:t>
      </w:r>
      <w:r w:rsidRPr="002F32EB">
        <w:rPr>
          <w:rFonts w:ascii="Arial" w:eastAsia="新細明體" w:hAnsi="Arial" w:cs="Arial" w:hint="eastAsia"/>
          <w:color w:val="485464"/>
          <w:spacing w:val="7"/>
          <w:sz w:val="13"/>
          <w:szCs w:val="13"/>
          <w:lang w:eastAsia="zh-TW"/>
        </w:rPr>
        <w:t>或</w:t>
      </w:r>
      <w:r w:rsidR="00CF6C39" w:rsidRPr="000555FB">
        <w:rPr>
          <w:rFonts w:ascii="Arial" w:hAnsi="Arial" w:cs="Arial"/>
          <w:color w:val="485464"/>
          <w:spacing w:val="7"/>
          <w:sz w:val="13"/>
          <w:szCs w:val="13"/>
        </w:rPr>
        <w:br/>
      </w:r>
      <w:r w:rsidRPr="002F32EB">
        <w:rPr>
          <w:rFonts w:ascii="Arial" w:eastAsia="新細明體" w:hAnsi="Arial" w:cs="Arial"/>
          <w:color w:val="485464"/>
          <w:spacing w:val="7"/>
          <w:sz w:val="13"/>
          <w:szCs w:val="13"/>
          <w:lang w:eastAsia="zh-TW"/>
        </w:rPr>
        <w:t xml:space="preserve">- </w:t>
      </w:r>
      <w:r w:rsidRPr="002F32EB">
        <w:rPr>
          <w:rFonts w:ascii="Arial" w:eastAsia="新細明體" w:hAnsi="Arial" w:cs="Arial" w:hint="eastAsia"/>
          <w:color w:val="485464"/>
          <w:spacing w:val="7"/>
          <w:sz w:val="13"/>
          <w:szCs w:val="13"/>
          <w:lang w:eastAsia="zh-TW"/>
        </w:rPr>
        <w:t>該計畫不會帶來任何資金節省，並且你在第</w:t>
      </w:r>
      <w:r w:rsidRPr="002F32EB">
        <w:rPr>
          <w:rFonts w:ascii="Arial" w:eastAsia="新細明體" w:hAnsi="Arial" w:cs="Arial"/>
          <w:color w:val="485464"/>
          <w:spacing w:val="7"/>
          <w:sz w:val="13"/>
          <w:szCs w:val="13"/>
          <w:lang w:eastAsia="zh-TW"/>
        </w:rPr>
        <w:t>6</w:t>
      </w:r>
      <w:r w:rsidRPr="002F32EB">
        <w:rPr>
          <w:rFonts w:ascii="Arial" w:eastAsia="新細明體" w:hAnsi="Arial" w:cs="Arial" w:hint="eastAsia"/>
          <w:color w:val="485464"/>
          <w:spacing w:val="7"/>
          <w:sz w:val="13"/>
          <w:szCs w:val="13"/>
          <w:lang w:eastAsia="zh-TW"/>
        </w:rPr>
        <w:t>欄中輸入了零</w:t>
      </w:r>
      <w:r w:rsidRPr="002F32EB">
        <w:rPr>
          <w:rFonts w:ascii="Arial" w:eastAsia="新細明體" w:hAnsi="Arial" w:cs="Arial"/>
          <w:color w:val="485464"/>
          <w:spacing w:val="7"/>
          <w:sz w:val="13"/>
          <w:szCs w:val="13"/>
          <w:lang w:eastAsia="zh-TW"/>
        </w:rPr>
        <w:t>(0)</w:t>
      </w:r>
      <w:r w:rsidRPr="002F32EB">
        <w:rPr>
          <w:rFonts w:ascii="Arial" w:eastAsia="新細明體" w:hAnsi="Arial" w:cs="Arial" w:hint="eastAsia"/>
          <w:color w:val="485464"/>
          <w:spacing w:val="7"/>
          <w:sz w:val="13"/>
          <w:szCs w:val="13"/>
          <w:lang w:eastAsia="zh-TW"/>
        </w:rPr>
        <w:t>（年資金節省（單位貨幣</w:t>
      </w:r>
      <w:r w:rsidRPr="002F32EB">
        <w:rPr>
          <w:rFonts w:ascii="Arial" w:eastAsia="新細明體" w:hAnsi="Arial" w:cs="Arial"/>
          <w:color w:val="485464"/>
          <w:spacing w:val="7"/>
          <w:sz w:val="13"/>
          <w:szCs w:val="13"/>
          <w:lang w:eastAsia="zh-TW"/>
        </w:rPr>
        <w:t xml:space="preserve"> – </w:t>
      </w:r>
      <w:r w:rsidRPr="002F32EB">
        <w:rPr>
          <w:rFonts w:ascii="Arial" w:eastAsia="新細明體" w:hAnsi="Arial" w:cs="Arial" w:hint="eastAsia"/>
          <w:color w:val="485464"/>
          <w:spacing w:val="7"/>
          <w:sz w:val="13"/>
          <w:szCs w:val="13"/>
          <w:lang w:eastAsia="zh-TW"/>
        </w:rPr>
        <w:t>如</w:t>
      </w:r>
      <w:r w:rsidRPr="002F32EB">
        <w:rPr>
          <w:rFonts w:ascii="Arial" w:eastAsia="新細明體" w:hAnsi="Arial" w:cs="Arial"/>
          <w:color w:val="485464"/>
          <w:spacing w:val="7"/>
          <w:sz w:val="13"/>
          <w:szCs w:val="13"/>
          <w:lang w:eastAsia="zh-TW"/>
        </w:rPr>
        <w:t>C0.4</w:t>
      </w:r>
      <w:r w:rsidRPr="002F32EB">
        <w:rPr>
          <w:rFonts w:ascii="Arial" w:eastAsia="新細明體" w:hAnsi="Arial" w:cs="Arial" w:hint="eastAsia"/>
          <w:color w:val="485464"/>
          <w:spacing w:val="7"/>
          <w:sz w:val="13"/>
          <w:szCs w:val="13"/>
          <w:lang w:eastAsia="zh-TW"/>
        </w:rPr>
        <w:t>中所規定））</w:t>
      </w:r>
    </w:p>
    <w:p w14:paraId="0D1C7D88" w14:textId="28D97C26" w:rsidR="00021A5D" w:rsidRPr="000555FB" w:rsidRDefault="002F32EB" w:rsidP="00021A5D">
      <w:pPr>
        <w:pStyle w:val="Heading4"/>
        <w:shd w:val="clear" w:color="auto" w:fill="FFFFFF"/>
        <w:spacing w:beforeLines="50"/>
        <w:textAlignment w:val="baseline"/>
        <w:rPr>
          <w:iCs/>
          <w:color w:val="82246F"/>
          <w:spacing w:val="7"/>
          <w:szCs w:val="13"/>
          <w:lang w:eastAsia="zh-CN"/>
        </w:rPr>
      </w:pPr>
      <w:r w:rsidRPr="000555FB">
        <w:rPr>
          <w:rFonts w:ascii="微軟正黑體" w:eastAsia="微軟正黑體" w:hAnsi="微軟正黑體" w:cs="微軟正黑體" w:hint="eastAsia"/>
          <w:b/>
          <w:bCs/>
          <w:i w:val="0"/>
          <w:iCs/>
          <w:color w:val="82246F"/>
          <w:spacing w:val="7"/>
          <w:szCs w:val="13"/>
          <w:lang w:eastAsia="zh-TW"/>
        </w:rPr>
        <w:t>本活動的預計時效（第</w:t>
      </w:r>
      <w:r w:rsidRPr="002F32EB">
        <w:rPr>
          <w:rFonts w:eastAsia="新細明體"/>
          <w:b/>
          <w:bCs/>
          <w:i w:val="0"/>
          <w:iCs/>
          <w:color w:val="82246F"/>
          <w:spacing w:val="7"/>
          <w:szCs w:val="13"/>
          <w:lang w:eastAsia="zh-TW"/>
        </w:rPr>
        <w:t>9</w:t>
      </w:r>
      <w:r w:rsidRPr="000555FB">
        <w:rPr>
          <w:rFonts w:ascii="微軟正黑體" w:eastAsia="微軟正黑體" w:hAnsi="微軟正黑體" w:cs="微軟正黑體" w:hint="eastAsia"/>
          <w:b/>
          <w:bCs/>
          <w:i w:val="0"/>
          <w:iCs/>
          <w:color w:val="82246F"/>
          <w:spacing w:val="7"/>
          <w:szCs w:val="13"/>
          <w:lang w:eastAsia="zh-TW"/>
        </w:rPr>
        <w:t>欄）</w:t>
      </w:r>
    </w:p>
    <w:p w14:paraId="52C4902F" w14:textId="23AC9038" w:rsidR="009E14D1" w:rsidRPr="000555FB" w:rsidRDefault="002F32EB" w:rsidP="00E234AB">
      <w:pPr>
        <w:widowControl/>
        <w:numPr>
          <w:ilvl w:val="0"/>
          <w:numId w:val="170"/>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該欄指的是減排投資帶來的節省現金流持續的時長。該資料點按年計，讓資料使用者能夠計算該專案的內部收益率，也是利用</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年度節省金額</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所需投入</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和</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投資回收期</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資訊。</w:t>
      </w:r>
    </w:p>
    <w:p w14:paraId="768FD03C" w14:textId="6F934C5A" w:rsidR="00021A5D" w:rsidRPr="000555FB" w:rsidRDefault="002F32EB" w:rsidP="00E234AB">
      <w:pPr>
        <w:widowControl/>
        <w:numPr>
          <w:ilvl w:val="0"/>
          <w:numId w:val="170"/>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如果每種計畫類型都有多個減排計畫，請選擇中位數來回答此欄。</w:t>
      </w:r>
    </w:p>
    <w:p w14:paraId="06348A1B" w14:textId="27422405" w:rsidR="00021A5D" w:rsidRPr="000555FB" w:rsidRDefault="002F32EB" w:rsidP="00021A5D">
      <w:pPr>
        <w:pStyle w:val="Heading4"/>
        <w:shd w:val="clear" w:color="auto" w:fill="FFFFFF"/>
        <w:spacing w:beforeLines="50"/>
        <w:textAlignment w:val="baseline"/>
        <w:rPr>
          <w:iCs/>
          <w:color w:val="82246F"/>
          <w:spacing w:val="7"/>
          <w:szCs w:val="13"/>
          <w:lang w:eastAsia="zh-CN"/>
        </w:rPr>
      </w:pPr>
      <w:r w:rsidRPr="000555FB">
        <w:rPr>
          <w:rFonts w:ascii="微軟正黑體" w:eastAsia="微軟正黑體" w:hAnsi="微軟正黑體" w:cs="微軟正黑體" w:hint="eastAsia"/>
          <w:b/>
          <w:bCs/>
          <w:i w:val="0"/>
          <w:iCs/>
          <w:color w:val="82246F"/>
          <w:spacing w:val="7"/>
          <w:szCs w:val="13"/>
          <w:lang w:eastAsia="zh-TW"/>
        </w:rPr>
        <w:t>備註（第</w:t>
      </w:r>
      <w:r w:rsidRPr="002F32EB">
        <w:rPr>
          <w:rFonts w:eastAsia="新細明體"/>
          <w:b/>
          <w:bCs/>
          <w:i w:val="0"/>
          <w:iCs/>
          <w:color w:val="82246F"/>
          <w:spacing w:val="7"/>
          <w:szCs w:val="13"/>
          <w:lang w:eastAsia="zh-TW"/>
        </w:rPr>
        <w:t>10</w:t>
      </w:r>
      <w:r w:rsidRPr="000555FB">
        <w:rPr>
          <w:rFonts w:ascii="微軟正黑體" w:eastAsia="微軟正黑體" w:hAnsi="微軟正黑體" w:cs="微軟正黑體" w:hint="eastAsia"/>
          <w:b/>
          <w:bCs/>
          <w:i w:val="0"/>
          <w:iCs/>
          <w:color w:val="82246F"/>
          <w:spacing w:val="7"/>
          <w:szCs w:val="13"/>
          <w:lang w:eastAsia="zh-TW"/>
        </w:rPr>
        <w:t>欄）（選填）</w:t>
      </w:r>
    </w:p>
    <w:p w14:paraId="28A2EE79" w14:textId="4286BB30" w:rsidR="00021A5D" w:rsidRPr="000555FB" w:rsidRDefault="002F32EB" w:rsidP="00E234AB">
      <w:pPr>
        <w:widowControl/>
        <w:numPr>
          <w:ilvl w:val="0"/>
          <w:numId w:val="171"/>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如果</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選擇</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固體生物燃料</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液體生物燃料</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或</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沼氣</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作為</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計畫類型</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（第</w:t>
      </w:r>
      <w:r w:rsidRPr="002F32EB">
        <w:rPr>
          <w:rFonts w:eastAsia="新細明體"/>
          <w:color w:val="485464"/>
          <w:spacing w:val="7"/>
          <w:sz w:val="13"/>
          <w:szCs w:val="13"/>
          <w:lang w:eastAsia="zh-TW"/>
        </w:rPr>
        <w:t>2</w:t>
      </w:r>
      <w:r w:rsidRPr="000555FB">
        <w:rPr>
          <w:rFonts w:ascii="微軟正黑體" w:eastAsia="微軟正黑體" w:hAnsi="微軟正黑體" w:cs="微軟正黑體" w:hint="eastAsia"/>
          <w:color w:val="485464"/>
          <w:spacing w:val="7"/>
          <w:sz w:val="13"/>
          <w:szCs w:val="13"/>
          <w:lang w:eastAsia="zh-TW"/>
        </w:rPr>
        <w:t>欄），請在此處說明是否有任何生物燃料來自可持續生物質。</w:t>
      </w:r>
    </w:p>
    <w:p w14:paraId="0DA3686F" w14:textId="22C27403" w:rsidR="00021A5D" w:rsidRPr="000555FB" w:rsidRDefault="002F32EB" w:rsidP="00021A5D">
      <w:pPr>
        <w:pStyle w:val="Heading4"/>
        <w:shd w:val="clear" w:color="auto" w:fill="FFFFFF"/>
        <w:spacing w:beforeLines="50"/>
        <w:textAlignment w:val="baseline"/>
        <w:rPr>
          <w:iCs/>
          <w:color w:val="82246F"/>
          <w:spacing w:val="7"/>
          <w:szCs w:val="13"/>
        </w:rPr>
      </w:pPr>
      <w:r w:rsidRPr="000555FB">
        <w:rPr>
          <w:rFonts w:ascii="微軟正黑體" w:eastAsia="微軟正黑體" w:hAnsi="微軟正黑體" w:cs="微軟正黑體" w:hint="eastAsia"/>
          <w:b/>
          <w:bCs/>
          <w:i w:val="0"/>
          <w:iCs/>
          <w:color w:val="82246F"/>
          <w:spacing w:val="7"/>
          <w:szCs w:val="13"/>
          <w:lang w:eastAsia="zh-TW"/>
        </w:rPr>
        <w:t>電力行業公司須知：</w:t>
      </w:r>
    </w:p>
    <w:p w14:paraId="50EA20F2" w14:textId="07CD72D0" w:rsidR="00021A5D" w:rsidRPr="000555FB" w:rsidRDefault="002F32EB" w:rsidP="00E234AB">
      <w:pPr>
        <w:widowControl/>
        <w:numPr>
          <w:ilvl w:val="0"/>
          <w:numId w:val="172"/>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針對電力行業，減排計畫可能包括現有電廠的燃料轉換或者低排放發電方法投資。若適用，請披露這方面的資訊。</w:t>
      </w:r>
    </w:p>
    <w:p w14:paraId="40FECDB7" w14:textId="100CD4C9" w:rsidR="00021A5D" w:rsidRPr="000555FB" w:rsidRDefault="002F32EB" w:rsidP="00021A5D">
      <w:pPr>
        <w:pStyle w:val="Heading4"/>
        <w:shd w:val="clear" w:color="auto" w:fill="FFFFFF"/>
        <w:spacing w:beforeLines="50"/>
        <w:textAlignment w:val="baseline"/>
        <w:rPr>
          <w:iCs/>
          <w:color w:val="82246F"/>
          <w:spacing w:val="7"/>
          <w:szCs w:val="13"/>
        </w:rPr>
      </w:pPr>
      <w:r w:rsidRPr="000555FB">
        <w:rPr>
          <w:rFonts w:ascii="微軟正黑體" w:eastAsia="微軟正黑體" w:hAnsi="微軟正黑體" w:cs="微軟正黑體" w:hint="eastAsia"/>
          <w:b/>
          <w:bCs/>
          <w:i w:val="0"/>
          <w:iCs/>
          <w:color w:val="82246F"/>
          <w:spacing w:val="7"/>
          <w:szCs w:val="13"/>
          <w:lang w:eastAsia="zh-TW"/>
        </w:rPr>
        <w:t>農業</w:t>
      </w:r>
      <w:r w:rsidRPr="002F32EB">
        <w:rPr>
          <w:rFonts w:asciiTheme="minorEastAsia" w:eastAsia="新細明體" w:hAnsiTheme="minorEastAsia" w:cs="微軟正黑體" w:hint="eastAsia"/>
          <w:b/>
          <w:bCs/>
          <w:i w:val="0"/>
          <w:iCs/>
          <w:color w:val="82246F"/>
          <w:spacing w:val="7"/>
          <w:szCs w:val="13"/>
          <w:lang w:eastAsia="zh-TW"/>
        </w:rPr>
        <w:t>行業</w:t>
      </w:r>
      <w:r w:rsidRPr="000555FB">
        <w:rPr>
          <w:rFonts w:ascii="微軟正黑體" w:eastAsia="微軟正黑體" w:hAnsi="微軟正黑體" w:cs="微軟正黑體" w:hint="eastAsia"/>
          <w:b/>
          <w:bCs/>
          <w:i w:val="0"/>
          <w:iCs/>
          <w:color w:val="82246F"/>
          <w:spacing w:val="7"/>
          <w:szCs w:val="13"/>
          <w:lang w:eastAsia="zh-TW"/>
        </w:rPr>
        <w:t>公司須知：</w:t>
      </w:r>
    </w:p>
    <w:p w14:paraId="0A26AB3E" w14:textId="772FEC2B" w:rsidR="00021A5D" w:rsidRPr="000555FB" w:rsidRDefault="002F32EB" w:rsidP="00E234AB">
      <w:pPr>
        <w:widowControl/>
        <w:numPr>
          <w:ilvl w:val="0"/>
          <w:numId w:val="173"/>
        </w:numPr>
        <w:shd w:val="clear" w:color="auto" w:fill="FFFFFF"/>
        <w:autoSpaceDE/>
        <w:autoSpaceDN/>
        <w:spacing w:beforeLines="50" w:before="120"/>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特別要求農業</w:t>
      </w:r>
      <w:r w:rsidRPr="002F32EB">
        <w:rPr>
          <w:rFonts w:asciiTheme="minorEastAsia" w:eastAsia="新細明體" w:hAnsiTheme="minorEastAsia" w:cs="微軟正黑體" w:hint="eastAsia"/>
          <w:color w:val="485464"/>
          <w:spacing w:val="7"/>
          <w:sz w:val="13"/>
          <w:szCs w:val="13"/>
          <w:lang w:eastAsia="zh-TW"/>
        </w:rPr>
        <w:t>行業</w:t>
      </w:r>
      <w:r w:rsidRPr="000555FB">
        <w:rPr>
          <w:rFonts w:ascii="微軟正黑體" w:eastAsia="微軟正黑體" w:hAnsi="微軟正黑體" w:cs="微軟正黑體" w:hint="eastAsia"/>
          <w:color w:val="485464"/>
          <w:spacing w:val="7"/>
          <w:sz w:val="13"/>
          <w:szCs w:val="13"/>
          <w:lang w:eastAsia="zh-TW"/>
        </w:rPr>
        <w:t>公司上報減少農業</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林業和加工</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生產排放獲得的已實施計畫。例如：</w:t>
      </w:r>
    </w:p>
    <w:p w14:paraId="08842120" w14:textId="6DCE1021" w:rsidR="00021A5D" w:rsidRPr="000555FB" w:rsidRDefault="002F32EB" w:rsidP="009E14D1">
      <w:pPr>
        <w:pStyle w:val="NormalWeb"/>
        <w:shd w:val="clear" w:color="auto" w:fill="FFFFFF"/>
        <w:spacing w:beforeLines="50" w:before="120"/>
        <w:ind w:left="600"/>
        <w:textAlignment w:val="baseline"/>
        <w:rPr>
          <w:rFonts w:ascii="Arial" w:hAnsi="Arial" w:cs="Arial"/>
          <w:color w:val="485464"/>
          <w:spacing w:val="7"/>
          <w:sz w:val="13"/>
          <w:szCs w:val="13"/>
        </w:rPr>
      </w:pPr>
      <w:r w:rsidRPr="002F32EB">
        <w:rPr>
          <w:rFonts w:ascii="Arial" w:eastAsia="新細明體" w:hAnsi="Arial" w:cs="Arial"/>
          <w:color w:val="485464"/>
          <w:spacing w:val="7"/>
          <w:sz w:val="13"/>
          <w:szCs w:val="13"/>
          <w:lang w:eastAsia="zh-TW"/>
        </w:rPr>
        <w:t xml:space="preserve">- </w:t>
      </w:r>
      <w:r w:rsidRPr="002F32EB">
        <w:rPr>
          <w:rFonts w:ascii="Arial" w:eastAsia="新細明體" w:hAnsi="Arial" w:cs="Arial" w:hint="eastAsia"/>
          <w:color w:val="485464"/>
          <w:spacing w:val="7"/>
          <w:sz w:val="13"/>
          <w:szCs w:val="13"/>
          <w:lang w:eastAsia="zh-TW"/>
        </w:rPr>
        <w:t>採用影響較小的農業</w:t>
      </w:r>
      <w:r w:rsidRPr="002F32EB">
        <w:rPr>
          <w:rFonts w:ascii="Arial" w:eastAsia="新細明體" w:hAnsi="Arial" w:cs="Arial"/>
          <w:color w:val="485464"/>
          <w:spacing w:val="7"/>
          <w:sz w:val="13"/>
          <w:szCs w:val="13"/>
          <w:lang w:eastAsia="zh-TW"/>
        </w:rPr>
        <w:t>/</w:t>
      </w:r>
      <w:r w:rsidRPr="002F32EB">
        <w:rPr>
          <w:rFonts w:ascii="Arial" w:eastAsia="新細明體" w:hAnsi="Arial" w:cs="Arial" w:hint="eastAsia"/>
          <w:color w:val="485464"/>
          <w:spacing w:val="7"/>
          <w:sz w:val="13"/>
          <w:szCs w:val="13"/>
          <w:lang w:eastAsia="zh-TW"/>
        </w:rPr>
        <w:t>林業實踐</w:t>
      </w:r>
      <w:r w:rsidR="009E14D1" w:rsidRPr="000555FB">
        <w:rPr>
          <w:rFonts w:ascii="Arial" w:hAnsi="Arial" w:cs="Arial"/>
          <w:color w:val="485464"/>
          <w:spacing w:val="7"/>
          <w:sz w:val="13"/>
          <w:szCs w:val="13"/>
        </w:rPr>
        <w:br/>
      </w:r>
      <w:r w:rsidRPr="002F32EB">
        <w:rPr>
          <w:rFonts w:ascii="Arial" w:eastAsia="新細明體" w:hAnsi="Arial" w:cs="Arial"/>
          <w:color w:val="485464"/>
          <w:spacing w:val="7"/>
          <w:sz w:val="13"/>
          <w:szCs w:val="13"/>
          <w:lang w:eastAsia="zh-TW"/>
        </w:rPr>
        <w:t xml:space="preserve">- </w:t>
      </w:r>
      <w:r w:rsidRPr="002F32EB">
        <w:rPr>
          <w:rFonts w:ascii="Arial" w:eastAsia="新細明體" w:hAnsi="Arial" w:cs="Arial" w:hint="eastAsia"/>
          <w:color w:val="485464"/>
          <w:spacing w:val="7"/>
          <w:sz w:val="13"/>
          <w:szCs w:val="13"/>
          <w:lang w:eastAsia="zh-TW"/>
        </w:rPr>
        <w:t>在製造過程中增加能源的利用效率</w:t>
      </w:r>
      <w:r w:rsidR="009E14D1" w:rsidRPr="000555FB">
        <w:rPr>
          <w:rFonts w:ascii="Arial" w:hAnsi="Arial" w:cs="Arial"/>
          <w:color w:val="485464"/>
          <w:spacing w:val="7"/>
          <w:sz w:val="13"/>
          <w:szCs w:val="13"/>
        </w:rPr>
        <w:br/>
      </w:r>
      <w:r w:rsidRPr="002F32EB">
        <w:rPr>
          <w:rFonts w:ascii="Arial" w:eastAsia="新細明體" w:hAnsi="Arial" w:cs="Arial"/>
          <w:color w:val="485464"/>
          <w:spacing w:val="7"/>
          <w:sz w:val="13"/>
          <w:szCs w:val="13"/>
          <w:lang w:eastAsia="zh-TW"/>
        </w:rPr>
        <w:t xml:space="preserve">- </w:t>
      </w:r>
      <w:r w:rsidRPr="002F32EB">
        <w:rPr>
          <w:rFonts w:ascii="Arial" w:eastAsia="新細明體" w:hAnsi="Arial" w:cs="Arial" w:hint="eastAsia"/>
          <w:color w:val="485464"/>
          <w:spacing w:val="7"/>
          <w:sz w:val="13"/>
          <w:szCs w:val="13"/>
          <w:lang w:eastAsia="zh-TW"/>
        </w:rPr>
        <w:t>在交通車隊中減少化石燃料的使用，或增加可再生能源的使用</w:t>
      </w:r>
    </w:p>
    <w:p w14:paraId="34A46B57" w14:textId="38092C40" w:rsidR="002049A1" w:rsidRPr="000555FB" w:rsidRDefault="002F32EB" w:rsidP="00BC28AB">
      <w:pPr>
        <w:pStyle w:val="Title"/>
        <w:spacing w:before="240" w:after="120"/>
        <w:ind w:left="0"/>
        <w:outlineLvl w:val="0"/>
        <w:rPr>
          <w:color w:val="C00000"/>
          <w:sz w:val="24"/>
          <w:szCs w:val="24"/>
          <w:u w:val="single"/>
          <w:lang w:eastAsia="zh-CN"/>
        </w:rPr>
      </w:pPr>
      <w:r w:rsidRPr="000555FB">
        <w:rPr>
          <w:rFonts w:eastAsia="微軟正黑體" w:cs="微軟正黑體" w:hint="eastAsia"/>
          <w:color w:val="82246F"/>
          <w:spacing w:val="7"/>
          <w:sz w:val="13"/>
          <w:szCs w:val="13"/>
          <w:lang w:eastAsia="zh-TW"/>
        </w:rPr>
        <w:lastRenderedPageBreak/>
        <w:t>術語解釋</w:t>
      </w:r>
      <w:r w:rsidRPr="000555FB">
        <w:rPr>
          <w:rFonts w:eastAsia="微軟正黑體" w:cs="微軟正黑體"/>
          <w:color w:val="82246F"/>
          <w:spacing w:val="7"/>
          <w:sz w:val="13"/>
          <w:szCs w:val="13"/>
          <w:lang w:eastAsia="zh-TW"/>
        </w:rPr>
        <w:t xml:space="preserve"> </w:t>
      </w:r>
      <w:r w:rsidRPr="002F32EB">
        <w:rPr>
          <w:rStyle w:val="Strong"/>
          <w:rFonts w:ascii="SimSun" w:eastAsia="新細明體" w:hAnsi="SimSun" w:cs="SimSun" w:hint="eastAsia"/>
          <w:color w:val="485464"/>
          <w:spacing w:val="7"/>
          <w:sz w:val="13"/>
          <w:szCs w:val="13"/>
          <w:bdr w:val="none" w:sz="0" w:space="0" w:color="auto" w:frame="1"/>
          <w:lang w:eastAsia="zh-TW"/>
        </w:rPr>
        <w:t>建築能源管理系統（</w:t>
      </w:r>
      <w:r w:rsidRPr="002F32EB">
        <w:rPr>
          <w:rStyle w:val="Strong"/>
          <w:rFonts w:eastAsia="新細明體"/>
          <w:color w:val="485464"/>
          <w:spacing w:val="7"/>
          <w:sz w:val="13"/>
          <w:szCs w:val="13"/>
          <w:bdr w:val="none" w:sz="0" w:space="0" w:color="auto" w:frame="1"/>
          <w:lang w:eastAsia="zh-TW"/>
        </w:rPr>
        <w:t>BEMS</w:t>
      </w:r>
      <w:r w:rsidRPr="002F32EB">
        <w:rPr>
          <w:rStyle w:val="Strong"/>
          <w:rFonts w:ascii="SimSun" w:eastAsia="新細明體" w:hAnsi="SimSun" w:cs="SimSun" w:hint="eastAsia"/>
          <w:color w:val="485464"/>
          <w:spacing w:val="7"/>
          <w:sz w:val="13"/>
          <w:szCs w:val="13"/>
          <w:bdr w:val="none" w:sz="0" w:space="0" w:color="auto" w:frame="1"/>
          <w:lang w:eastAsia="zh-TW"/>
        </w:rPr>
        <w:t>）：是由硬體、軟體和服務組成的綜合系統，利用資訊和通信技術來監測、自動化和控制能源消耗。示例包括智慧電錶和智慧計費、資料分析、性能優化等。低碳能源：與國際能源署（</w:t>
      </w:r>
      <w:r w:rsidRPr="002F32EB">
        <w:rPr>
          <w:rStyle w:val="Strong"/>
          <w:rFonts w:eastAsia="新細明體"/>
          <w:color w:val="485464"/>
          <w:spacing w:val="7"/>
          <w:sz w:val="13"/>
          <w:szCs w:val="13"/>
          <w:bdr w:val="none" w:sz="0" w:space="0" w:color="auto" w:frame="1"/>
          <w:lang w:eastAsia="zh-TW"/>
        </w:rPr>
        <w:t>IEA</w:t>
      </w:r>
      <w:r w:rsidRPr="002F32EB">
        <w:rPr>
          <w:rStyle w:val="Strong"/>
          <w:rFonts w:ascii="SimSun" w:eastAsia="新細明體" w:hAnsi="SimSun" w:cs="SimSun" w:hint="eastAsia"/>
          <w:color w:val="485464"/>
          <w:spacing w:val="7"/>
          <w:sz w:val="13"/>
          <w:szCs w:val="13"/>
          <w:bdr w:val="none" w:sz="0" w:space="0" w:color="auto" w:frame="1"/>
          <w:lang w:eastAsia="zh-TW"/>
        </w:rPr>
        <w:t>）的定義一致，低碳技術是在運行過程中產生低或零溫室氣體排放的技術。在電力部門，這包括安裝了碳捕集和儲存設施的化石燃料電廠、核電廠和可再生能源發電技術。與煤炭等其他電力生產方式相比，天然氣、聯合迴圈燃氣輪機和化石燃料聯合供熱（熱電聯供）雖然碳排放強度較低，但並不被視為低碳能源。可再生能源：</w:t>
      </w:r>
      <w:r w:rsidRPr="002F32EB">
        <w:rPr>
          <w:rStyle w:val="Strong"/>
          <w:rFonts w:eastAsia="新細明體"/>
          <w:color w:val="485464"/>
          <w:spacing w:val="7"/>
          <w:sz w:val="13"/>
          <w:szCs w:val="13"/>
          <w:bdr w:val="none" w:sz="0" w:space="0" w:color="auto" w:frame="1"/>
          <w:lang w:eastAsia="zh-TW"/>
        </w:rPr>
        <w:t>CDP</w:t>
      </w:r>
      <w:r w:rsidRPr="002F32EB">
        <w:rPr>
          <w:rStyle w:val="Strong"/>
          <w:rFonts w:ascii="SimSun" w:eastAsia="新細明體" w:hAnsi="SimSun" w:cs="SimSun" w:hint="eastAsia"/>
          <w:color w:val="485464"/>
          <w:spacing w:val="7"/>
          <w:sz w:val="13"/>
          <w:szCs w:val="13"/>
          <w:bdr w:val="none" w:sz="0" w:space="0" w:color="auto" w:frame="1"/>
          <w:lang w:eastAsia="zh-TW"/>
        </w:rPr>
        <w:t>遵循</w:t>
      </w:r>
      <w:r w:rsidRPr="002F32EB">
        <w:rPr>
          <w:rStyle w:val="Strong"/>
          <w:rFonts w:eastAsia="新細明體"/>
          <w:color w:val="485464"/>
          <w:spacing w:val="7"/>
          <w:sz w:val="13"/>
          <w:szCs w:val="13"/>
          <w:bdr w:val="none" w:sz="0" w:space="0" w:color="auto" w:frame="1"/>
          <w:lang w:eastAsia="zh-TW"/>
        </w:rPr>
        <w:t>GHG Protocol</w:t>
      </w:r>
      <w:r w:rsidRPr="002F32EB">
        <w:rPr>
          <w:rStyle w:val="Strong"/>
          <w:rFonts w:ascii="SimSun" w:eastAsia="新細明體" w:hAnsi="SimSun" w:cs="SimSun" w:hint="eastAsia"/>
          <w:color w:val="485464"/>
          <w:spacing w:val="7"/>
          <w:sz w:val="13"/>
          <w:szCs w:val="13"/>
          <w:bdr w:val="none" w:sz="0" w:space="0" w:color="auto" w:frame="1"/>
          <w:lang w:eastAsia="zh-TW"/>
        </w:rPr>
        <w:t>對可再生能源的定義，即</w:t>
      </w:r>
      <w:r w:rsidRPr="002F32EB">
        <w:rPr>
          <w:rStyle w:val="Strong"/>
          <w:rFonts w:eastAsia="新細明體"/>
          <w:color w:val="485464"/>
          <w:spacing w:val="7"/>
          <w:sz w:val="13"/>
          <w:szCs w:val="13"/>
          <w:bdr w:val="none" w:sz="0" w:space="0" w:color="auto" w:frame="1"/>
          <w:lang w:eastAsia="zh-TW"/>
        </w:rPr>
        <w:t>“</w:t>
      </w:r>
      <w:r w:rsidRPr="002F32EB">
        <w:rPr>
          <w:rStyle w:val="Strong"/>
          <w:rFonts w:ascii="SimSun" w:eastAsia="新細明體" w:hAnsi="SimSun" w:cs="SimSun" w:hint="eastAsia"/>
          <w:color w:val="485464"/>
          <w:spacing w:val="7"/>
          <w:sz w:val="13"/>
          <w:szCs w:val="13"/>
          <w:bdr w:val="none" w:sz="0" w:space="0" w:color="auto" w:frame="1"/>
          <w:lang w:eastAsia="zh-TW"/>
        </w:rPr>
        <w:t>從不耗盡的資源中獲取的能源，例如風能、水能、太陽能、地熱能和生物燃料</w:t>
      </w:r>
      <w:r w:rsidRPr="002F32EB">
        <w:rPr>
          <w:rStyle w:val="Strong"/>
          <w:rFonts w:eastAsia="新細明體"/>
          <w:color w:val="485464"/>
          <w:spacing w:val="7"/>
          <w:sz w:val="13"/>
          <w:szCs w:val="13"/>
          <w:bdr w:val="none" w:sz="0" w:space="0" w:color="auto" w:frame="1"/>
          <w:lang w:eastAsia="zh-TW"/>
        </w:rPr>
        <w:t>”</w:t>
      </w:r>
      <w:r w:rsidRPr="002F32EB">
        <w:rPr>
          <w:rStyle w:val="Strong"/>
          <w:rFonts w:ascii="SimSun" w:eastAsia="新細明體" w:hAnsi="SimSun" w:cs="SimSun" w:hint="eastAsia"/>
          <w:color w:val="485464"/>
          <w:spacing w:val="7"/>
          <w:sz w:val="13"/>
          <w:szCs w:val="13"/>
          <w:bdr w:val="none" w:sz="0" w:space="0" w:color="auto" w:frame="1"/>
          <w:lang w:eastAsia="zh-TW"/>
        </w:rPr>
        <w:t>。工藝排放：工業生產過程中化學或物理轉化材料產生的排放（例如水泥製造中的石灰石煆燒步驟產生的</w:t>
      </w:r>
      <w:r w:rsidRPr="002F32EB">
        <w:rPr>
          <w:rStyle w:val="Strong"/>
          <w:rFonts w:eastAsia="新細明體"/>
          <w:color w:val="485464"/>
          <w:spacing w:val="7"/>
          <w:sz w:val="13"/>
          <w:szCs w:val="13"/>
          <w:bdr w:val="none" w:sz="0" w:space="0" w:color="auto" w:frame="1"/>
          <w:lang w:eastAsia="zh-TW"/>
        </w:rPr>
        <w:t>CO2</w:t>
      </w:r>
      <w:r w:rsidRPr="002F32EB">
        <w:rPr>
          <w:rStyle w:val="Strong"/>
          <w:rFonts w:ascii="SimSun" w:eastAsia="新細明體" w:hAnsi="SimSun" w:cs="SimSun" w:hint="eastAsia"/>
          <w:color w:val="485464"/>
          <w:spacing w:val="7"/>
          <w:sz w:val="13"/>
          <w:szCs w:val="13"/>
          <w:bdr w:val="none" w:sz="0" w:space="0" w:color="auto" w:frame="1"/>
          <w:lang w:eastAsia="zh-TW"/>
        </w:rPr>
        <w:t>，石化加工中的催化裂化產生的</w:t>
      </w:r>
      <w:r w:rsidRPr="002F32EB">
        <w:rPr>
          <w:rStyle w:val="Strong"/>
          <w:rFonts w:eastAsia="新細明體"/>
          <w:color w:val="485464"/>
          <w:spacing w:val="7"/>
          <w:sz w:val="13"/>
          <w:szCs w:val="13"/>
          <w:bdr w:val="none" w:sz="0" w:space="0" w:color="auto" w:frame="1"/>
          <w:lang w:eastAsia="zh-TW"/>
        </w:rPr>
        <w:t>CO2</w:t>
      </w:r>
      <w:r w:rsidRPr="002F32EB">
        <w:rPr>
          <w:rStyle w:val="Strong"/>
          <w:rFonts w:ascii="SimSun" w:eastAsia="新細明體" w:hAnsi="SimSun" w:cs="SimSun" w:hint="eastAsia"/>
          <w:color w:val="485464"/>
          <w:spacing w:val="7"/>
          <w:sz w:val="13"/>
          <w:szCs w:val="13"/>
          <w:bdr w:val="none" w:sz="0" w:space="0" w:color="auto" w:frame="1"/>
          <w:lang w:eastAsia="zh-TW"/>
        </w:rPr>
        <w:t>，鋁冶煉中的</w:t>
      </w:r>
      <w:r w:rsidRPr="002F32EB">
        <w:rPr>
          <w:rStyle w:val="Strong"/>
          <w:rFonts w:eastAsia="新細明體"/>
          <w:color w:val="485464"/>
          <w:spacing w:val="7"/>
          <w:sz w:val="13"/>
          <w:szCs w:val="13"/>
          <w:bdr w:val="none" w:sz="0" w:space="0" w:color="auto" w:frame="1"/>
          <w:lang w:eastAsia="zh-TW"/>
        </w:rPr>
        <w:t>PFC</w:t>
      </w:r>
      <w:r w:rsidRPr="002F32EB">
        <w:rPr>
          <w:rStyle w:val="Strong"/>
          <w:rFonts w:ascii="SimSun" w:eastAsia="新細明體" w:hAnsi="SimSun" w:cs="SimSun" w:hint="eastAsia"/>
          <w:color w:val="485464"/>
          <w:spacing w:val="7"/>
          <w:sz w:val="13"/>
          <w:szCs w:val="13"/>
          <w:bdr w:val="none" w:sz="0" w:space="0" w:color="auto" w:frame="1"/>
          <w:lang w:eastAsia="zh-TW"/>
        </w:rPr>
        <w:t>排放等）。</w:t>
      </w:r>
      <w:r w:rsidRPr="002F32EB">
        <w:rPr>
          <w:rFonts w:eastAsia="新細明體"/>
          <w:color w:val="C00000"/>
          <w:sz w:val="24"/>
          <w:szCs w:val="24"/>
          <w:u w:val="single"/>
          <w:lang w:eastAsia="zh-TW"/>
        </w:rPr>
        <w:t xml:space="preserve">5. </w:t>
      </w:r>
      <w:r w:rsidRPr="000555FB">
        <w:rPr>
          <w:rFonts w:ascii="微軟正黑體" w:eastAsia="微軟正黑體" w:hAnsi="微軟正黑體" w:cs="微軟正黑體" w:hint="eastAsia"/>
          <w:color w:val="C00000"/>
          <w:sz w:val="24"/>
          <w:szCs w:val="24"/>
          <w:u w:val="single"/>
          <w:lang w:eastAsia="zh-TW"/>
        </w:rPr>
        <w:t>能源</w:t>
      </w:r>
    </w:p>
    <w:p w14:paraId="12329F4A" w14:textId="22577AF7" w:rsidR="0026652D" w:rsidRPr="000555FB" w:rsidRDefault="002F32EB" w:rsidP="00A4306A">
      <w:pPr>
        <w:pStyle w:val="Heading2"/>
        <w:rPr>
          <w:rFonts w:eastAsiaTheme="minorEastAsia"/>
          <w:lang w:eastAsia="zh-CN"/>
        </w:rPr>
      </w:pPr>
      <w:r w:rsidRPr="002F32EB">
        <w:rPr>
          <w:rFonts w:eastAsia="新細明體"/>
          <w:lang w:eastAsia="zh-TW"/>
        </w:rPr>
        <w:t xml:space="preserve">[5.1] </w:t>
      </w:r>
      <w:r w:rsidRPr="000555FB">
        <w:rPr>
          <w:rFonts w:ascii="微軟正黑體" w:eastAsia="微軟正黑體" w:hAnsi="微軟正黑體" w:hint="eastAsia"/>
          <w:lang w:eastAsia="zh-TW"/>
        </w:rPr>
        <w:t>請報告貴組織的能源消耗總量（原料除外），單位為</w:t>
      </w:r>
      <w:r w:rsidRPr="000555FB">
        <w:rPr>
          <w:rFonts w:ascii="微軟正黑體" w:eastAsia="微軟正黑體" w:hAnsi="微軟正黑體"/>
          <w:lang w:eastAsia="zh-TW"/>
        </w:rPr>
        <w:t>MWh</w:t>
      </w:r>
      <w:r w:rsidRPr="000555FB">
        <w:rPr>
          <w:rFonts w:ascii="微軟正黑體" w:eastAsia="微軟正黑體" w:hAnsi="微軟正黑體" w:hint="eastAsia"/>
          <w:lang w:eastAsia="zh-TW"/>
        </w:rPr>
        <w:t>。</w:t>
      </w:r>
      <w:r w:rsidRPr="000555FB">
        <w:rPr>
          <w:rFonts w:ascii="微軟正黑體" w:eastAsia="微軟正黑體" w:hAnsi="微軟正黑體"/>
          <w:bCs/>
          <w:lang w:eastAsia="zh-TW"/>
        </w:rPr>
        <w:t xml:space="preserve"> </w:t>
      </w:r>
      <w:r w:rsidRPr="000555FB">
        <w:rPr>
          <w:rFonts w:ascii="微軟正黑體" w:eastAsia="微軟正黑體" w:hAnsi="微軟正黑體" w:hint="eastAsia"/>
          <w:bCs/>
          <w:lang w:eastAsia="zh-TW"/>
        </w:rPr>
        <w:t>（來源：</w:t>
      </w:r>
      <w:r w:rsidRPr="000555FB">
        <w:rPr>
          <w:rFonts w:ascii="微軟正黑體" w:eastAsia="微軟正黑體" w:hAnsi="微軟正黑體"/>
          <w:bCs/>
          <w:lang w:eastAsia="zh-TW"/>
        </w:rPr>
        <w:t>2022</w:t>
      </w:r>
      <w:r w:rsidRPr="000555FB">
        <w:rPr>
          <w:rFonts w:ascii="微軟正黑體" w:eastAsia="微軟正黑體" w:hAnsi="微軟正黑體" w:hint="eastAsia"/>
          <w:bCs/>
          <w:lang w:eastAsia="zh-TW"/>
        </w:rPr>
        <w:t>年</w:t>
      </w:r>
      <w:r w:rsidRPr="000555FB">
        <w:rPr>
          <w:rFonts w:ascii="微軟正黑體" w:eastAsia="微軟正黑體" w:hAnsi="微軟正黑體"/>
          <w:bCs/>
          <w:lang w:eastAsia="zh-TW"/>
        </w:rPr>
        <w:t>CDP</w:t>
      </w:r>
      <w:r w:rsidRPr="000555FB">
        <w:rPr>
          <w:rFonts w:ascii="微軟正黑體" w:eastAsia="微軟正黑體" w:hAnsi="微軟正黑體" w:hint="eastAsia"/>
          <w:bCs/>
          <w:lang w:eastAsia="zh-TW"/>
        </w:rPr>
        <w:t>氣候變化調查問卷）</w:t>
      </w:r>
    </w:p>
    <w:p w14:paraId="1D899F3E" w14:textId="745BCAE2" w:rsidR="00021A5D" w:rsidRPr="000555FB" w:rsidRDefault="002F32EB" w:rsidP="00021A5D">
      <w:pPr>
        <w:pStyle w:val="Heading3"/>
        <w:shd w:val="clear" w:color="auto" w:fill="FFFFFF"/>
        <w:spacing w:beforeLines="50" w:before="120"/>
        <w:textAlignment w:val="baseline"/>
        <w:rPr>
          <w:rFonts w:eastAsia="SimSun"/>
          <w:color w:val="82246F"/>
          <w:spacing w:val="7"/>
          <w:lang w:eastAsia="zh-CN"/>
        </w:rPr>
      </w:pPr>
      <w:r w:rsidRPr="000555FB">
        <w:rPr>
          <w:rFonts w:ascii="微軟正黑體" w:eastAsia="微軟正黑體" w:hAnsi="微軟正黑體" w:cs="微軟正黑體" w:hint="eastAsia"/>
          <w:color w:val="82246F"/>
          <w:spacing w:val="7"/>
          <w:lang w:eastAsia="zh-TW"/>
        </w:rPr>
        <w:t>理由</w:t>
      </w:r>
    </w:p>
    <w:p w14:paraId="43AED5C1" w14:textId="42703844" w:rsidR="00021A5D" w:rsidRPr="000555FB" w:rsidRDefault="002F32EB" w:rsidP="00021A5D">
      <w:pPr>
        <w:pStyle w:val="NormalWeb"/>
        <w:shd w:val="clear" w:color="auto" w:fill="FFFFFF"/>
        <w:spacing w:beforeLines="50" w:before="120" w:beforeAutospacing="0" w:after="0" w:afterAutospacing="0"/>
        <w:ind w:left="115"/>
        <w:textAlignment w:val="baseline"/>
        <w:rPr>
          <w:rFonts w:ascii="Arial" w:hAnsi="Arial" w:cs="Arial"/>
          <w:color w:val="485464"/>
          <w:spacing w:val="7"/>
          <w:sz w:val="13"/>
          <w:szCs w:val="13"/>
        </w:rPr>
      </w:pPr>
      <w:r w:rsidRPr="002F32EB">
        <w:rPr>
          <w:rFonts w:ascii="Arial" w:eastAsia="新細明體" w:hAnsi="Arial" w:cs="Arial" w:hint="eastAsia"/>
          <w:color w:val="485464"/>
          <w:spacing w:val="7"/>
          <w:sz w:val="13"/>
          <w:szCs w:val="13"/>
          <w:lang w:eastAsia="zh-TW"/>
        </w:rPr>
        <w:t>鑒於能源消耗在排放量核算中有著重要意義，該問題旨在為資料使用者提供透明的公司耗能量。該問題中各公司可以披露總能耗量，並區分可再生能源和不可再生能源。</w:t>
      </w:r>
    </w:p>
    <w:p w14:paraId="254B2ADA" w14:textId="299E3E1A" w:rsidR="00021A5D" w:rsidRPr="000555FB" w:rsidRDefault="002F32EB" w:rsidP="00021A5D">
      <w:pPr>
        <w:pStyle w:val="Heading3"/>
        <w:shd w:val="clear" w:color="auto" w:fill="FFFFFF"/>
        <w:spacing w:beforeLines="50" w:before="120"/>
        <w:textAlignment w:val="baseline"/>
        <w:rPr>
          <w:color w:val="82246F"/>
          <w:spacing w:val="7"/>
          <w:lang w:eastAsia="zh-CN"/>
        </w:rPr>
      </w:pPr>
      <w:r w:rsidRPr="000555FB">
        <w:rPr>
          <w:rFonts w:ascii="微軟正黑體" w:eastAsia="微軟正黑體" w:hAnsi="微軟正黑體" w:cs="微軟正黑體" w:hint="eastAsia"/>
          <w:color w:val="82246F"/>
          <w:spacing w:val="7"/>
          <w:lang w:eastAsia="zh-TW"/>
        </w:rPr>
        <w:t>連接到其它框架</w:t>
      </w:r>
    </w:p>
    <w:p w14:paraId="4FB7A996" w14:textId="2B58C390" w:rsidR="00021A5D" w:rsidRPr="000555FB" w:rsidRDefault="002F32EB" w:rsidP="00021A5D">
      <w:pPr>
        <w:pStyle w:val="Heading4"/>
        <w:shd w:val="clear" w:color="auto" w:fill="FFFFFF"/>
        <w:spacing w:beforeLines="50"/>
        <w:textAlignment w:val="baseline"/>
        <w:rPr>
          <w:iCs/>
          <w:color w:val="82246F"/>
          <w:spacing w:val="7"/>
          <w:szCs w:val="13"/>
          <w:lang w:eastAsia="zh-CN"/>
        </w:rPr>
      </w:pPr>
      <w:r w:rsidRPr="002F32EB">
        <w:rPr>
          <w:rFonts w:eastAsia="新細明體"/>
          <w:b/>
          <w:bCs/>
          <w:i w:val="0"/>
          <w:iCs/>
          <w:color w:val="82246F"/>
          <w:spacing w:val="7"/>
          <w:szCs w:val="13"/>
          <w:lang w:eastAsia="zh-TW"/>
        </w:rPr>
        <w:t>SDG</w:t>
      </w:r>
    </w:p>
    <w:p w14:paraId="611B038E" w14:textId="7A66C783" w:rsidR="00EC3C79" w:rsidRPr="000555FB" w:rsidRDefault="002F32EB" w:rsidP="00EC3C79">
      <w:pPr>
        <w:pStyle w:val="NormalWeb"/>
        <w:shd w:val="clear" w:color="auto" w:fill="FFFFFF"/>
        <w:spacing w:beforeLines="50" w:before="120"/>
        <w:ind w:firstLine="115"/>
        <w:textAlignment w:val="baseline"/>
        <w:rPr>
          <w:rFonts w:ascii="Arial" w:hAnsi="Arial" w:cs="Arial"/>
          <w:color w:val="485464"/>
          <w:spacing w:val="7"/>
          <w:sz w:val="13"/>
          <w:szCs w:val="13"/>
        </w:rPr>
      </w:pPr>
      <w:r w:rsidRPr="002F32EB">
        <w:rPr>
          <w:rFonts w:ascii="Arial" w:eastAsia="新細明體" w:hAnsi="Arial" w:cs="Arial" w:hint="eastAsia"/>
          <w:color w:val="485464"/>
          <w:spacing w:val="7"/>
          <w:sz w:val="13"/>
          <w:szCs w:val="13"/>
          <w:lang w:eastAsia="zh-TW"/>
        </w:rPr>
        <w:t>目標</w:t>
      </w:r>
      <w:r w:rsidRPr="002F32EB">
        <w:rPr>
          <w:rFonts w:ascii="Arial" w:eastAsia="新細明體" w:hAnsi="Arial" w:cs="Arial"/>
          <w:color w:val="485464"/>
          <w:spacing w:val="7"/>
          <w:sz w:val="13"/>
          <w:szCs w:val="13"/>
          <w:lang w:eastAsia="zh-TW"/>
        </w:rPr>
        <w:t>7</w:t>
      </w:r>
      <w:r w:rsidRPr="002F32EB">
        <w:rPr>
          <w:rFonts w:ascii="Arial" w:eastAsia="新細明體" w:hAnsi="Arial" w:cs="Arial" w:hint="eastAsia"/>
          <w:color w:val="485464"/>
          <w:spacing w:val="7"/>
          <w:sz w:val="13"/>
          <w:szCs w:val="13"/>
          <w:lang w:eastAsia="zh-TW"/>
        </w:rPr>
        <w:t>：經濟實惠的清潔能源</w:t>
      </w:r>
    </w:p>
    <w:p w14:paraId="64644A08" w14:textId="28385F5E" w:rsidR="00EC3C79" w:rsidRPr="000555FB" w:rsidRDefault="002F32EB" w:rsidP="00EC3C79">
      <w:pPr>
        <w:pStyle w:val="NormalWeb"/>
        <w:shd w:val="clear" w:color="auto" w:fill="FFFFFF"/>
        <w:spacing w:beforeLines="50" w:before="120"/>
        <w:ind w:firstLine="115"/>
        <w:textAlignment w:val="baseline"/>
        <w:rPr>
          <w:rFonts w:ascii="Arial" w:hAnsi="Arial" w:cs="Arial"/>
          <w:color w:val="485464"/>
          <w:spacing w:val="7"/>
          <w:sz w:val="13"/>
          <w:szCs w:val="13"/>
        </w:rPr>
      </w:pPr>
      <w:r w:rsidRPr="002F32EB">
        <w:rPr>
          <w:rFonts w:ascii="Arial" w:eastAsia="新細明體" w:hAnsi="Arial" w:cs="Arial" w:hint="eastAsia"/>
          <w:color w:val="485464"/>
          <w:spacing w:val="7"/>
          <w:sz w:val="13"/>
          <w:szCs w:val="13"/>
          <w:lang w:eastAsia="zh-TW"/>
        </w:rPr>
        <w:t>目標</w:t>
      </w:r>
      <w:r w:rsidRPr="002F32EB">
        <w:rPr>
          <w:rFonts w:ascii="Arial" w:eastAsia="新細明體" w:hAnsi="Arial" w:cs="Arial"/>
          <w:color w:val="485464"/>
          <w:spacing w:val="7"/>
          <w:sz w:val="13"/>
          <w:szCs w:val="13"/>
          <w:lang w:eastAsia="zh-TW"/>
        </w:rPr>
        <w:t>12</w:t>
      </w:r>
      <w:r w:rsidRPr="002F32EB">
        <w:rPr>
          <w:rFonts w:ascii="Arial" w:eastAsia="新細明體" w:hAnsi="Arial" w:cs="Arial" w:hint="eastAsia"/>
          <w:color w:val="485464"/>
          <w:spacing w:val="7"/>
          <w:sz w:val="13"/>
          <w:szCs w:val="13"/>
          <w:lang w:eastAsia="zh-TW"/>
        </w:rPr>
        <w:t>：負責任消費和生產</w:t>
      </w:r>
    </w:p>
    <w:p w14:paraId="60870716" w14:textId="272C662D" w:rsidR="00021A5D" w:rsidRPr="000555FB" w:rsidRDefault="002F32EB" w:rsidP="00EC3C79">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2F32EB">
        <w:rPr>
          <w:rFonts w:ascii="Arial" w:eastAsia="新細明體" w:hAnsi="Arial" w:cs="Arial" w:hint="eastAsia"/>
          <w:color w:val="485464"/>
          <w:spacing w:val="7"/>
          <w:sz w:val="13"/>
          <w:szCs w:val="13"/>
          <w:lang w:eastAsia="zh-TW"/>
        </w:rPr>
        <w:t>目標</w:t>
      </w:r>
      <w:r w:rsidRPr="002F32EB">
        <w:rPr>
          <w:rFonts w:ascii="Arial" w:eastAsia="新細明體" w:hAnsi="Arial" w:cs="Arial"/>
          <w:color w:val="485464"/>
          <w:spacing w:val="7"/>
          <w:sz w:val="13"/>
          <w:szCs w:val="13"/>
          <w:lang w:eastAsia="zh-TW"/>
        </w:rPr>
        <w:t>13</w:t>
      </w:r>
      <w:r w:rsidRPr="002F32EB">
        <w:rPr>
          <w:rFonts w:ascii="Arial" w:eastAsia="新細明體" w:hAnsi="Arial" w:cs="Arial" w:hint="eastAsia"/>
          <w:color w:val="485464"/>
          <w:spacing w:val="7"/>
          <w:sz w:val="13"/>
          <w:szCs w:val="13"/>
          <w:lang w:eastAsia="zh-TW"/>
        </w:rPr>
        <w:t>：氣候行動</w:t>
      </w:r>
    </w:p>
    <w:p w14:paraId="3727CC1B" w14:textId="7A994BE0" w:rsidR="00021A5D" w:rsidRPr="000555FB" w:rsidRDefault="002F32EB" w:rsidP="00021A5D">
      <w:pPr>
        <w:pStyle w:val="Heading3"/>
        <w:shd w:val="clear" w:color="auto" w:fill="FFFFFF"/>
        <w:spacing w:beforeLines="50" w:before="120"/>
        <w:textAlignment w:val="baseline"/>
        <w:rPr>
          <w:color w:val="82246F"/>
          <w:spacing w:val="7"/>
          <w:lang w:eastAsia="zh-CN"/>
        </w:rPr>
      </w:pPr>
      <w:r w:rsidRPr="000555FB">
        <w:rPr>
          <w:rFonts w:ascii="微軟正黑體" w:eastAsia="微軟正黑體" w:hAnsi="微軟正黑體" w:cs="微軟正黑體" w:hint="eastAsia"/>
          <w:color w:val="82246F"/>
          <w:spacing w:val="7"/>
          <w:lang w:eastAsia="zh-TW"/>
        </w:rPr>
        <w:t>回復意見</w:t>
      </w:r>
    </w:p>
    <w:p w14:paraId="0CCDFDFB" w14:textId="499C0083" w:rsidR="00021A5D" w:rsidRPr="000555FB" w:rsidRDefault="002F32EB" w:rsidP="00021A5D">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2F32EB">
        <w:rPr>
          <w:rFonts w:ascii="Arial" w:eastAsia="新細明體" w:hAnsi="Arial" w:cs="Arial" w:hint="eastAsia"/>
          <w:color w:val="485464"/>
          <w:spacing w:val="7"/>
          <w:sz w:val="13"/>
          <w:szCs w:val="13"/>
          <w:lang w:eastAsia="zh-TW"/>
        </w:rPr>
        <w:t>請完成下方表格：</w:t>
      </w:r>
    </w:p>
    <w:tbl>
      <w:tblPr>
        <w:tblW w:w="15013" w:type="dxa"/>
        <w:tblCellMar>
          <w:left w:w="0" w:type="dxa"/>
          <w:right w:w="0" w:type="dxa"/>
        </w:tblCellMar>
        <w:tblLook w:val="04A0" w:firstRow="1" w:lastRow="0" w:firstColumn="1" w:lastColumn="0" w:noHBand="0" w:noVBand="1"/>
      </w:tblPr>
      <w:tblGrid>
        <w:gridCol w:w="2457"/>
        <w:gridCol w:w="1734"/>
        <w:gridCol w:w="2158"/>
        <w:gridCol w:w="4332"/>
        <w:gridCol w:w="4332"/>
      </w:tblGrid>
      <w:tr w:rsidR="00021A5D" w:rsidRPr="000555FB" w14:paraId="618D49E3" w14:textId="77777777" w:rsidTr="00483E5E">
        <w:trPr>
          <w:tblHeader/>
        </w:trPr>
        <w:tc>
          <w:tcPr>
            <w:tcW w:w="2980"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55953550" w14:textId="3DFBAFE7" w:rsidR="00021A5D" w:rsidRPr="000555FB" w:rsidRDefault="002F32EB">
            <w:pPr>
              <w:rPr>
                <w:b/>
                <w:bCs/>
                <w:color w:val="FFFFFF"/>
                <w:spacing w:val="7"/>
                <w:sz w:val="13"/>
                <w:szCs w:val="13"/>
              </w:rPr>
            </w:pPr>
            <w:r w:rsidRPr="000555FB">
              <w:rPr>
                <w:rFonts w:ascii="微軟正黑體" w:eastAsia="微軟正黑體" w:hAnsi="微軟正黑體" w:cs="微軟正黑體" w:hint="eastAsia"/>
                <w:b/>
                <w:bCs/>
                <w:color w:val="FFFFFF"/>
                <w:spacing w:val="7"/>
                <w:sz w:val="13"/>
                <w:szCs w:val="13"/>
                <w:lang w:eastAsia="zh-TW"/>
              </w:rPr>
              <w:t>活動</w:t>
            </w:r>
          </w:p>
        </w:tc>
        <w:tc>
          <w:tcPr>
            <w:tcW w:w="1891"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582B2191" w14:textId="12D8F201" w:rsidR="00021A5D" w:rsidRPr="000555FB" w:rsidRDefault="002F32EB">
            <w:pPr>
              <w:rPr>
                <w:b/>
                <w:bCs/>
                <w:color w:val="FFFFFF"/>
                <w:spacing w:val="7"/>
                <w:sz w:val="13"/>
                <w:szCs w:val="13"/>
              </w:rPr>
            </w:pPr>
            <w:r w:rsidRPr="000555FB">
              <w:rPr>
                <w:rFonts w:ascii="微軟正黑體" w:eastAsia="微軟正黑體" w:hAnsi="微軟正黑體" w:cs="微軟正黑體" w:hint="eastAsia"/>
                <w:b/>
                <w:bCs/>
                <w:color w:val="FFFFFF"/>
                <w:spacing w:val="7"/>
                <w:sz w:val="13"/>
                <w:szCs w:val="13"/>
                <w:lang w:eastAsia="zh-TW"/>
              </w:rPr>
              <w:t>熱值</w:t>
            </w:r>
          </w:p>
        </w:tc>
        <w:tc>
          <w:tcPr>
            <w:tcW w:w="2444"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09B399E9" w14:textId="1FCE5158" w:rsidR="00021A5D" w:rsidRPr="000555FB" w:rsidRDefault="002F32EB">
            <w:pPr>
              <w:rPr>
                <w:b/>
                <w:bCs/>
                <w:color w:val="FFFFFF"/>
                <w:spacing w:val="7"/>
                <w:sz w:val="13"/>
                <w:szCs w:val="13"/>
                <w:lang w:eastAsia="zh-CN"/>
              </w:rPr>
            </w:pPr>
            <w:r w:rsidRPr="000555FB">
              <w:rPr>
                <w:rFonts w:ascii="微軟正黑體" w:eastAsia="微軟正黑體" w:hAnsi="微軟正黑體" w:cs="微軟正黑體" w:hint="eastAsia"/>
                <w:b/>
                <w:bCs/>
                <w:color w:val="FFFFFF"/>
                <w:spacing w:val="7"/>
                <w:sz w:val="13"/>
                <w:szCs w:val="13"/>
                <w:lang w:eastAsia="zh-TW"/>
              </w:rPr>
              <w:t>可再生來源產生的</w:t>
            </w:r>
            <w:r w:rsidRPr="002F32EB">
              <w:rPr>
                <w:rFonts w:eastAsia="新細明體"/>
                <w:b/>
                <w:bCs/>
                <w:color w:val="FFFFFF"/>
                <w:spacing w:val="7"/>
                <w:sz w:val="13"/>
                <w:szCs w:val="13"/>
                <w:lang w:eastAsia="zh-TW"/>
              </w:rPr>
              <w:t>MWh</w:t>
            </w:r>
          </w:p>
        </w:tc>
        <w:tc>
          <w:tcPr>
            <w:tcW w:w="3849"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4A243824" w14:textId="69F7B37A" w:rsidR="00021A5D" w:rsidRPr="000555FB" w:rsidRDefault="002F32EB">
            <w:pPr>
              <w:rPr>
                <w:b/>
                <w:bCs/>
                <w:color w:val="FFFFFF"/>
                <w:spacing w:val="7"/>
                <w:sz w:val="13"/>
                <w:szCs w:val="13"/>
                <w:lang w:eastAsia="zh-CN"/>
              </w:rPr>
            </w:pPr>
            <w:r w:rsidRPr="000555FB">
              <w:rPr>
                <w:rFonts w:ascii="微軟正黑體" w:eastAsia="微軟正黑體" w:hAnsi="微軟正黑體" w:cs="微軟正黑體" w:hint="eastAsia"/>
                <w:b/>
                <w:bCs/>
                <w:color w:val="FFFFFF"/>
                <w:spacing w:val="7"/>
                <w:sz w:val="13"/>
                <w:szCs w:val="13"/>
                <w:lang w:eastAsia="zh-TW"/>
              </w:rPr>
              <w:t>不可再生來源產生的</w:t>
            </w:r>
            <w:r w:rsidRPr="002F32EB">
              <w:rPr>
                <w:rFonts w:eastAsia="新細明體"/>
                <w:b/>
                <w:bCs/>
                <w:color w:val="FFFFFF"/>
                <w:spacing w:val="7"/>
                <w:sz w:val="13"/>
                <w:szCs w:val="13"/>
                <w:lang w:eastAsia="zh-TW"/>
              </w:rPr>
              <w:t>MWh</w:t>
            </w:r>
          </w:p>
        </w:tc>
        <w:tc>
          <w:tcPr>
            <w:tcW w:w="3849"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6A8A9544" w14:textId="662C9A57" w:rsidR="00021A5D" w:rsidRPr="000555FB" w:rsidRDefault="002F32EB">
            <w:pPr>
              <w:rPr>
                <w:b/>
                <w:bCs/>
                <w:color w:val="FFFFFF"/>
                <w:spacing w:val="7"/>
                <w:sz w:val="13"/>
                <w:szCs w:val="13"/>
                <w:lang w:val="fr-FR" w:eastAsia="zh-CN"/>
              </w:rPr>
            </w:pPr>
            <w:r w:rsidRPr="000555FB">
              <w:rPr>
                <w:rFonts w:ascii="微軟正黑體" w:eastAsia="微軟正黑體" w:hAnsi="微軟正黑體" w:cs="微軟正黑體" w:hint="eastAsia"/>
                <w:b/>
                <w:bCs/>
                <w:color w:val="FFFFFF"/>
                <w:spacing w:val="7"/>
                <w:sz w:val="13"/>
                <w:szCs w:val="13"/>
                <w:lang w:val="fr-FR" w:eastAsia="zh-TW"/>
              </w:rPr>
              <w:t>總計（可再生</w:t>
            </w:r>
            <w:r w:rsidR="00483E5E" w:rsidRPr="000555FB">
              <w:rPr>
                <w:b/>
                <w:bCs/>
                <w:color w:val="FFFFFF"/>
                <w:spacing w:val="7"/>
                <w:sz w:val="13"/>
                <w:szCs w:val="13"/>
                <w:lang w:val="fr-FR" w:eastAsia="zh-CN"/>
              </w:rPr>
              <w:t>+</w:t>
            </w:r>
            <w:r w:rsidRPr="000555FB">
              <w:rPr>
                <w:rFonts w:ascii="微軟正黑體" w:eastAsia="微軟正黑體" w:hAnsi="微軟正黑體" w:cs="微軟正黑體" w:hint="eastAsia"/>
                <w:b/>
                <w:bCs/>
                <w:color w:val="FFFFFF"/>
                <w:spacing w:val="7"/>
                <w:sz w:val="13"/>
                <w:szCs w:val="13"/>
                <w:lang w:val="fr-FR" w:eastAsia="zh-TW"/>
              </w:rPr>
              <w:t>不可再生）</w:t>
            </w:r>
            <w:r w:rsidR="00483E5E" w:rsidRPr="000555FB">
              <w:rPr>
                <w:b/>
                <w:bCs/>
                <w:color w:val="FFFFFF"/>
                <w:spacing w:val="7"/>
                <w:sz w:val="13"/>
                <w:szCs w:val="13"/>
                <w:lang w:val="fr-FR" w:eastAsia="zh-CN"/>
              </w:rPr>
              <w:t>MWh</w:t>
            </w:r>
          </w:p>
        </w:tc>
      </w:tr>
      <w:tr w:rsidR="00483E5E" w:rsidRPr="000555FB" w14:paraId="1D5C2386" w14:textId="77777777" w:rsidTr="00483E5E">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045870CC" w14:textId="59E55CEB" w:rsidR="00483E5E" w:rsidRPr="000555FB" w:rsidRDefault="002F32EB" w:rsidP="00483E5E">
            <w:pPr>
              <w:pStyle w:val="NormalWeb"/>
              <w:spacing w:before="0" w:beforeAutospacing="0" w:after="0" w:afterAutospacing="0"/>
              <w:textAlignment w:val="baseline"/>
              <w:rPr>
                <w:rFonts w:ascii="Arial" w:hAnsi="Arial" w:cs="Arial"/>
                <w:spacing w:val="7"/>
                <w:sz w:val="13"/>
                <w:szCs w:val="13"/>
              </w:rPr>
            </w:pPr>
            <w:r w:rsidRPr="002F32EB">
              <w:rPr>
                <w:rFonts w:ascii="Arial" w:eastAsia="新細明體" w:hAnsi="Arial" w:cs="Arial" w:hint="eastAsia"/>
                <w:spacing w:val="7"/>
                <w:sz w:val="13"/>
                <w:szCs w:val="13"/>
                <w:lang w:eastAsia="zh-TW"/>
              </w:rPr>
              <w:t>燃料（原料除外）消耗量</w:t>
            </w:r>
          </w:p>
        </w:tc>
        <w:tc>
          <w:tcPr>
            <w:tcW w:w="1891"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FEBE1BA" w14:textId="2BF59395" w:rsidR="00483E5E" w:rsidRPr="000555FB" w:rsidRDefault="002F32EB" w:rsidP="00483E5E">
            <w:pPr>
              <w:pStyle w:val="NormalWeb"/>
              <w:spacing w:before="0" w:beforeAutospacing="0" w:after="0" w:afterAutospacing="0"/>
              <w:textAlignment w:val="baseline"/>
              <w:rPr>
                <w:rFonts w:ascii="Arial" w:hAnsi="Arial" w:cs="Arial"/>
                <w:spacing w:val="7"/>
                <w:sz w:val="13"/>
                <w:szCs w:val="13"/>
              </w:rPr>
            </w:pPr>
            <w:r w:rsidRPr="002F32EB">
              <w:rPr>
                <w:rFonts w:ascii="Arial" w:eastAsia="新細明體" w:hAnsi="Arial" w:cs="Arial" w:hint="eastAsia"/>
                <w:spacing w:val="7"/>
                <w:sz w:val="13"/>
                <w:szCs w:val="13"/>
                <w:lang w:eastAsia="zh-TW"/>
              </w:rPr>
              <w:t>請選擇：</w:t>
            </w:r>
          </w:p>
          <w:p w14:paraId="273F8F70" w14:textId="77777777" w:rsidR="00483E5E" w:rsidRPr="000555FB" w:rsidRDefault="00483E5E" w:rsidP="00483E5E">
            <w:pPr>
              <w:pStyle w:val="NormalWeb"/>
              <w:spacing w:before="0" w:beforeAutospacing="0" w:after="0" w:afterAutospacing="0"/>
              <w:textAlignment w:val="baseline"/>
              <w:rPr>
                <w:rFonts w:ascii="Arial" w:hAnsi="Arial" w:cs="Arial"/>
                <w:spacing w:val="7"/>
                <w:sz w:val="13"/>
                <w:szCs w:val="13"/>
              </w:rPr>
            </w:pPr>
          </w:p>
          <w:p w14:paraId="2065E2A6" w14:textId="585AEAEE" w:rsidR="00483E5E" w:rsidRPr="000555FB" w:rsidRDefault="002F32EB" w:rsidP="00E234AB">
            <w:pPr>
              <w:widowControl/>
              <w:numPr>
                <w:ilvl w:val="0"/>
                <w:numId w:val="175"/>
              </w:numPr>
              <w:autoSpaceDE/>
              <w:autoSpaceDN/>
              <w:textAlignment w:val="baseline"/>
              <w:rPr>
                <w:spacing w:val="7"/>
                <w:sz w:val="13"/>
                <w:szCs w:val="13"/>
              </w:rPr>
            </w:pPr>
            <w:r w:rsidRPr="002F32EB">
              <w:rPr>
                <w:rFonts w:eastAsia="新細明體"/>
                <w:spacing w:val="7"/>
                <w:sz w:val="13"/>
                <w:szCs w:val="13"/>
                <w:lang w:eastAsia="zh-TW"/>
              </w:rPr>
              <w:t xml:space="preserve">LHV </w:t>
            </w:r>
            <w:r w:rsidRPr="000555FB">
              <w:rPr>
                <w:rFonts w:ascii="微軟正黑體" w:eastAsia="微軟正黑體" w:hAnsi="微軟正黑體" w:cs="微軟正黑體" w:hint="eastAsia"/>
                <w:spacing w:val="7"/>
                <w:sz w:val="13"/>
                <w:szCs w:val="13"/>
                <w:lang w:eastAsia="zh-TW"/>
              </w:rPr>
              <w:t>（低熱值）</w:t>
            </w:r>
          </w:p>
          <w:p w14:paraId="7FB4ACEF" w14:textId="79718B49" w:rsidR="00483E5E" w:rsidRPr="000555FB" w:rsidRDefault="002F32EB" w:rsidP="00E234AB">
            <w:pPr>
              <w:widowControl/>
              <w:numPr>
                <w:ilvl w:val="0"/>
                <w:numId w:val="175"/>
              </w:numPr>
              <w:autoSpaceDE/>
              <w:autoSpaceDN/>
              <w:textAlignment w:val="baseline"/>
              <w:rPr>
                <w:spacing w:val="7"/>
                <w:sz w:val="13"/>
                <w:szCs w:val="13"/>
              </w:rPr>
            </w:pPr>
            <w:r w:rsidRPr="002F32EB">
              <w:rPr>
                <w:rFonts w:eastAsia="新細明體"/>
                <w:spacing w:val="7"/>
                <w:sz w:val="13"/>
                <w:szCs w:val="13"/>
                <w:lang w:eastAsia="zh-TW"/>
              </w:rPr>
              <w:t>HHV</w:t>
            </w:r>
            <w:r w:rsidRPr="000555FB">
              <w:rPr>
                <w:rFonts w:ascii="微軟正黑體" w:eastAsia="微軟正黑體" w:hAnsi="微軟正黑體" w:cs="微軟正黑體" w:hint="eastAsia"/>
                <w:spacing w:val="7"/>
                <w:sz w:val="13"/>
                <w:szCs w:val="13"/>
                <w:lang w:eastAsia="zh-TW"/>
              </w:rPr>
              <w:t>（高熱值）</w:t>
            </w:r>
          </w:p>
          <w:p w14:paraId="01083761" w14:textId="62FAE10E" w:rsidR="00483E5E" w:rsidRPr="000555FB" w:rsidRDefault="002F32EB" w:rsidP="00E234AB">
            <w:pPr>
              <w:widowControl/>
              <w:numPr>
                <w:ilvl w:val="0"/>
                <w:numId w:val="175"/>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無法確認熱值</w:t>
            </w:r>
          </w:p>
        </w:tc>
        <w:tc>
          <w:tcPr>
            <w:tcW w:w="2444"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34136AB" w14:textId="72AE0AA4" w:rsidR="00483E5E" w:rsidRPr="000555FB" w:rsidRDefault="002F32EB" w:rsidP="00483E5E">
            <w:pPr>
              <w:pStyle w:val="NormalWeb"/>
              <w:spacing w:before="0" w:beforeAutospacing="0" w:after="0" w:afterAutospacing="0"/>
              <w:textAlignment w:val="baseline"/>
              <w:rPr>
                <w:rFonts w:ascii="Arial" w:hAnsi="Arial" w:cs="Arial"/>
                <w:spacing w:val="7"/>
                <w:sz w:val="13"/>
                <w:szCs w:val="13"/>
              </w:rPr>
            </w:pPr>
            <w:r w:rsidRPr="002F32EB">
              <w:rPr>
                <w:rFonts w:ascii="Arial" w:eastAsia="新細明體" w:hAnsi="Arial" w:cs="Arial" w:hint="eastAsia"/>
                <w:spacing w:val="7"/>
                <w:sz w:val="13"/>
                <w:szCs w:val="13"/>
                <w:lang w:eastAsia="zh-TW"/>
              </w:rPr>
              <w:t>數位欄位</w:t>
            </w:r>
            <w:r w:rsidRPr="002F32EB">
              <w:rPr>
                <w:rFonts w:ascii="Arial" w:eastAsia="新細明體" w:hAnsi="Arial" w:cs="Arial"/>
                <w:spacing w:val="7"/>
                <w:sz w:val="13"/>
                <w:szCs w:val="13"/>
                <w:lang w:eastAsia="zh-TW"/>
              </w:rPr>
              <w:t>[</w:t>
            </w:r>
            <w:r w:rsidRPr="002F32EB">
              <w:rPr>
                <w:rFonts w:ascii="Arial" w:eastAsia="新細明體" w:hAnsi="Arial" w:cs="Arial" w:hint="eastAsia"/>
                <w:spacing w:val="7"/>
                <w:sz w:val="13"/>
                <w:szCs w:val="13"/>
                <w:lang w:eastAsia="zh-TW"/>
              </w:rPr>
              <w:t>輸入</w:t>
            </w:r>
            <w:r w:rsidRPr="002F32EB">
              <w:rPr>
                <w:rFonts w:ascii="Arial" w:eastAsia="新細明體" w:hAnsi="Arial" w:cs="Arial"/>
                <w:spacing w:val="7"/>
                <w:sz w:val="13"/>
                <w:szCs w:val="13"/>
                <w:lang w:eastAsia="zh-TW"/>
              </w:rPr>
              <w:t>0</w:t>
            </w:r>
            <w:r w:rsidRPr="002F32EB">
              <w:rPr>
                <w:rFonts w:ascii="Arial" w:eastAsia="新細明體" w:hAnsi="Arial" w:cs="Arial" w:hint="eastAsia"/>
                <w:spacing w:val="7"/>
                <w:sz w:val="13"/>
                <w:szCs w:val="13"/>
                <w:lang w:eastAsia="zh-TW"/>
              </w:rPr>
              <w:t>至</w:t>
            </w:r>
            <w:r w:rsidRPr="002F32EB">
              <w:rPr>
                <w:rFonts w:ascii="Arial" w:eastAsia="新細明體" w:hAnsi="Arial" w:cs="Arial"/>
                <w:spacing w:val="7"/>
                <w:sz w:val="13"/>
                <w:szCs w:val="13"/>
                <w:lang w:eastAsia="zh-TW"/>
              </w:rPr>
              <w:t>9,999,999,999</w:t>
            </w:r>
            <w:r w:rsidRPr="002F32EB">
              <w:rPr>
                <w:rFonts w:ascii="Arial" w:eastAsia="新細明體" w:hAnsi="Arial" w:cs="Arial" w:hint="eastAsia"/>
                <w:spacing w:val="7"/>
                <w:sz w:val="13"/>
                <w:szCs w:val="13"/>
                <w:lang w:eastAsia="zh-TW"/>
              </w:rPr>
              <w:t>之間的數位，最多保留</w:t>
            </w:r>
            <w:r w:rsidRPr="002F32EB">
              <w:rPr>
                <w:rFonts w:ascii="Arial" w:eastAsia="新細明體" w:hAnsi="Arial" w:cs="Arial"/>
                <w:spacing w:val="7"/>
                <w:sz w:val="13"/>
                <w:szCs w:val="13"/>
                <w:lang w:eastAsia="zh-TW"/>
              </w:rPr>
              <w:t>2</w:t>
            </w:r>
            <w:r w:rsidRPr="002F32EB">
              <w:rPr>
                <w:rFonts w:ascii="Arial" w:eastAsia="新細明體" w:hAnsi="Arial" w:cs="Arial" w:hint="eastAsia"/>
                <w:spacing w:val="7"/>
                <w:sz w:val="13"/>
                <w:szCs w:val="13"/>
                <w:lang w:eastAsia="zh-TW"/>
              </w:rPr>
              <w:t>位元小數，不使用逗號</w:t>
            </w:r>
            <w:r w:rsidRPr="002F32EB">
              <w:rPr>
                <w:rFonts w:ascii="Arial" w:eastAsia="新細明體" w:hAnsi="Arial" w:cs="Arial"/>
                <w:spacing w:val="7"/>
                <w:sz w:val="13"/>
                <w:szCs w:val="13"/>
                <w:lang w:eastAsia="zh-TW"/>
              </w:rPr>
              <w:t>]</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7DAFAF6" w14:textId="26FCAC24" w:rsidR="00483E5E" w:rsidRPr="000555FB" w:rsidRDefault="002F32EB" w:rsidP="00483E5E">
            <w:pPr>
              <w:pStyle w:val="NormalWeb"/>
              <w:spacing w:before="0" w:beforeAutospacing="0" w:after="0" w:afterAutospacing="0"/>
              <w:textAlignment w:val="baseline"/>
              <w:rPr>
                <w:rFonts w:ascii="Arial" w:hAnsi="Arial" w:cs="Arial"/>
                <w:spacing w:val="7"/>
                <w:sz w:val="13"/>
                <w:szCs w:val="13"/>
              </w:rPr>
            </w:pPr>
            <w:r w:rsidRPr="002F32EB">
              <w:rPr>
                <w:rFonts w:ascii="Arial" w:eastAsia="新細明體" w:hAnsi="Arial" w:cs="Arial" w:hint="eastAsia"/>
                <w:spacing w:val="7"/>
                <w:sz w:val="13"/>
                <w:szCs w:val="13"/>
                <w:lang w:eastAsia="zh-TW"/>
              </w:rPr>
              <w:t>數位欄位</w:t>
            </w:r>
            <w:r w:rsidRPr="002F32EB">
              <w:rPr>
                <w:rFonts w:ascii="Arial" w:eastAsia="新細明體" w:hAnsi="Arial" w:cs="Arial"/>
                <w:spacing w:val="7"/>
                <w:sz w:val="13"/>
                <w:szCs w:val="13"/>
                <w:lang w:eastAsia="zh-TW"/>
              </w:rPr>
              <w:t>[</w:t>
            </w:r>
            <w:r w:rsidRPr="002F32EB">
              <w:rPr>
                <w:rFonts w:ascii="Arial" w:eastAsia="新細明體" w:hAnsi="Arial" w:cs="Arial" w:hint="eastAsia"/>
                <w:spacing w:val="7"/>
                <w:sz w:val="13"/>
                <w:szCs w:val="13"/>
                <w:lang w:eastAsia="zh-TW"/>
              </w:rPr>
              <w:t>輸入</w:t>
            </w:r>
            <w:r w:rsidRPr="002F32EB">
              <w:rPr>
                <w:rFonts w:ascii="Arial" w:eastAsia="新細明體" w:hAnsi="Arial" w:cs="Arial"/>
                <w:spacing w:val="7"/>
                <w:sz w:val="13"/>
                <w:szCs w:val="13"/>
                <w:lang w:eastAsia="zh-TW"/>
              </w:rPr>
              <w:t>0</w:t>
            </w:r>
            <w:r w:rsidRPr="002F32EB">
              <w:rPr>
                <w:rFonts w:ascii="Arial" w:eastAsia="新細明體" w:hAnsi="Arial" w:cs="Arial" w:hint="eastAsia"/>
                <w:spacing w:val="7"/>
                <w:sz w:val="13"/>
                <w:szCs w:val="13"/>
                <w:lang w:eastAsia="zh-TW"/>
              </w:rPr>
              <w:t>至</w:t>
            </w:r>
            <w:r w:rsidRPr="002F32EB">
              <w:rPr>
                <w:rFonts w:ascii="Arial" w:eastAsia="新細明體" w:hAnsi="Arial" w:cs="Arial"/>
                <w:spacing w:val="7"/>
                <w:sz w:val="13"/>
                <w:szCs w:val="13"/>
                <w:lang w:eastAsia="zh-TW"/>
              </w:rPr>
              <w:t>9,999,999,999</w:t>
            </w:r>
            <w:r w:rsidRPr="002F32EB">
              <w:rPr>
                <w:rFonts w:ascii="Arial" w:eastAsia="新細明體" w:hAnsi="Arial" w:cs="Arial" w:hint="eastAsia"/>
                <w:spacing w:val="7"/>
                <w:sz w:val="13"/>
                <w:szCs w:val="13"/>
                <w:lang w:eastAsia="zh-TW"/>
              </w:rPr>
              <w:t>之間的數位，最多保留</w:t>
            </w:r>
            <w:r w:rsidRPr="002F32EB">
              <w:rPr>
                <w:rFonts w:ascii="Arial" w:eastAsia="新細明體" w:hAnsi="Arial" w:cs="Arial"/>
                <w:spacing w:val="7"/>
                <w:sz w:val="13"/>
                <w:szCs w:val="13"/>
                <w:lang w:eastAsia="zh-TW"/>
              </w:rPr>
              <w:t>2</w:t>
            </w:r>
            <w:r w:rsidRPr="002F32EB">
              <w:rPr>
                <w:rFonts w:ascii="Arial" w:eastAsia="新細明體" w:hAnsi="Arial" w:cs="Arial" w:hint="eastAsia"/>
                <w:spacing w:val="7"/>
                <w:sz w:val="13"/>
                <w:szCs w:val="13"/>
                <w:lang w:eastAsia="zh-TW"/>
              </w:rPr>
              <w:t>位元小數，不使用逗號</w:t>
            </w:r>
            <w:r w:rsidRPr="002F32EB">
              <w:rPr>
                <w:rFonts w:ascii="Arial" w:eastAsia="新細明體" w:hAnsi="Arial" w:cs="Arial"/>
                <w:spacing w:val="7"/>
                <w:sz w:val="13"/>
                <w:szCs w:val="13"/>
                <w:lang w:eastAsia="zh-TW"/>
              </w:rPr>
              <w:t>]</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56DAA797" w14:textId="6A5DCB06" w:rsidR="00483E5E" w:rsidRPr="000555FB" w:rsidRDefault="002F32EB" w:rsidP="00483E5E">
            <w:pPr>
              <w:pStyle w:val="NormalWeb"/>
              <w:textAlignment w:val="baseline"/>
              <w:rPr>
                <w:rFonts w:ascii="Arial" w:hAnsi="Arial" w:cs="Arial"/>
                <w:spacing w:val="7"/>
                <w:sz w:val="13"/>
                <w:szCs w:val="13"/>
              </w:rPr>
            </w:pPr>
            <w:r w:rsidRPr="002F32EB">
              <w:rPr>
                <w:rFonts w:ascii="Arial" w:eastAsia="新細明體" w:hAnsi="Arial" w:cs="Arial" w:hint="eastAsia"/>
                <w:spacing w:val="7"/>
                <w:sz w:val="13"/>
                <w:szCs w:val="13"/>
                <w:lang w:eastAsia="zh-TW"/>
              </w:rPr>
              <w:t>數位欄位</w:t>
            </w:r>
            <w:r w:rsidRPr="002F32EB">
              <w:rPr>
                <w:rFonts w:ascii="Arial" w:eastAsia="新細明體" w:hAnsi="Arial" w:cs="Arial"/>
                <w:spacing w:val="7"/>
                <w:sz w:val="13"/>
                <w:szCs w:val="13"/>
                <w:lang w:eastAsia="zh-TW"/>
              </w:rPr>
              <w:t>[</w:t>
            </w:r>
            <w:r w:rsidRPr="002F32EB">
              <w:rPr>
                <w:rFonts w:ascii="Arial" w:eastAsia="新細明體" w:hAnsi="Arial" w:cs="Arial" w:hint="eastAsia"/>
                <w:spacing w:val="7"/>
                <w:sz w:val="13"/>
                <w:szCs w:val="13"/>
                <w:lang w:eastAsia="zh-TW"/>
              </w:rPr>
              <w:t>輸入</w:t>
            </w:r>
            <w:r w:rsidRPr="002F32EB">
              <w:rPr>
                <w:rFonts w:ascii="Arial" w:eastAsia="新細明體" w:hAnsi="Arial" w:cs="Arial"/>
                <w:spacing w:val="7"/>
                <w:sz w:val="13"/>
                <w:szCs w:val="13"/>
                <w:lang w:eastAsia="zh-TW"/>
              </w:rPr>
              <w:t>0</w:t>
            </w:r>
            <w:r w:rsidRPr="002F32EB">
              <w:rPr>
                <w:rFonts w:ascii="Arial" w:eastAsia="新細明體" w:hAnsi="Arial" w:cs="Arial" w:hint="eastAsia"/>
                <w:spacing w:val="7"/>
                <w:sz w:val="13"/>
                <w:szCs w:val="13"/>
                <w:lang w:eastAsia="zh-TW"/>
              </w:rPr>
              <w:t>至</w:t>
            </w:r>
            <w:r w:rsidRPr="002F32EB">
              <w:rPr>
                <w:rFonts w:ascii="Arial" w:eastAsia="新細明體" w:hAnsi="Arial" w:cs="Arial"/>
                <w:spacing w:val="7"/>
                <w:sz w:val="13"/>
                <w:szCs w:val="13"/>
                <w:lang w:eastAsia="zh-TW"/>
              </w:rPr>
              <w:t>9,999,999,999</w:t>
            </w:r>
            <w:r w:rsidRPr="002F32EB">
              <w:rPr>
                <w:rFonts w:ascii="Arial" w:eastAsia="新細明體" w:hAnsi="Arial" w:cs="Arial" w:hint="eastAsia"/>
                <w:spacing w:val="7"/>
                <w:sz w:val="13"/>
                <w:szCs w:val="13"/>
                <w:lang w:eastAsia="zh-TW"/>
              </w:rPr>
              <w:t>之間的數位，最多保留</w:t>
            </w:r>
            <w:r w:rsidRPr="002F32EB">
              <w:rPr>
                <w:rFonts w:ascii="Arial" w:eastAsia="新細明體" w:hAnsi="Arial" w:cs="Arial"/>
                <w:spacing w:val="7"/>
                <w:sz w:val="13"/>
                <w:szCs w:val="13"/>
                <w:lang w:eastAsia="zh-TW"/>
              </w:rPr>
              <w:t>2</w:t>
            </w:r>
            <w:r w:rsidRPr="002F32EB">
              <w:rPr>
                <w:rFonts w:ascii="Arial" w:eastAsia="新細明體" w:hAnsi="Arial" w:cs="Arial" w:hint="eastAsia"/>
                <w:spacing w:val="7"/>
                <w:sz w:val="13"/>
                <w:szCs w:val="13"/>
                <w:lang w:eastAsia="zh-TW"/>
              </w:rPr>
              <w:t>位元小數，不使用逗號</w:t>
            </w:r>
            <w:r w:rsidRPr="002F32EB">
              <w:rPr>
                <w:rFonts w:ascii="Arial" w:eastAsia="新細明體" w:hAnsi="Arial" w:cs="Arial"/>
                <w:spacing w:val="7"/>
                <w:sz w:val="13"/>
                <w:szCs w:val="13"/>
                <w:lang w:eastAsia="zh-TW"/>
              </w:rPr>
              <w:t>]</w:t>
            </w:r>
          </w:p>
        </w:tc>
      </w:tr>
      <w:tr w:rsidR="00483E5E" w:rsidRPr="000555FB" w14:paraId="649951E3" w14:textId="77777777" w:rsidTr="00483E5E">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72CB9315" w14:textId="371FEEA7" w:rsidR="00483E5E" w:rsidRPr="000555FB" w:rsidRDefault="002F32EB" w:rsidP="00483E5E">
            <w:pPr>
              <w:pStyle w:val="NormalWeb"/>
              <w:spacing w:before="0" w:beforeAutospacing="0" w:after="0" w:afterAutospacing="0"/>
              <w:textAlignment w:val="baseline"/>
              <w:rPr>
                <w:rFonts w:ascii="Arial" w:hAnsi="Arial" w:cs="Arial"/>
                <w:spacing w:val="7"/>
                <w:sz w:val="13"/>
                <w:szCs w:val="13"/>
              </w:rPr>
            </w:pPr>
            <w:r w:rsidRPr="002F32EB">
              <w:rPr>
                <w:rFonts w:ascii="Arial" w:eastAsia="新細明體" w:hAnsi="Arial" w:cs="Arial" w:hint="eastAsia"/>
                <w:spacing w:val="7"/>
                <w:sz w:val="13"/>
                <w:szCs w:val="13"/>
                <w:lang w:eastAsia="zh-TW"/>
              </w:rPr>
              <w:t>已購買或已獲取電力的消耗</w:t>
            </w:r>
          </w:p>
        </w:tc>
        <w:tc>
          <w:tcPr>
            <w:tcW w:w="1891" w:type="dxa"/>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06D690CE" w14:textId="03CDCC32" w:rsidR="00483E5E" w:rsidRPr="000555FB" w:rsidRDefault="002F32EB" w:rsidP="00483E5E">
            <w:pPr>
              <w:rPr>
                <w:spacing w:val="7"/>
                <w:sz w:val="13"/>
                <w:szCs w:val="13"/>
              </w:rPr>
            </w:pPr>
            <w:r w:rsidRPr="002F32EB">
              <w:rPr>
                <w:rFonts w:eastAsia="新細明體"/>
                <w:spacing w:val="7"/>
                <w:sz w:val="13"/>
                <w:szCs w:val="13"/>
                <w:lang w:eastAsia="zh-TW"/>
              </w:rPr>
              <w:t>N/A</w:t>
            </w:r>
          </w:p>
        </w:tc>
        <w:tc>
          <w:tcPr>
            <w:tcW w:w="2444" w:type="dxa"/>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707DF232" w14:textId="77777777" w:rsidR="00483E5E" w:rsidRPr="000555FB" w:rsidRDefault="00483E5E" w:rsidP="00483E5E">
            <w:pPr>
              <w:rPr>
                <w:spacing w:val="7"/>
                <w:sz w:val="13"/>
                <w:szCs w:val="13"/>
              </w:rPr>
            </w:pP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2AC14D52" w14:textId="77777777" w:rsidR="00483E5E" w:rsidRPr="000555FB" w:rsidRDefault="00483E5E" w:rsidP="00483E5E">
            <w:pPr>
              <w:rPr>
                <w:rFonts w:eastAsia="Times New Roman"/>
                <w:sz w:val="13"/>
                <w:szCs w:val="13"/>
              </w:rPr>
            </w:pP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54BFFEA8" w14:textId="77777777" w:rsidR="00483E5E" w:rsidRPr="000555FB" w:rsidRDefault="00483E5E" w:rsidP="00483E5E">
            <w:pPr>
              <w:rPr>
                <w:rFonts w:eastAsia="Times New Roman"/>
                <w:sz w:val="13"/>
                <w:szCs w:val="13"/>
              </w:rPr>
            </w:pPr>
          </w:p>
        </w:tc>
      </w:tr>
      <w:tr w:rsidR="00483E5E" w:rsidRPr="000555FB" w14:paraId="678A045F" w14:textId="77777777" w:rsidTr="00483E5E">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hideMark/>
          </w:tcPr>
          <w:p w14:paraId="68E77004" w14:textId="114E5A1D" w:rsidR="00483E5E" w:rsidRPr="000555FB" w:rsidRDefault="002F32EB" w:rsidP="00483E5E">
            <w:pPr>
              <w:pStyle w:val="NormalWeb"/>
              <w:spacing w:before="0" w:beforeAutospacing="0" w:after="0" w:afterAutospacing="0"/>
              <w:textAlignment w:val="baseline"/>
              <w:rPr>
                <w:rFonts w:ascii="Arial" w:hAnsi="Arial" w:cs="Arial"/>
                <w:spacing w:val="7"/>
                <w:sz w:val="13"/>
                <w:szCs w:val="13"/>
              </w:rPr>
            </w:pPr>
            <w:r w:rsidRPr="002F32EB">
              <w:rPr>
                <w:rFonts w:ascii="Arial" w:eastAsia="新細明體" w:hAnsi="Arial" w:cs="Arial" w:hint="eastAsia"/>
                <w:spacing w:val="7"/>
                <w:sz w:val="13"/>
                <w:szCs w:val="13"/>
                <w:lang w:eastAsia="zh-TW"/>
              </w:rPr>
              <w:t>已購買或已獲取熱能的消耗</w:t>
            </w:r>
          </w:p>
        </w:tc>
        <w:tc>
          <w:tcPr>
            <w:tcW w:w="1891"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1C141A4" w14:textId="1027E64C" w:rsidR="00483E5E" w:rsidRPr="000555FB" w:rsidRDefault="002F32EB" w:rsidP="00483E5E">
            <w:pPr>
              <w:rPr>
                <w:spacing w:val="7"/>
                <w:sz w:val="13"/>
                <w:szCs w:val="13"/>
              </w:rPr>
            </w:pPr>
            <w:r w:rsidRPr="002F32EB">
              <w:rPr>
                <w:rFonts w:eastAsia="新細明體"/>
                <w:spacing w:val="7"/>
                <w:sz w:val="13"/>
                <w:szCs w:val="13"/>
                <w:lang w:eastAsia="zh-TW"/>
              </w:rPr>
              <w:t>N/A</w:t>
            </w:r>
          </w:p>
        </w:tc>
        <w:tc>
          <w:tcPr>
            <w:tcW w:w="2444"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DFFF18B" w14:textId="77777777" w:rsidR="00483E5E" w:rsidRPr="000555FB" w:rsidRDefault="00483E5E" w:rsidP="00483E5E">
            <w:pPr>
              <w:rPr>
                <w:spacing w:val="7"/>
                <w:sz w:val="13"/>
                <w:szCs w:val="13"/>
              </w:rPr>
            </w:pP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EE2277B" w14:textId="77777777" w:rsidR="00483E5E" w:rsidRPr="000555FB" w:rsidRDefault="00483E5E" w:rsidP="00483E5E">
            <w:pPr>
              <w:rPr>
                <w:rFonts w:eastAsia="Times New Roman"/>
                <w:sz w:val="13"/>
                <w:szCs w:val="13"/>
              </w:rPr>
            </w:pP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511662F" w14:textId="77777777" w:rsidR="00483E5E" w:rsidRPr="000555FB" w:rsidRDefault="00483E5E" w:rsidP="00483E5E">
            <w:pPr>
              <w:rPr>
                <w:rFonts w:eastAsia="Times New Roman"/>
                <w:sz w:val="13"/>
                <w:szCs w:val="13"/>
              </w:rPr>
            </w:pPr>
          </w:p>
        </w:tc>
      </w:tr>
      <w:tr w:rsidR="00483E5E" w:rsidRPr="000555FB" w14:paraId="0F1EC52A" w14:textId="77777777" w:rsidTr="00483E5E">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hideMark/>
          </w:tcPr>
          <w:p w14:paraId="34D68E8C" w14:textId="429BA2D7" w:rsidR="00483E5E" w:rsidRPr="000555FB" w:rsidRDefault="002F32EB" w:rsidP="00483E5E">
            <w:pPr>
              <w:pStyle w:val="NormalWeb"/>
              <w:spacing w:before="0" w:beforeAutospacing="0" w:after="0" w:afterAutospacing="0"/>
              <w:textAlignment w:val="baseline"/>
              <w:rPr>
                <w:rFonts w:ascii="Arial" w:hAnsi="Arial" w:cs="Arial"/>
                <w:spacing w:val="7"/>
                <w:sz w:val="13"/>
                <w:szCs w:val="13"/>
              </w:rPr>
            </w:pPr>
            <w:r w:rsidRPr="002F32EB">
              <w:rPr>
                <w:rFonts w:ascii="Arial" w:eastAsia="新細明體" w:hAnsi="Arial" w:cs="Arial" w:hint="eastAsia"/>
                <w:spacing w:val="7"/>
                <w:sz w:val="13"/>
                <w:szCs w:val="13"/>
                <w:lang w:eastAsia="zh-TW"/>
              </w:rPr>
              <w:t>已購買或已獲取蒸汽能的消耗</w:t>
            </w:r>
          </w:p>
        </w:tc>
        <w:tc>
          <w:tcPr>
            <w:tcW w:w="1891" w:type="dxa"/>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26276920" w14:textId="3A6CC566" w:rsidR="00483E5E" w:rsidRPr="000555FB" w:rsidRDefault="002F32EB" w:rsidP="00483E5E">
            <w:pPr>
              <w:rPr>
                <w:spacing w:val="7"/>
                <w:sz w:val="13"/>
                <w:szCs w:val="13"/>
              </w:rPr>
            </w:pPr>
            <w:r w:rsidRPr="002F32EB">
              <w:rPr>
                <w:rFonts w:eastAsia="新細明體"/>
                <w:spacing w:val="7"/>
                <w:sz w:val="13"/>
                <w:szCs w:val="13"/>
                <w:lang w:eastAsia="zh-TW"/>
              </w:rPr>
              <w:t>N/A</w:t>
            </w:r>
          </w:p>
        </w:tc>
        <w:tc>
          <w:tcPr>
            <w:tcW w:w="2444" w:type="dxa"/>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50F8C96A" w14:textId="77777777" w:rsidR="00483E5E" w:rsidRPr="000555FB" w:rsidRDefault="00483E5E" w:rsidP="00483E5E">
            <w:pPr>
              <w:rPr>
                <w:spacing w:val="7"/>
                <w:sz w:val="13"/>
                <w:szCs w:val="13"/>
              </w:rPr>
            </w:pP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7353CAB6" w14:textId="77777777" w:rsidR="00483E5E" w:rsidRPr="000555FB" w:rsidRDefault="00483E5E" w:rsidP="00483E5E">
            <w:pPr>
              <w:rPr>
                <w:rFonts w:eastAsia="Times New Roman"/>
                <w:sz w:val="13"/>
                <w:szCs w:val="13"/>
              </w:rPr>
            </w:pP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709494D6" w14:textId="77777777" w:rsidR="00483E5E" w:rsidRPr="000555FB" w:rsidRDefault="00483E5E" w:rsidP="00483E5E">
            <w:pPr>
              <w:rPr>
                <w:rFonts w:eastAsia="Times New Roman"/>
                <w:sz w:val="13"/>
                <w:szCs w:val="13"/>
              </w:rPr>
            </w:pPr>
          </w:p>
        </w:tc>
      </w:tr>
      <w:tr w:rsidR="00483E5E" w:rsidRPr="000555FB" w14:paraId="48A2AD43" w14:textId="77777777" w:rsidTr="00483E5E">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hideMark/>
          </w:tcPr>
          <w:p w14:paraId="2A7E93A2" w14:textId="49062CF8" w:rsidR="00483E5E" w:rsidRPr="000555FB" w:rsidRDefault="002F32EB" w:rsidP="00483E5E">
            <w:pPr>
              <w:pStyle w:val="NormalWeb"/>
              <w:spacing w:before="0" w:beforeAutospacing="0" w:after="0" w:afterAutospacing="0"/>
              <w:textAlignment w:val="baseline"/>
              <w:rPr>
                <w:rFonts w:ascii="Arial" w:hAnsi="Arial" w:cs="Arial"/>
                <w:spacing w:val="7"/>
                <w:sz w:val="13"/>
                <w:szCs w:val="13"/>
              </w:rPr>
            </w:pPr>
            <w:r w:rsidRPr="002F32EB">
              <w:rPr>
                <w:rFonts w:ascii="Arial" w:eastAsia="新細明體" w:hAnsi="Arial" w:cs="Arial" w:hint="eastAsia"/>
                <w:spacing w:val="7"/>
                <w:sz w:val="13"/>
                <w:szCs w:val="13"/>
                <w:lang w:eastAsia="zh-TW"/>
              </w:rPr>
              <w:t>已購買或已獲取製冷能源的消耗</w:t>
            </w:r>
          </w:p>
        </w:tc>
        <w:tc>
          <w:tcPr>
            <w:tcW w:w="1891"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54F26A3E" w14:textId="1EA9E1F3" w:rsidR="00483E5E" w:rsidRPr="000555FB" w:rsidRDefault="002F32EB" w:rsidP="00483E5E">
            <w:pPr>
              <w:rPr>
                <w:spacing w:val="7"/>
                <w:sz w:val="13"/>
                <w:szCs w:val="13"/>
              </w:rPr>
            </w:pPr>
            <w:r w:rsidRPr="002F32EB">
              <w:rPr>
                <w:rFonts w:eastAsia="新細明體"/>
                <w:spacing w:val="7"/>
                <w:sz w:val="13"/>
                <w:szCs w:val="13"/>
                <w:lang w:eastAsia="zh-TW"/>
              </w:rPr>
              <w:t>N/A</w:t>
            </w:r>
          </w:p>
        </w:tc>
        <w:tc>
          <w:tcPr>
            <w:tcW w:w="2444"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72E2B5CB" w14:textId="77777777" w:rsidR="00483E5E" w:rsidRPr="000555FB" w:rsidRDefault="00483E5E" w:rsidP="00483E5E">
            <w:pPr>
              <w:rPr>
                <w:spacing w:val="7"/>
                <w:sz w:val="13"/>
                <w:szCs w:val="13"/>
              </w:rPr>
            </w:pP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7E6534D0" w14:textId="77777777" w:rsidR="00483E5E" w:rsidRPr="000555FB" w:rsidRDefault="00483E5E" w:rsidP="00483E5E">
            <w:pPr>
              <w:rPr>
                <w:rFonts w:eastAsia="Times New Roman"/>
                <w:sz w:val="13"/>
                <w:szCs w:val="13"/>
              </w:rPr>
            </w:pP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0BA80A60" w14:textId="77777777" w:rsidR="00483E5E" w:rsidRPr="000555FB" w:rsidRDefault="00483E5E" w:rsidP="00483E5E">
            <w:pPr>
              <w:rPr>
                <w:rFonts w:eastAsia="Times New Roman"/>
                <w:sz w:val="13"/>
                <w:szCs w:val="13"/>
              </w:rPr>
            </w:pPr>
          </w:p>
        </w:tc>
      </w:tr>
      <w:tr w:rsidR="00483E5E" w:rsidRPr="000555FB" w14:paraId="5043122D" w14:textId="77777777" w:rsidTr="00483E5E">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hideMark/>
          </w:tcPr>
          <w:p w14:paraId="23DDB982" w14:textId="276006A9" w:rsidR="00483E5E" w:rsidRPr="000555FB" w:rsidRDefault="002F32EB" w:rsidP="00483E5E">
            <w:pPr>
              <w:pStyle w:val="NormalWeb"/>
              <w:spacing w:before="0" w:beforeAutospacing="0" w:after="0" w:afterAutospacing="0"/>
              <w:textAlignment w:val="baseline"/>
              <w:rPr>
                <w:rFonts w:ascii="Arial" w:hAnsi="Arial" w:cs="Arial"/>
                <w:spacing w:val="7"/>
                <w:sz w:val="13"/>
                <w:szCs w:val="13"/>
              </w:rPr>
            </w:pPr>
            <w:r w:rsidRPr="002F32EB">
              <w:rPr>
                <w:rFonts w:ascii="Arial" w:eastAsia="新細明體" w:hAnsi="Arial" w:cs="Arial" w:hint="eastAsia"/>
                <w:spacing w:val="7"/>
                <w:sz w:val="13"/>
                <w:szCs w:val="13"/>
                <w:lang w:eastAsia="zh-TW"/>
              </w:rPr>
              <w:t>自產非燃料類可再生能源消耗</w:t>
            </w:r>
          </w:p>
        </w:tc>
        <w:tc>
          <w:tcPr>
            <w:tcW w:w="1891" w:type="dxa"/>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0C2285B9" w14:textId="6A77E9D9" w:rsidR="00483E5E" w:rsidRPr="000555FB" w:rsidRDefault="002F32EB" w:rsidP="00483E5E">
            <w:pPr>
              <w:rPr>
                <w:spacing w:val="7"/>
                <w:sz w:val="13"/>
                <w:szCs w:val="13"/>
              </w:rPr>
            </w:pPr>
            <w:r w:rsidRPr="002F32EB">
              <w:rPr>
                <w:rFonts w:eastAsia="新細明體"/>
                <w:spacing w:val="7"/>
                <w:sz w:val="13"/>
                <w:szCs w:val="13"/>
                <w:lang w:eastAsia="zh-TW"/>
              </w:rPr>
              <w:t>N/A</w:t>
            </w:r>
          </w:p>
        </w:tc>
        <w:tc>
          <w:tcPr>
            <w:tcW w:w="2444" w:type="dxa"/>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2370C75A" w14:textId="77777777" w:rsidR="00483E5E" w:rsidRPr="000555FB" w:rsidRDefault="00483E5E" w:rsidP="00483E5E">
            <w:pPr>
              <w:rPr>
                <w:spacing w:val="7"/>
                <w:sz w:val="13"/>
                <w:szCs w:val="13"/>
              </w:rPr>
            </w:pP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389C8390" w14:textId="2F4A51EE" w:rsidR="00483E5E" w:rsidRPr="000555FB" w:rsidRDefault="002F32EB" w:rsidP="00483E5E">
            <w:pPr>
              <w:pStyle w:val="NormalWeb"/>
              <w:spacing w:before="0" w:beforeAutospacing="0" w:after="0" w:afterAutospacing="0"/>
              <w:textAlignment w:val="baseline"/>
              <w:rPr>
                <w:rFonts w:ascii="Arial" w:hAnsi="Arial" w:cs="Arial"/>
                <w:spacing w:val="7"/>
                <w:sz w:val="13"/>
                <w:szCs w:val="13"/>
              </w:rPr>
            </w:pPr>
            <w:r w:rsidRPr="002F32EB">
              <w:rPr>
                <w:rFonts w:ascii="Arial" w:eastAsia="新細明體" w:hAnsi="Arial" w:cs="Arial"/>
                <w:spacing w:val="7"/>
                <w:sz w:val="13"/>
                <w:szCs w:val="13"/>
                <w:lang w:eastAsia="zh-TW"/>
              </w:rPr>
              <w:t>N/A</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67700A2B" w14:textId="77777777" w:rsidR="00483E5E" w:rsidRPr="000555FB" w:rsidRDefault="00483E5E" w:rsidP="00483E5E">
            <w:pPr>
              <w:rPr>
                <w:spacing w:val="7"/>
                <w:sz w:val="13"/>
                <w:szCs w:val="13"/>
              </w:rPr>
            </w:pPr>
          </w:p>
        </w:tc>
      </w:tr>
      <w:tr w:rsidR="00483E5E" w:rsidRPr="000555FB" w14:paraId="5F51E474" w14:textId="77777777" w:rsidTr="00483E5E">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hideMark/>
          </w:tcPr>
          <w:p w14:paraId="381D1A2C" w14:textId="1BCD7BCA" w:rsidR="00483E5E" w:rsidRPr="000555FB" w:rsidRDefault="002F32EB" w:rsidP="00483E5E">
            <w:pPr>
              <w:pStyle w:val="NormalWeb"/>
              <w:spacing w:before="0" w:beforeAutospacing="0" w:after="0" w:afterAutospacing="0"/>
              <w:textAlignment w:val="baseline"/>
              <w:rPr>
                <w:rFonts w:ascii="Arial" w:hAnsi="Arial" w:cs="Arial"/>
                <w:spacing w:val="7"/>
                <w:sz w:val="13"/>
                <w:szCs w:val="13"/>
              </w:rPr>
            </w:pPr>
            <w:r w:rsidRPr="002F32EB">
              <w:rPr>
                <w:rFonts w:ascii="Arial" w:eastAsia="新細明體" w:hAnsi="Arial" w:cs="Arial" w:hint="eastAsia"/>
                <w:spacing w:val="7"/>
                <w:sz w:val="13"/>
                <w:szCs w:val="13"/>
                <w:lang w:eastAsia="zh-TW"/>
              </w:rPr>
              <w:t>能源消耗總量</w:t>
            </w:r>
          </w:p>
        </w:tc>
        <w:tc>
          <w:tcPr>
            <w:tcW w:w="1891"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F81CAF2" w14:textId="2717BC19" w:rsidR="00483E5E" w:rsidRPr="000555FB" w:rsidRDefault="002F32EB" w:rsidP="00483E5E">
            <w:pPr>
              <w:rPr>
                <w:spacing w:val="7"/>
                <w:sz w:val="13"/>
                <w:szCs w:val="13"/>
              </w:rPr>
            </w:pPr>
            <w:r w:rsidRPr="002F32EB">
              <w:rPr>
                <w:rFonts w:eastAsia="新細明體"/>
                <w:spacing w:val="7"/>
                <w:sz w:val="13"/>
                <w:szCs w:val="13"/>
                <w:lang w:eastAsia="zh-TW"/>
              </w:rPr>
              <w:t>N/A</w:t>
            </w:r>
          </w:p>
        </w:tc>
        <w:tc>
          <w:tcPr>
            <w:tcW w:w="2444"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1539243" w14:textId="77777777" w:rsidR="00483E5E" w:rsidRPr="000555FB" w:rsidRDefault="00483E5E" w:rsidP="00483E5E">
            <w:pPr>
              <w:rPr>
                <w:spacing w:val="7"/>
                <w:sz w:val="13"/>
                <w:szCs w:val="13"/>
              </w:rPr>
            </w:pP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E1EE0D8" w14:textId="77777777" w:rsidR="00483E5E" w:rsidRPr="000555FB" w:rsidRDefault="00483E5E" w:rsidP="00483E5E">
            <w:pPr>
              <w:rPr>
                <w:rFonts w:eastAsia="Times New Roman"/>
                <w:sz w:val="13"/>
                <w:szCs w:val="13"/>
              </w:rPr>
            </w:pP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1A48367" w14:textId="77777777" w:rsidR="00483E5E" w:rsidRPr="000555FB" w:rsidRDefault="00483E5E" w:rsidP="00483E5E">
            <w:pPr>
              <w:rPr>
                <w:rFonts w:eastAsia="SimSun"/>
                <w:spacing w:val="7"/>
                <w:sz w:val="13"/>
                <w:szCs w:val="13"/>
              </w:rPr>
            </w:pPr>
          </w:p>
        </w:tc>
      </w:tr>
    </w:tbl>
    <w:p w14:paraId="63B60E68" w14:textId="5DB83723" w:rsidR="00021A5D" w:rsidRPr="000555FB" w:rsidRDefault="002F32EB" w:rsidP="00021A5D">
      <w:pPr>
        <w:pStyle w:val="Heading3"/>
        <w:shd w:val="clear" w:color="auto" w:fill="FFFFFF"/>
        <w:snapToGrid w:val="0"/>
        <w:spacing w:beforeLines="50" w:before="120"/>
        <w:textAlignment w:val="baseline"/>
        <w:rPr>
          <w:color w:val="82246F"/>
          <w:spacing w:val="7"/>
        </w:rPr>
      </w:pPr>
      <w:r w:rsidRPr="000555FB">
        <w:rPr>
          <w:rFonts w:ascii="微軟正黑體" w:eastAsia="微軟正黑體" w:hAnsi="微軟正黑體" w:cs="微軟正黑體" w:hint="eastAsia"/>
          <w:color w:val="82246F"/>
          <w:spacing w:val="7"/>
          <w:lang w:eastAsia="zh-TW"/>
        </w:rPr>
        <w:t>要求內容</w:t>
      </w:r>
    </w:p>
    <w:p w14:paraId="5A538492" w14:textId="3F43C31A" w:rsidR="00021A5D" w:rsidRPr="000555FB" w:rsidRDefault="002F32EB" w:rsidP="00021A5D">
      <w:pPr>
        <w:pStyle w:val="Heading4"/>
        <w:shd w:val="clear" w:color="auto" w:fill="FFFFFF"/>
        <w:snapToGrid w:val="0"/>
        <w:spacing w:beforeLines="50"/>
        <w:textAlignment w:val="baseline"/>
        <w:rPr>
          <w:iCs/>
          <w:color w:val="82246F"/>
          <w:spacing w:val="7"/>
          <w:szCs w:val="13"/>
        </w:rPr>
      </w:pPr>
      <w:r w:rsidRPr="000555FB">
        <w:rPr>
          <w:rFonts w:ascii="微軟正黑體" w:eastAsia="微軟正黑體" w:hAnsi="微軟正黑體" w:cs="微軟正黑體" w:hint="eastAsia"/>
          <w:b/>
          <w:bCs/>
          <w:i w:val="0"/>
          <w:iCs/>
          <w:color w:val="82246F"/>
          <w:spacing w:val="7"/>
          <w:szCs w:val="13"/>
          <w:lang w:eastAsia="zh-TW"/>
        </w:rPr>
        <w:t>通則</w:t>
      </w:r>
    </w:p>
    <w:p w14:paraId="5111B83E" w14:textId="0A31D3E6" w:rsidR="00021A5D" w:rsidRPr="000555FB" w:rsidRDefault="002F32EB" w:rsidP="00E234AB">
      <w:pPr>
        <w:widowControl/>
        <w:numPr>
          <w:ilvl w:val="0"/>
          <w:numId w:val="176"/>
        </w:numPr>
        <w:shd w:val="clear" w:color="auto" w:fill="FFFFFF"/>
        <w:autoSpaceDE/>
        <w:autoSpaceDN/>
        <w:snapToGrid w:val="0"/>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提供的資料應只針對報告年（按照</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在</w:t>
      </w:r>
      <w:r w:rsidRPr="002F32EB">
        <w:rPr>
          <w:rFonts w:eastAsia="新細明體"/>
          <w:color w:val="485464"/>
          <w:spacing w:val="7"/>
          <w:sz w:val="13"/>
          <w:szCs w:val="13"/>
          <w:lang w:eastAsia="zh-TW"/>
        </w:rPr>
        <w:t>C0.2</w:t>
      </w:r>
      <w:r w:rsidRPr="000555FB">
        <w:rPr>
          <w:rFonts w:ascii="微軟正黑體" w:eastAsia="微軟正黑體" w:hAnsi="微軟正黑體" w:cs="微軟正黑體" w:hint="eastAsia"/>
          <w:color w:val="485464"/>
          <w:spacing w:val="7"/>
          <w:sz w:val="13"/>
          <w:szCs w:val="13"/>
          <w:lang w:eastAsia="zh-TW"/>
        </w:rPr>
        <w:t>中的回答）。</w:t>
      </w:r>
    </w:p>
    <w:p w14:paraId="2FD60F3F" w14:textId="18DB4382" w:rsidR="00021A5D" w:rsidRPr="000555FB" w:rsidRDefault="002F32EB" w:rsidP="00E234AB">
      <w:pPr>
        <w:widowControl/>
        <w:numPr>
          <w:ilvl w:val="0"/>
          <w:numId w:val="176"/>
        </w:numPr>
        <w:shd w:val="clear" w:color="auto" w:fill="FFFFFF"/>
        <w:autoSpaceDE/>
        <w:autoSpaceDN/>
        <w:snapToGrid w:val="0"/>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如果</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在問題</w:t>
      </w:r>
      <w:r w:rsidRPr="002F32EB">
        <w:rPr>
          <w:rFonts w:eastAsia="新細明體"/>
          <w:color w:val="485464"/>
          <w:spacing w:val="7"/>
          <w:sz w:val="13"/>
          <w:szCs w:val="13"/>
          <w:lang w:eastAsia="zh-TW"/>
        </w:rPr>
        <w:t>C6.3</w:t>
      </w:r>
      <w:r w:rsidRPr="000555FB">
        <w:rPr>
          <w:rFonts w:ascii="微軟正黑體" w:eastAsia="微軟正黑體" w:hAnsi="微軟正黑體" w:cs="微軟正黑體" w:hint="eastAsia"/>
          <w:color w:val="485464"/>
          <w:spacing w:val="7"/>
          <w:sz w:val="13"/>
          <w:szCs w:val="13"/>
          <w:lang w:eastAsia="zh-TW"/>
        </w:rPr>
        <w:t>中報告了基於市場的範圍二數字，則應使用基於市場的方法來計算該問題中消耗的可再生能源份額。這應該基於與</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應用的排放因數相同的資料來源，並且應該與基於市場的範圍二排放因數層次結構一致。例如，如果</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購買了能源屬性證書</w:t>
      </w:r>
      <w:r w:rsidRPr="002F32EB">
        <w:rPr>
          <w:rFonts w:eastAsia="新細明體"/>
          <w:color w:val="485464"/>
          <w:spacing w:val="7"/>
          <w:sz w:val="13"/>
          <w:szCs w:val="13"/>
          <w:lang w:eastAsia="zh-TW"/>
        </w:rPr>
        <w:t>(EAC)</w:t>
      </w:r>
      <w:r w:rsidRPr="000555FB">
        <w:rPr>
          <w:rFonts w:ascii="微軟正黑體" w:eastAsia="微軟正黑體" w:hAnsi="微軟正黑體" w:cs="微軟正黑體" w:hint="eastAsia"/>
          <w:color w:val="485464"/>
          <w:spacing w:val="7"/>
          <w:sz w:val="13"/>
          <w:szCs w:val="13"/>
          <w:lang w:eastAsia="zh-TW"/>
        </w:rPr>
        <w:t>，聲明一半的電力消耗為可再生能源，</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將需要使用排放因數層次結構中的相關資料來源（例如殘餘混合資料）來計算剩餘一半的可再生能源份額。</w:t>
      </w:r>
    </w:p>
    <w:p w14:paraId="4213ACDE" w14:textId="3A076331" w:rsidR="00021A5D" w:rsidRPr="000555FB" w:rsidRDefault="002F32EB" w:rsidP="00E234AB">
      <w:pPr>
        <w:widowControl/>
        <w:numPr>
          <w:ilvl w:val="0"/>
          <w:numId w:val="176"/>
        </w:numPr>
        <w:shd w:val="clear" w:color="auto" w:fill="FFFFFF"/>
        <w:autoSpaceDE/>
        <w:autoSpaceDN/>
        <w:snapToGrid w:val="0"/>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如果</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僅在問題</w:t>
      </w:r>
      <w:r w:rsidRPr="002F32EB">
        <w:rPr>
          <w:rFonts w:eastAsia="新細明體"/>
          <w:color w:val="485464"/>
          <w:spacing w:val="7"/>
          <w:sz w:val="13"/>
          <w:szCs w:val="13"/>
          <w:lang w:eastAsia="zh-TW"/>
        </w:rPr>
        <w:t>C6.3</w:t>
      </w:r>
      <w:r w:rsidRPr="000555FB">
        <w:rPr>
          <w:rFonts w:ascii="微軟正黑體" w:eastAsia="微軟正黑體" w:hAnsi="微軟正黑體" w:cs="微軟正黑體" w:hint="eastAsia"/>
          <w:color w:val="485464"/>
          <w:spacing w:val="7"/>
          <w:sz w:val="13"/>
          <w:szCs w:val="13"/>
          <w:lang w:eastAsia="zh-TW"/>
        </w:rPr>
        <w:t>中報告了基於位置的範圍二數位，則應使用基於位置的方法，使用基於位置的範圍二排放因數層次結構來計算該問題中消耗的可再生能源份額。</w:t>
      </w:r>
    </w:p>
    <w:p w14:paraId="01CC12CE" w14:textId="5B70B9E4" w:rsidR="00E56447" w:rsidRPr="000555FB" w:rsidRDefault="002F32EB" w:rsidP="00E234AB">
      <w:pPr>
        <w:widowControl/>
        <w:numPr>
          <w:ilvl w:val="0"/>
          <w:numId w:val="176"/>
        </w:numPr>
        <w:shd w:val="clear" w:color="auto" w:fill="FFFFFF"/>
        <w:autoSpaceDE/>
        <w:autoSpaceDN/>
        <w:snapToGrid w:val="0"/>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lastRenderedPageBreak/>
        <w:t>如果</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沒有消耗某一能源載體，就在相關域中輸入零（</w:t>
      </w:r>
      <w:r w:rsidRPr="002F32EB">
        <w:rPr>
          <w:rFonts w:eastAsia="新細明體"/>
          <w:color w:val="485464"/>
          <w:spacing w:val="7"/>
          <w:sz w:val="13"/>
          <w:szCs w:val="13"/>
          <w:lang w:eastAsia="zh-TW"/>
        </w:rPr>
        <w:t>0</w:t>
      </w:r>
      <w:r w:rsidRPr="000555FB">
        <w:rPr>
          <w:rFonts w:ascii="微軟正黑體" w:eastAsia="微軟正黑體" w:hAnsi="微軟正黑體" w:cs="微軟正黑體" w:hint="eastAsia"/>
          <w:color w:val="485464"/>
          <w:spacing w:val="7"/>
          <w:sz w:val="13"/>
          <w:szCs w:val="13"/>
          <w:lang w:eastAsia="zh-TW"/>
        </w:rPr>
        <w:t>）。</w:t>
      </w:r>
    </w:p>
    <w:p w14:paraId="0CFA1E43" w14:textId="6A80F311" w:rsidR="00E56447" w:rsidRPr="000555FB" w:rsidRDefault="002F32EB" w:rsidP="00E234AB">
      <w:pPr>
        <w:widowControl/>
        <w:numPr>
          <w:ilvl w:val="0"/>
          <w:numId w:val="176"/>
        </w:numPr>
        <w:shd w:val="clear" w:color="auto" w:fill="FFFFFF"/>
        <w:autoSpaceDE/>
        <w:autoSpaceDN/>
        <w:snapToGrid w:val="0"/>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該表僅針對總耗能量。</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不應提供淨消耗量，也不應削減公司範圍內生產或者匯出能源。因為該問題排除了原料燃料，該方法不應造成重複計數。</w:t>
      </w:r>
    </w:p>
    <w:p w14:paraId="3F04C29C" w14:textId="38229BA3" w:rsidR="00021A5D" w:rsidRPr="000555FB" w:rsidRDefault="002F32EB" w:rsidP="00E234AB">
      <w:pPr>
        <w:widowControl/>
        <w:numPr>
          <w:ilvl w:val="0"/>
          <w:numId w:val="176"/>
        </w:numPr>
        <w:shd w:val="clear" w:color="auto" w:fill="FFFFFF"/>
        <w:autoSpaceDE/>
        <w:autoSpaceDN/>
        <w:snapToGrid w:val="0"/>
        <w:spacing w:beforeLines="50" w:before="120"/>
        <w:textAlignment w:val="baseline"/>
        <w:rPr>
          <w:color w:val="485464"/>
          <w:spacing w:val="7"/>
          <w:sz w:val="13"/>
          <w:szCs w:val="13"/>
        </w:rPr>
      </w:pP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應該以兆瓦時（</w:t>
      </w:r>
      <w:r w:rsidRPr="002F32EB">
        <w:rPr>
          <w:rFonts w:eastAsia="新細明體"/>
          <w:color w:val="485464"/>
          <w:spacing w:val="7"/>
          <w:sz w:val="13"/>
          <w:szCs w:val="13"/>
          <w:lang w:eastAsia="zh-TW"/>
        </w:rPr>
        <w:t>MWh</w:t>
      </w:r>
      <w:r w:rsidRPr="000555FB">
        <w:rPr>
          <w:rFonts w:ascii="微軟正黑體" w:eastAsia="微軟正黑體" w:hAnsi="微軟正黑體" w:cs="微軟正黑體" w:hint="eastAsia"/>
          <w:color w:val="485464"/>
          <w:spacing w:val="7"/>
          <w:sz w:val="13"/>
          <w:szCs w:val="13"/>
          <w:lang w:eastAsia="zh-TW"/>
        </w:rPr>
        <w:t>）為單位輸入所有能來源資料。如果原始資料採用的單位不是</w:t>
      </w:r>
      <w:r w:rsidRPr="002F32EB">
        <w:rPr>
          <w:rFonts w:eastAsia="新細明體"/>
          <w:color w:val="485464"/>
          <w:spacing w:val="7"/>
          <w:sz w:val="13"/>
          <w:szCs w:val="13"/>
          <w:lang w:eastAsia="zh-TW"/>
        </w:rPr>
        <w:t>MWh</w:t>
      </w:r>
      <w:r w:rsidRPr="000555FB">
        <w:rPr>
          <w:rFonts w:ascii="微軟正黑體" w:eastAsia="微軟正黑體" w:hAnsi="微軟正黑體" w:cs="微軟正黑體" w:hint="eastAsia"/>
          <w:color w:val="485464"/>
          <w:spacing w:val="7"/>
          <w:sz w:val="13"/>
          <w:szCs w:val="13"/>
          <w:lang w:eastAsia="zh-TW"/>
        </w:rPr>
        <w:t>，而是例如千兆焦耳</w:t>
      </w:r>
      <w:r w:rsidRPr="002F32EB">
        <w:rPr>
          <w:rFonts w:eastAsia="新細明體"/>
          <w:color w:val="485464"/>
          <w:spacing w:val="7"/>
          <w:sz w:val="13"/>
          <w:szCs w:val="13"/>
          <w:lang w:eastAsia="zh-TW"/>
        </w:rPr>
        <w:t>(GJ)</w:t>
      </w:r>
      <w:r w:rsidRPr="000555FB">
        <w:rPr>
          <w:rFonts w:ascii="微軟正黑體" w:eastAsia="微軟正黑體" w:hAnsi="微軟正黑體" w:cs="微軟正黑體" w:hint="eastAsia"/>
          <w:color w:val="485464"/>
          <w:spacing w:val="7"/>
          <w:sz w:val="13"/>
          <w:szCs w:val="13"/>
          <w:lang w:eastAsia="zh-TW"/>
        </w:rPr>
        <w:t>或英熱單位</w:t>
      </w:r>
      <w:r w:rsidRPr="002F32EB">
        <w:rPr>
          <w:rFonts w:eastAsia="新細明體"/>
          <w:color w:val="485464"/>
          <w:spacing w:val="7"/>
          <w:sz w:val="13"/>
          <w:szCs w:val="13"/>
          <w:lang w:eastAsia="zh-TW"/>
        </w:rPr>
        <w:t xml:space="preserve"> </w:t>
      </w:r>
      <w:r w:rsidRPr="000555FB">
        <w:rPr>
          <w:rFonts w:ascii="微軟正黑體" w:eastAsia="微軟正黑體" w:hAnsi="微軟正黑體" w:cs="微軟正黑體" w:hint="eastAsia"/>
          <w:color w:val="485464"/>
          <w:spacing w:val="7"/>
          <w:sz w:val="13"/>
          <w:szCs w:val="13"/>
          <w:lang w:eastAsia="zh-TW"/>
        </w:rPr>
        <w:t>（</w:t>
      </w:r>
      <w:r w:rsidRPr="002F32EB">
        <w:rPr>
          <w:rFonts w:eastAsia="新細明體"/>
          <w:color w:val="485464"/>
          <w:spacing w:val="7"/>
          <w:sz w:val="13"/>
          <w:szCs w:val="13"/>
          <w:lang w:eastAsia="zh-TW"/>
        </w:rPr>
        <w:t>Btu</w:t>
      </w:r>
      <w:r w:rsidRPr="000555FB">
        <w:rPr>
          <w:rFonts w:ascii="微軟正黑體" w:eastAsia="微軟正黑體" w:hAnsi="微軟正黑體" w:cs="微軟正黑體" w:hint="eastAsia"/>
          <w:color w:val="485464"/>
          <w:spacing w:val="7"/>
          <w:sz w:val="13"/>
          <w:szCs w:val="13"/>
          <w:lang w:eastAsia="zh-TW"/>
        </w:rPr>
        <w:t>），那麼就需要將其轉換為</w:t>
      </w:r>
      <w:r w:rsidRPr="002F32EB">
        <w:rPr>
          <w:rFonts w:eastAsia="新細明體"/>
          <w:color w:val="485464"/>
          <w:spacing w:val="7"/>
          <w:sz w:val="13"/>
          <w:szCs w:val="13"/>
          <w:lang w:eastAsia="zh-TW"/>
        </w:rPr>
        <w:t>MWh</w:t>
      </w:r>
      <w:r w:rsidRPr="000555FB">
        <w:rPr>
          <w:rFonts w:ascii="微軟正黑體" w:eastAsia="微軟正黑體" w:hAnsi="微軟正黑體" w:cs="微軟正黑體" w:hint="eastAsia"/>
          <w:color w:val="485464"/>
          <w:spacing w:val="7"/>
          <w:sz w:val="13"/>
          <w:szCs w:val="13"/>
          <w:lang w:eastAsia="zh-TW"/>
        </w:rPr>
        <w:t>。例如，</w:t>
      </w:r>
      <w:r w:rsidRPr="002F32EB">
        <w:rPr>
          <w:rFonts w:eastAsia="新細明體"/>
          <w:color w:val="485464"/>
          <w:spacing w:val="7"/>
          <w:sz w:val="13"/>
          <w:szCs w:val="13"/>
          <w:lang w:eastAsia="zh-TW"/>
        </w:rPr>
        <w:t>1</w:t>
      </w:r>
      <w:r w:rsidRPr="000555FB">
        <w:rPr>
          <w:rFonts w:ascii="微軟正黑體" w:eastAsia="微軟正黑體" w:hAnsi="微軟正黑體" w:cs="微軟正黑體" w:hint="eastAsia"/>
          <w:color w:val="485464"/>
          <w:spacing w:val="7"/>
          <w:sz w:val="13"/>
          <w:szCs w:val="13"/>
          <w:lang w:eastAsia="zh-TW"/>
        </w:rPr>
        <w:t>千兆焦耳</w:t>
      </w:r>
      <w:r w:rsidRPr="002F32EB">
        <w:rPr>
          <w:rFonts w:eastAsia="新細明體"/>
          <w:color w:val="485464"/>
          <w:spacing w:val="7"/>
          <w:sz w:val="13"/>
          <w:szCs w:val="13"/>
          <w:lang w:eastAsia="zh-TW"/>
        </w:rPr>
        <w:t>(GJ)= 0.277778 MWh</w:t>
      </w:r>
      <w:r w:rsidRPr="000555FB">
        <w:rPr>
          <w:rFonts w:ascii="微軟正黑體" w:eastAsia="微軟正黑體" w:hAnsi="微軟正黑體" w:cs="微軟正黑體" w:hint="eastAsia"/>
          <w:color w:val="485464"/>
          <w:spacing w:val="7"/>
          <w:sz w:val="13"/>
          <w:szCs w:val="13"/>
          <w:lang w:eastAsia="zh-TW"/>
        </w:rPr>
        <w:t>，所以如果</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的資料是以</w:t>
      </w:r>
      <w:r w:rsidRPr="002F32EB">
        <w:rPr>
          <w:rFonts w:eastAsia="新細明體"/>
          <w:color w:val="485464"/>
          <w:spacing w:val="7"/>
          <w:sz w:val="13"/>
          <w:szCs w:val="13"/>
          <w:lang w:eastAsia="zh-TW"/>
        </w:rPr>
        <w:t>GJ</w:t>
      </w:r>
      <w:r w:rsidRPr="000555FB">
        <w:rPr>
          <w:rFonts w:ascii="微軟正黑體" w:eastAsia="微軟正黑體" w:hAnsi="微軟正黑體" w:cs="微軟正黑體" w:hint="eastAsia"/>
          <w:color w:val="485464"/>
          <w:spacing w:val="7"/>
          <w:sz w:val="13"/>
          <w:szCs w:val="13"/>
          <w:lang w:eastAsia="zh-TW"/>
        </w:rPr>
        <w:t>為單位，就應該將資料乘以</w:t>
      </w:r>
      <w:r w:rsidRPr="002F32EB">
        <w:rPr>
          <w:rFonts w:eastAsia="新細明體"/>
          <w:color w:val="485464"/>
          <w:spacing w:val="7"/>
          <w:sz w:val="13"/>
          <w:szCs w:val="13"/>
          <w:lang w:eastAsia="zh-TW"/>
        </w:rPr>
        <w:t>0.277778</w:t>
      </w:r>
      <w:r w:rsidRPr="000555FB">
        <w:rPr>
          <w:rFonts w:ascii="微軟正黑體" w:eastAsia="微軟正黑體" w:hAnsi="微軟正黑體" w:cs="微軟正黑體" w:hint="eastAsia"/>
          <w:color w:val="485464"/>
          <w:spacing w:val="7"/>
          <w:sz w:val="13"/>
          <w:szCs w:val="13"/>
          <w:lang w:eastAsia="zh-TW"/>
        </w:rPr>
        <w:t>。如果資料是百萬英熱單位</w:t>
      </w:r>
      <w:r w:rsidRPr="002F32EB">
        <w:rPr>
          <w:rFonts w:eastAsia="新細明體"/>
          <w:color w:val="485464"/>
          <w:spacing w:val="7"/>
          <w:sz w:val="13"/>
          <w:szCs w:val="13"/>
          <w:lang w:eastAsia="zh-TW"/>
        </w:rPr>
        <w:t xml:space="preserve"> </w:t>
      </w:r>
      <w:r w:rsidRPr="000555FB">
        <w:rPr>
          <w:rFonts w:ascii="微軟正黑體" w:eastAsia="微軟正黑體" w:hAnsi="微軟正黑體" w:cs="微軟正黑體" w:hint="eastAsia"/>
          <w:color w:val="485464"/>
          <w:spacing w:val="7"/>
          <w:sz w:val="13"/>
          <w:szCs w:val="13"/>
          <w:lang w:eastAsia="zh-TW"/>
        </w:rPr>
        <w:t>（</w:t>
      </w:r>
      <w:r w:rsidRPr="002F32EB">
        <w:rPr>
          <w:rFonts w:eastAsia="新細明體"/>
          <w:color w:val="485464"/>
          <w:spacing w:val="7"/>
          <w:sz w:val="13"/>
          <w:szCs w:val="13"/>
          <w:lang w:eastAsia="zh-TW"/>
        </w:rPr>
        <w:t>Btu</w:t>
      </w:r>
      <w:r w:rsidRPr="000555FB">
        <w:rPr>
          <w:rFonts w:ascii="微軟正黑體" w:eastAsia="微軟正黑體" w:hAnsi="微軟正黑體" w:cs="微軟正黑體" w:hint="eastAsia"/>
          <w:color w:val="485464"/>
          <w:spacing w:val="7"/>
          <w:sz w:val="13"/>
          <w:szCs w:val="13"/>
          <w:lang w:eastAsia="zh-TW"/>
        </w:rPr>
        <w:t>），就需要將資料乘以</w:t>
      </w:r>
      <w:r w:rsidRPr="002F32EB">
        <w:rPr>
          <w:rFonts w:eastAsia="新細明體"/>
          <w:color w:val="485464"/>
          <w:spacing w:val="7"/>
          <w:sz w:val="13"/>
          <w:szCs w:val="13"/>
          <w:lang w:eastAsia="zh-TW"/>
        </w:rPr>
        <w:t>0.29307</w:t>
      </w:r>
      <w:r w:rsidRPr="000555FB">
        <w:rPr>
          <w:rFonts w:ascii="微軟正黑體" w:eastAsia="微軟正黑體" w:hAnsi="微軟正黑體" w:cs="微軟正黑體" w:hint="eastAsia"/>
          <w:color w:val="485464"/>
          <w:spacing w:val="7"/>
          <w:sz w:val="13"/>
          <w:szCs w:val="13"/>
          <w:lang w:eastAsia="zh-TW"/>
        </w:rPr>
        <w:t>。</w:t>
      </w:r>
      <w:r w:rsidRPr="002F32EB">
        <w:rPr>
          <w:rFonts w:eastAsia="新細明體"/>
          <w:color w:val="485464"/>
          <w:spacing w:val="7"/>
          <w:sz w:val="13"/>
          <w:szCs w:val="13"/>
          <w:lang w:eastAsia="zh-TW"/>
        </w:rPr>
        <w:t>.</w:t>
      </w:r>
    </w:p>
    <w:p w14:paraId="34AABF87" w14:textId="710A5BF3" w:rsidR="00021A5D" w:rsidRPr="000555FB" w:rsidRDefault="002F32EB" w:rsidP="00E234AB">
      <w:pPr>
        <w:widowControl/>
        <w:numPr>
          <w:ilvl w:val="0"/>
          <w:numId w:val="176"/>
        </w:numPr>
        <w:shd w:val="clear" w:color="auto" w:fill="FFFFFF"/>
        <w:autoSpaceDE/>
        <w:autoSpaceDN/>
        <w:snapToGrid w:val="0"/>
        <w:spacing w:beforeLines="50" w:before="120"/>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許多線上計算工具都能進行能源單位轉換，包括</w:t>
      </w:r>
      <w:hyperlink r:id="rId58" w:history="1">
        <w:r w:rsidRPr="002F32EB">
          <w:rPr>
            <w:rStyle w:val="Hyperlink"/>
            <w:rFonts w:eastAsia="新細明體"/>
            <w:spacing w:val="7"/>
            <w:sz w:val="13"/>
            <w:szCs w:val="13"/>
            <w:lang w:eastAsia="zh-TW"/>
          </w:rPr>
          <w:t>IEA</w:t>
        </w:r>
        <w:r w:rsidRPr="000555FB">
          <w:rPr>
            <w:rStyle w:val="Hyperlink"/>
            <w:rFonts w:ascii="微軟正黑體" w:eastAsia="微軟正黑體" w:hAnsi="微軟正黑體" w:cs="微軟正黑體" w:hint="eastAsia"/>
            <w:spacing w:val="7"/>
            <w:sz w:val="13"/>
            <w:szCs w:val="13"/>
            <w:lang w:eastAsia="zh-TW"/>
          </w:rPr>
          <w:t>（國際能源署）</w:t>
        </w:r>
      </w:hyperlink>
      <w:r w:rsidRPr="000555FB">
        <w:rPr>
          <w:rFonts w:ascii="微軟正黑體" w:eastAsia="微軟正黑體" w:hAnsi="微軟正黑體" w:cs="微軟正黑體" w:hint="eastAsia"/>
          <w:color w:val="485464"/>
          <w:spacing w:val="7"/>
          <w:sz w:val="13"/>
          <w:szCs w:val="13"/>
          <w:lang w:eastAsia="zh-TW"/>
        </w:rPr>
        <w:t>、</w:t>
      </w:r>
      <w:hyperlink r:id="rId59" w:history="1">
        <w:r w:rsidRPr="002F32EB">
          <w:rPr>
            <w:rStyle w:val="Hyperlink"/>
            <w:rFonts w:eastAsia="新細明體"/>
            <w:spacing w:val="7"/>
            <w:sz w:val="13"/>
            <w:szCs w:val="13"/>
            <w:lang w:eastAsia="zh-TW"/>
          </w:rPr>
          <w:t>OnlineConversion.com</w:t>
        </w:r>
      </w:hyperlink>
      <w:r w:rsidRPr="000555FB">
        <w:rPr>
          <w:rFonts w:ascii="微軟正黑體" w:eastAsia="微軟正黑體" w:hAnsi="微軟正黑體" w:cs="微軟正黑體" w:hint="eastAsia"/>
          <w:color w:val="485464"/>
          <w:spacing w:val="7"/>
          <w:sz w:val="13"/>
          <w:szCs w:val="13"/>
          <w:lang w:eastAsia="zh-TW"/>
        </w:rPr>
        <w:t>或其他例如</w:t>
      </w:r>
      <w:hyperlink r:id="rId60" w:history="1">
        <w:r w:rsidRPr="002F32EB">
          <w:rPr>
            <w:rStyle w:val="Hyperlink"/>
            <w:rFonts w:eastAsia="新細明體"/>
            <w:spacing w:val="7"/>
            <w:sz w:val="13"/>
            <w:szCs w:val="13"/>
            <w:lang w:eastAsia="zh-TW"/>
          </w:rPr>
          <w:t>EPA AP-42 (</w:t>
        </w:r>
        <w:r w:rsidRPr="000555FB">
          <w:rPr>
            <w:rStyle w:val="Hyperlink"/>
            <w:rFonts w:ascii="微軟正黑體" w:eastAsia="微軟正黑體" w:hAnsi="微軟正黑體" w:cs="微軟正黑體" w:hint="eastAsia"/>
            <w:spacing w:val="7"/>
            <w:sz w:val="13"/>
            <w:szCs w:val="13"/>
            <w:lang w:eastAsia="zh-TW"/>
          </w:rPr>
          <w:t>附錄</w:t>
        </w:r>
        <w:r w:rsidRPr="002F32EB">
          <w:rPr>
            <w:rStyle w:val="Hyperlink"/>
            <w:rFonts w:eastAsia="新細明體"/>
            <w:spacing w:val="7"/>
            <w:sz w:val="13"/>
            <w:szCs w:val="13"/>
            <w:lang w:eastAsia="zh-TW"/>
          </w:rPr>
          <w:t>A)</w:t>
        </w:r>
      </w:hyperlink>
      <w:r w:rsidRPr="000555FB">
        <w:rPr>
          <w:rFonts w:ascii="微軟正黑體" w:eastAsia="微軟正黑體" w:hAnsi="微軟正黑體" w:cs="微軟正黑體" w:hint="eastAsia"/>
          <w:color w:val="485464"/>
          <w:spacing w:val="7"/>
          <w:sz w:val="13"/>
          <w:szCs w:val="13"/>
          <w:lang w:eastAsia="zh-TW"/>
        </w:rPr>
        <w:t>所提供的轉換表格。</w:t>
      </w:r>
    </w:p>
    <w:p w14:paraId="15826441" w14:textId="4D517201" w:rsidR="00021A5D" w:rsidRPr="000555FB" w:rsidRDefault="002F32EB" w:rsidP="00E234AB">
      <w:pPr>
        <w:widowControl/>
        <w:numPr>
          <w:ilvl w:val="0"/>
          <w:numId w:val="176"/>
        </w:numPr>
        <w:shd w:val="clear" w:color="auto" w:fill="FFFFFF"/>
        <w:autoSpaceDE/>
        <w:autoSpaceDN/>
        <w:snapToGrid w:val="0"/>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如果原始資料使用的是體積單位，例如立方英尺或者加侖，或者品質單位，例如千克</w:t>
      </w:r>
      <w:r w:rsidRPr="002F32EB">
        <w:rPr>
          <w:rFonts w:eastAsia="新細明體"/>
          <w:color w:val="485464"/>
          <w:spacing w:val="7"/>
          <w:sz w:val="13"/>
          <w:szCs w:val="13"/>
          <w:lang w:eastAsia="zh-TW"/>
        </w:rPr>
        <w:t>(kg)</w:t>
      </w:r>
      <w:r w:rsidRPr="000555FB">
        <w:rPr>
          <w:rFonts w:ascii="微軟正黑體" w:eastAsia="微軟正黑體" w:hAnsi="微軟正黑體" w:cs="微軟正黑體" w:hint="eastAsia"/>
          <w:color w:val="485464"/>
          <w:spacing w:val="7"/>
          <w:sz w:val="13"/>
          <w:szCs w:val="13"/>
          <w:lang w:eastAsia="zh-TW"/>
        </w:rPr>
        <w:t>或者磅</w:t>
      </w:r>
      <w:r w:rsidRPr="002F32EB">
        <w:rPr>
          <w:rFonts w:eastAsia="新細明體"/>
          <w:color w:val="485464"/>
          <w:spacing w:val="7"/>
          <w:sz w:val="13"/>
          <w:szCs w:val="13"/>
          <w:lang w:eastAsia="zh-TW"/>
        </w:rPr>
        <w:t>(lb)</w:t>
      </w:r>
      <w:r w:rsidRPr="000555FB">
        <w:rPr>
          <w:rFonts w:ascii="微軟正黑體" w:eastAsia="微軟正黑體" w:hAnsi="微軟正黑體" w:cs="微軟正黑體" w:hint="eastAsia"/>
          <w:color w:val="485464"/>
          <w:spacing w:val="7"/>
          <w:sz w:val="13"/>
          <w:szCs w:val="13"/>
          <w:lang w:eastAsia="zh-TW"/>
        </w:rPr>
        <w:t>，那麼就需要利用燃料熱能</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產熱值的係數將其轉換為能量單位。多種來源都可提供此類資料，其中一些如下所示：</w:t>
      </w:r>
    </w:p>
    <w:p w14:paraId="464CCCA8" w14:textId="68180549" w:rsidR="00021A5D" w:rsidRPr="000555FB" w:rsidRDefault="002F32EB" w:rsidP="00E56447">
      <w:pPr>
        <w:pStyle w:val="NormalWeb"/>
        <w:shd w:val="clear" w:color="auto" w:fill="FFFFFF"/>
        <w:snapToGrid w:val="0"/>
        <w:spacing w:beforeLines="50" w:before="120"/>
        <w:ind w:left="600"/>
        <w:textAlignment w:val="baseline"/>
        <w:rPr>
          <w:rFonts w:ascii="微軟正黑體" w:eastAsia="微軟正黑體" w:hAnsi="微軟正黑體" w:cs="微軟正黑體"/>
          <w:color w:val="485464"/>
          <w:spacing w:val="7"/>
          <w:sz w:val="13"/>
          <w:szCs w:val="13"/>
        </w:rPr>
      </w:pPr>
      <w:r w:rsidRPr="000555FB">
        <w:rPr>
          <w:rFonts w:ascii="微軟正黑體" w:eastAsia="微軟正黑體" w:hAnsi="微軟正黑體" w:cs="微軟正黑體"/>
          <w:color w:val="485464"/>
          <w:spacing w:val="7"/>
          <w:sz w:val="13"/>
          <w:szCs w:val="13"/>
          <w:lang w:eastAsia="zh-TW"/>
        </w:rPr>
        <w:t>- </w:t>
      </w:r>
      <w:hyperlink r:id="rId61" w:history="1">
        <w:r w:rsidRPr="000555FB">
          <w:rPr>
            <w:rStyle w:val="Hyperlink"/>
            <w:rFonts w:ascii="微軟正黑體" w:eastAsia="微軟正黑體" w:hAnsi="微軟正黑體" w:cs="微軟正黑體"/>
            <w:spacing w:val="7"/>
            <w:sz w:val="13"/>
            <w:szCs w:val="13"/>
            <w:lang w:eastAsia="zh-TW"/>
          </w:rPr>
          <w:t xml:space="preserve">IPCC </w:t>
        </w:r>
        <w:r w:rsidRPr="000555FB">
          <w:rPr>
            <w:rStyle w:val="Hyperlink"/>
            <w:rFonts w:ascii="微軟正黑體" w:eastAsia="微軟正黑體" w:hAnsi="微軟正黑體" w:cs="微軟正黑體" w:hint="eastAsia"/>
            <w:spacing w:val="7"/>
            <w:sz w:val="13"/>
            <w:szCs w:val="13"/>
            <w:lang w:eastAsia="zh-TW"/>
          </w:rPr>
          <w:t>國家溫室氣體清單指南</w:t>
        </w:r>
        <w:r w:rsidRPr="000555FB">
          <w:rPr>
            <w:rStyle w:val="Hyperlink"/>
            <w:rFonts w:ascii="微軟正黑體" w:eastAsia="微軟正黑體" w:hAnsi="微軟正黑體" w:cs="微軟正黑體"/>
            <w:spacing w:val="7"/>
            <w:sz w:val="13"/>
            <w:szCs w:val="13"/>
            <w:lang w:eastAsia="zh-TW"/>
          </w:rPr>
          <w:t xml:space="preserve"> (</w:t>
        </w:r>
        <w:r w:rsidRPr="000555FB">
          <w:rPr>
            <w:rStyle w:val="Hyperlink"/>
            <w:rFonts w:ascii="微軟正黑體" w:eastAsia="微軟正黑體" w:hAnsi="微軟正黑體" w:cs="微軟正黑體" w:hint="eastAsia"/>
            <w:spacing w:val="7"/>
            <w:sz w:val="13"/>
            <w:szCs w:val="13"/>
            <w:lang w:eastAsia="zh-TW"/>
          </w:rPr>
          <w:t>第</w:t>
        </w:r>
        <w:r w:rsidRPr="000555FB">
          <w:rPr>
            <w:rStyle w:val="Hyperlink"/>
            <w:rFonts w:ascii="微軟正黑體" w:eastAsia="微軟正黑體" w:hAnsi="微軟正黑體" w:cs="微軟正黑體"/>
            <w:spacing w:val="7"/>
            <w:sz w:val="13"/>
            <w:szCs w:val="13"/>
            <w:lang w:eastAsia="zh-TW"/>
          </w:rPr>
          <w:t>2</w:t>
        </w:r>
        <w:r w:rsidRPr="000555FB">
          <w:rPr>
            <w:rStyle w:val="Hyperlink"/>
            <w:rFonts w:ascii="微軟正黑體" w:eastAsia="微軟正黑體" w:hAnsi="微軟正黑體" w:cs="微軟正黑體" w:hint="eastAsia"/>
            <w:spacing w:val="7"/>
            <w:sz w:val="13"/>
            <w:szCs w:val="13"/>
            <w:lang w:eastAsia="zh-TW"/>
          </w:rPr>
          <w:t>卷，表</w:t>
        </w:r>
        <w:r w:rsidRPr="000555FB">
          <w:rPr>
            <w:rStyle w:val="Hyperlink"/>
            <w:rFonts w:ascii="微軟正黑體" w:eastAsia="微軟正黑體" w:hAnsi="微軟正黑體" w:cs="微軟正黑體"/>
            <w:spacing w:val="7"/>
            <w:sz w:val="13"/>
            <w:szCs w:val="13"/>
            <w:lang w:eastAsia="zh-TW"/>
          </w:rPr>
          <w:t>1.2</w:t>
        </w:r>
        <w:r w:rsidRPr="000555FB">
          <w:rPr>
            <w:rStyle w:val="Hyperlink"/>
            <w:rFonts w:ascii="微軟正黑體" w:eastAsia="微軟正黑體" w:hAnsi="微軟正黑體" w:cs="微軟正黑體" w:hint="eastAsia"/>
            <w:spacing w:val="7"/>
            <w:sz w:val="13"/>
            <w:szCs w:val="13"/>
            <w:lang w:eastAsia="zh-TW"/>
          </w:rPr>
          <w:t>，第</w:t>
        </w:r>
        <w:r w:rsidRPr="000555FB">
          <w:rPr>
            <w:rStyle w:val="Hyperlink"/>
            <w:rFonts w:ascii="微軟正黑體" w:eastAsia="微軟正黑體" w:hAnsi="微軟正黑體" w:cs="微軟正黑體"/>
            <w:spacing w:val="7"/>
            <w:sz w:val="13"/>
            <w:szCs w:val="13"/>
            <w:lang w:eastAsia="zh-TW"/>
          </w:rPr>
          <w:t>1.18-1.19</w:t>
        </w:r>
        <w:r w:rsidRPr="000555FB">
          <w:rPr>
            <w:rStyle w:val="Hyperlink"/>
            <w:rFonts w:ascii="微軟正黑體" w:eastAsia="微軟正黑體" w:hAnsi="微軟正黑體" w:cs="微軟正黑體" w:hint="eastAsia"/>
            <w:spacing w:val="7"/>
            <w:sz w:val="13"/>
            <w:szCs w:val="13"/>
            <w:lang w:eastAsia="zh-TW"/>
          </w:rPr>
          <w:t>頁</w:t>
        </w:r>
        <w:r w:rsidRPr="000555FB">
          <w:rPr>
            <w:rStyle w:val="Hyperlink"/>
            <w:rFonts w:ascii="微軟正黑體" w:eastAsia="微軟正黑體" w:hAnsi="微軟正黑體" w:cs="微軟正黑體"/>
            <w:spacing w:val="7"/>
            <w:sz w:val="13"/>
            <w:szCs w:val="13"/>
            <w:lang w:eastAsia="zh-TW"/>
          </w:rPr>
          <w:t>)</w:t>
        </w:r>
      </w:hyperlink>
      <w:r w:rsidR="00E56447" w:rsidRPr="000555FB">
        <w:rPr>
          <w:rFonts w:ascii="微軟正黑體" w:eastAsia="微軟正黑體" w:hAnsi="微軟正黑體" w:cs="微軟正黑體"/>
          <w:color w:val="485464"/>
          <w:spacing w:val="7"/>
          <w:sz w:val="13"/>
          <w:szCs w:val="13"/>
        </w:rPr>
        <w:br/>
      </w:r>
      <w:r w:rsidRPr="000555FB">
        <w:rPr>
          <w:rFonts w:ascii="微軟正黑體" w:eastAsia="微軟正黑體" w:hAnsi="微軟正黑體" w:cs="微軟正黑體"/>
          <w:color w:val="485464"/>
          <w:spacing w:val="7"/>
          <w:sz w:val="13"/>
          <w:szCs w:val="13"/>
          <w:lang w:eastAsia="zh-TW"/>
        </w:rPr>
        <w:t xml:space="preserve">- </w:t>
      </w:r>
      <w:hyperlink r:id="rId62" w:history="1">
        <w:r w:rsidRPr="000555FB">
          <w:rPr>
            <w:rStyle w:val="Hyperlink"/>
            <w:rFonts w:ascii="微軟正黑體" w:eastAsia="微軟正黑體" w:hAnsi="微軟正黑體" w:cs="微軟正黑體"/>
            <w:spacing w:val="7"/>
            <w:sz w:val="13"/>
            <w:szCs w:val="13"/>
            <w:lang w:eastAsia="zh-TW"/>
          </w:rPr>
          <w:t>EPA AP-42 (</w:t>
        </w:r>
        <w:r w:rsidRPr="000555FB">
          <w:rPr>
            <w:rStyle w:val="Hyperlink"/>
            <w:rFonts w:ascii="微軟正黑體" w:eastAsia="微軟正黑體" w:hAnsi="微軟正黑體" w:cs="微軟正黑體" w:hint="eastAsia"/>
            <w:spacing w:val="7"/>
            <w:sz w:val="13"/>
            <w:szCs w:val="13"/>
            <w:lang w:eastAsia="zh-TW"/>
          </w:rPr>
          <w:t>附錄</w:t>
        </w:r>
        <w:r w:rsidRPr="000555FB">
          <w:rPr>
            <w:rStyle w:val="Hyperlink"/>
            <w:rFonts w:ascii="微軟正黑體" w:eastAsia="微軟正黑體" w:hAnsi="微軟正黑體" w:cs="微軟正黑體"/>
            <w:spacing w:val="7"/>
            <w:sz w:val="13"/>
            <w:szCs w:val="13"/>
            <w:lang w:eastAsia="zh-TW"/>
          </w:rPr>
          <w:t xml:space="preserve"> A)</w:t>
        </w:r>
      </w:hyperlink>
      <w:r w:rsidR="00E56447" w:rsidRPr="000555FB">
        <w:rPr>
          <w:rFonts w:ascii="微軟正黑體" w:eastAsia="微軟正黑體" w:hAnsi="微軟正黑體" w:cs="微軟正黑體"/>
          <w:color w:val="485464"/>
          <w:spacing w:val="7"/>
          <w:sz w:val="13"/>
          <w:szCs w:val="13"/>
        </w:rPr>
        <w:br/>
      </w:r>
      <w:r w:rsidRPr="000555FB">
        <w:rPr>
          <w:rFonts w:ascii="微軟正黑體" w:eastAsia="微軟正黑體" w:hAnsi="微軟正黑體" w:cs="微軟正黑體"/>
          <w:color w:val="485464"/>
          <w:spacing w:val="7"/>
          <w:sz w:val="13"/>
          <w:szCs w:val="13"/>
          <w:lang w:eastAsia="zh-TW"/>
        </w:rPr>
        <w:t xml:space="preserve">- </w:t>
      </w:r>
      <w:hyperlink r:id="rId63" w:history="1">
        <w:r w:rsidRPr="000555FB">
          <w:rPr>
            <w:rStyle w:val="Hyperlink"/>
            <w:rFonts w:ascii="微軟正黑體" w:eastAsia="微軟正黑體" w:hAnsi="微軟正黑體" w:cs="微軟正黑體"/>
            <w:spacing w:val="7"/>
            <w:sz w:val="13"/>
            <w:szCs w:val="13"/>
            <w:lang w:eastAsia="zh-TW"/>
          </w:rPr>
          <w:t xml:space="preserve">IEA </w:t>
        </w:r>
        <w:r w:rsidRPr="000555FB">
          <w:rPr>
            <w:rStyle w:val="Hyperlink"/>
            <w:rFonts w:ascii="微軟正黑體" w:eastAsia="微軟正黑體" w:hAnsi="微軟正黑體" w:cs="微軟正黑體" w:hint="eastAsia"/>
            <w:spacing w:val="7"/>
            <w:sz w:val="13"/>
            <w:szCs w:val="13"/>
            <w:lang w:eastAsia="zh-TW"/>
          </w:rPr>
          <w:t>統計手冊</w:t>
        </w:r>
        <w:r w:rsidRPr="000555FB">
          <w:rPr>
            <w:rStyle w:val="Hyperlink"/>
            <w:rFonts w:ascii="微軟正黑體" w:eastAsia="微軟正黑體" w:hAnsi="微軟正黑體" w:cs="微軟正黑體"/>
            <w:spacing w:val="7"/>
            <w:sz w:val="13"/>
            <w:szCs w:val="13"/>
            <w:lang w:eastAsia="zh-TW"/>
          </w:rPr>
          <w:t xml:space="preserve"> (</w:t>
        </w:r>
        <w:r w:rsidRPr="000555FB">
          <w:rPr>
            <w:rStyle w:val="Hyperlink"/>
            <w:rFonts w:ascii="微軟正黑體" w:eastAsia="微軟正黑體" w:hAnsi="微軟正黑體" w:cs="微軟正黑體" w:hint="eastAsia"/>
            <w:spacing w:val="7"/>
            <w:sz w:val="13"/>
            <w:szCs w:val="13"/>
            <w:lang w:eastAsia="zh-TW"/>
          </w:rPr>
          <w:t>附錄</w:t>
        </w:r>
        <w:r w:rsidRPr="000555FB">
          <w:rPr>
            <w:rStyle w:val="Hyperlink"/>
            <w:rFonts w:ascii="微軟正黑體" w:eastAsia="微軟正黑體" w:hAnsi="微軟正黑體" w:cs="微軟正黑體"/>
            <w:spacing w:val="7"/>
            <w:sz w:val="13"/>
            <w:szCs w:val="13"/>
            <w:lang w:eastAsia="zh-TW"/>
          </w:rPr>
          <w:t xml:space="preserve"> 3, </w:t>
        </w:r>
        <w:r w:rsidRPr="000555FB">
          <w:rPr>
            <w:rStyle w:val="Hyperlink"/>
            <w:rFonts w:ascii="微軟正黑體" w:eastAsia="微軟正黑體" w:hAnsi="微軟正黑體" w:cs="微軟正黑體" w:hint="eastAsia"/>
            <w:spacing w:val="7"/>
            <w:sz w:val="13"/>
            <w:szCs w:val="13"/>
            <w:lang w:eastAsia="zh-TW"/>
          </w:rPr>
          <w:t>第</w:t>
        </w:r>
        <w:r w:rsidRPr="000555FB">
          <w:rPr>
            <w:rStyle w:val="Hyperlink"/>
            <w:rFonts w:ascii="微軟正黑體" w:eastAsia="微軟正黑體" w:hAnsi="微軟正黑體" w:cs="微軟正黑體"/>
            <w:spacing w:val="7"/>
            <w:sz w:val="13"/>
            <w:szCs w:val="13"/>
            <w:lang w:eastAsia="zh-TW"/>
          </w:rPr>
          <w:t>180-183</w:t>
        </w:r>
        <w:r w:rsidRPr="000555FB">
          <w:rPr>
            <w:rStyle w:val="Hyperlink"/>
            <w:rFonts w:ascii="微軟正黑體" w:eastAsia="微軟正黑體" w:hAnsi="微軟正黑體" w:cs="微軟正黑體" w:hint="eastAsia"/>
            <w:spacing w:val="7"/>
            <w:sz w:val="13"/>
            <w:szCs w:val="13"/>
            <w:lang w:eastAsia="zh-TW"/>
          </w:rPr>
          <w:t>頁</w:t>
        </w:r>
        <w:r w:rsidRPr="000555FB">
          <w:rPr>
            <w:rStyle w:val="Hyperlink"/>
            <w:rFonts w:ascii="微軟正黑體" w:eastAsia="微軟正黑體" w:hAnsi="微軟正黑體" w:cs="微軟正黑體"/>
            <w:spacing w:val="7"/>
            <w:sz w:val="13"/>
            <w:szCs w:val="13"/>
            <w:lang w:eastAsia="zh-TW"/>
          </w:rPr>
          <w:t>)</w:t>
        </w:r>
      </w:hyperlink>
      <w:r w:rsidR="00E56447" w:rsidRPr="000555FB">
        <w:rPr>
          <w:rFonts w:ascii="微軟正黑體" w:eastAsia="微軟正黑體" w:hAnsi="微軟正黑體" w:cs="微軟正黑體"/>
          <w:color w:val="485464"/>
          <w:spacing w:val="7"/>
          <w:sz w:val="13"/>
          <w:szCs w:val="13"/>
        </w:rPr>
        <w:br/>
      </w:r>
      <w:r w:rsidRPr="000555FB">
        <w:rPr>
          <w:rFonts w:ascii="微軟正黑體" w:eastAsia="微軟正黑體" w:hAnsi="微軟正黑體" w:cs="微軟正黑體"/>
          <w:color w:val="485464"/>
          <w:spacing w:val="7"/>
          <w:sz w:val="13"/>
          <w:szCs w:val="13"/>
          <w:lang w:eastAsia="zh-TW"/>
        </w:rPr>
        <w:t xml:space="preserve">- </w:t>
      </w:r>
      <w:hyperlink r:id="rId64" w:history="1">
        <w:r w:rsidRPr="000555FB">
          <w:rPr>
            <w:rStyle w:val="Hyperlink"/>
            <w:rFonts w:ascii="微軟正黑體" w:eastAsia="微軟正黑體" w:hAnsi="微軟正黑體" w:cs="微軟正黑體"/>
            <w:spacing w:val="7"/>
            <w:sz w:val="13"/>
            <w:szCs w:val="13"/>
            <w:lang w:eastAsia="zh-TW"/>
          </w:rPr>
          <w:t xml:space="preserve">API </w:t>
        </w:r>
        <w:r w:rsidRPr="000555FB">
          <w:rPr>
            <w:rStyle w:val="Hyperlink"/>
            <w:rFonts w:ascii="微軟正黑體" w:eastAsia="微軟正黑體" w:hAnsi="微軟正黑體" w:cs="微軟正黑體" w:hint="eastAsia"/>
            <w:spacing w:val="7"/>
            <w:sz w:val="13"/>
            <w:szCs w:val="13"/>
            <w:lang w:eastAsia="zh-TW"/>
          </w:rPr>
          <w:t>彙編</w:t>
        </w:r>
        <w:r w:rsidRPr="000555FB">
          <w:rPr>
            <w:rStyle w:val="Hyperlink"/>
            <w:rFonts w:ascii="微軟正黑體" w:eastAsia="微軟正黑體" w:hAnsi="微軟正黑體" w:cs="微軟正黑體"/>
            <w:spacing w:val="7"/>
            <w:sz w:val="13"/>
            <w:szCs w:val="13"/>
            <w:lang w:eastAsia="zh-TW"/>
          </w:rPr>
          <w:t xml:space="preserve"> (</w:t>
        </w:r>
        <w:r w:rsidRPr="000555FB">
          <w:rPr>
            <w:rStyle w:val="Hyperlink"/>
            <w:rFonts w:ascii="微軟正黑體" w:eastAsia="微軟正黑體" w:hAnsi="微軟正黑體" w:cs="微軟正黑體" w:hint="eastAsia"/>
            <w:spacing w:val="7"/>
            <w:sz w:val="13"/>
            <w:szCs w:val="13"/>
            <w:lang w:eastAsia="zh-TW"/>
          </w:rPr>
          <w:t>表</w:t>
        </w:r>
        <w:r w:rsidRPr="000555FB">
          <w:rPr>
            <w:rStyle w:val="Hyperlink"/>
            <w:rFonts w:ascii="微軟正黑體" w:eastAsia="微軟正黑體" w:hAnsi="微軟正黑體" w:cs="微軟正黑體"/>
            <w:spacing w:val="7"/>
            <w:sz w:val="13"/>
            <w:szCs w:val="13"/>
            <w:lang w:eastAsia="zh-TW"/>
          </w:rPr>
          <w:t xml:space="preserve"> 3-8, </w:t>
        </w:r>
        <w:r w:rsidRPr="000555FB">
          <w:rPr>
            <w:rStyle w:val="Hyperlink"/>
            <w:rFonts w:ascii="微軟正黑體" w:eastAsia="微軟正黑體" w:hAnsi="微軟正黑體" w:cs="微軟正黑體" w:hint="eastAsia"/>
            <w:spacing w:val="7"/>
            <w:sz w:val="13"/>
            <w:szCs w:val="13"/>
            <w:lang w:eastAsia="zh-TW"/>
          </w:rPr>
          <w:t>第</w:t>
        </w:r>
        <w:r w:rsidRPr="000555FB">
          <w:rPr>
            <w:rStyle w:val="Hyperlink"/>
            <w:rFonts w:ascii="微軟正黑體" w:eastAsia="微軟正黑體" w:hAnsi="微軟正黑體" w:cs="微軟正黑體"/>
            <w:spacing w:val="7"/>
            <w:sz w:val="13"/>
            <w:szCs w:val="13"/>
            <w:lang w:eastAsia="zh-TW"/>
          </w:rPr>
          <w:t>3.20-3.21</w:t>
        </w:r>
        <w:r w:rsidRPr="000555FB">
          <w:rPr>
            <w:rStyle w:val="Hyperlink"/>
            <w:rFonts w:ascii="微軟正黑體" w:eastAsia="微軟正黑體" w:hAnsi="微軟正黑體" w:cs="微軟正黑體" w:hint="eastAsia"/>
            <w:spacing w:val="7"/>
            <w:sz w:val="13"/>
            <w:szCs w:val="13"/>
            <w:lang w:eastAsia="zh-TW"/>
          </w:rPr>
          <w:t>頁</w:t>
        </w:r>
        <w:r w:rsidRPr="000555FB">
          <w:rPr>
            <w:rStyle w:val="Hyperlink"/>
            <w:rFonts w:ascii="微軟正黑體" w:eastAsia="微軟正黑體" w:hAnsi="微軟正黑體" w:cs="微軟正黑體"/>
            <w:spacing w:val="7"/>
            <w:sz w:val="13"/>
            <w:szCs w:val="13"/>
            <w:lang w:eastAsia="zh-TW"/>
          </w:rPr>
          <w:t>)</w:t>
        </w:r>
      </w:hyperlink>
    </w:p>
    <w:p w14:paraId="0B5427F8" w14:textId="716473A0" w:rsidR="00021A5D" w:rsidRPr="000555FB" w:rsidRDefault="002F32EB" w:rsidP="00E234AB">
      <w:pPr>
        <w:widowControl/>
        <w:numPr>
          <w:ilvl w:val="0"/>
          <w:numId w:val="177"/>
        </w:numPr>
        <w:shd w:val="clear" w:color="auto" w:fill="FFFFFF"/>
        <w:autoSpaceDE/>
        <w:autoSpaceDN/>
        <w:snapToGrid w:val="0"/>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有關單位轉換的更多指南，請參閱以下技術說明：</w:t>
      </w:r>
      <w:r w:rsidRPr="002F32EB">
        <w:rPr>
          <w:rFonts w:eastAsia="新細明體"/>
          <w:color w:val="485464"/>
          <w:spacing w:val="7"/>
          <w:sz w:val="13"/>
          <w:szCs w:val="13"/>
          <w:lang w:eastAsia="zh-TW"/>
        </w:rPr>
        <w:t>“</w:t>
      </w:r>
      <w:hyperlink r:id="rId65" w:history="1">
        <w:r w:rsidRPr="000555FB">
          <w:rPr>
            <w:rStyle w:val="Hyperlink"/>
            <w:rFonts w:ascii="微軟正黑體" w:eastAsia="微軟正黑體" w:hAnsi="微軟正黑體" w:cs="微軟正黑體" w:hint="eastAsia"/>
            <w:spacing w:val="7"/>
            <w:sz w:val="13"/>
            <w:szCs w:val="13"/>
            <w:lang w:eastAsia="zh-TW"/>
          </w:rPr>
          <w:t>將燃料資料轉換為</w:t>
        </w:r>
        <w:r w:rsidRPr="002F32EB">
          <w:rPr>
            <w:rStyle w:val="Hyperlink"/>
            <w:rFonts w:eastAsia="新細明體"/>
            <w:spacing w:val="7"/>
            <w:sz w:val="13"/>
            <w:szCs w:val="13"/>
            <w:lang w:eastAsia="zh-TW"/>
          </w:rPr>
          <w:t>MWh</w:t>
        </w:r>
      </w:hyperlink>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w:t>
      </w:r>
    </w:p>
    <w:p w14:paraId="368E0DE4" w14:textId="3D2F93A8" w:rsidR="00021A5D" w:rsidRPr="000555FB" w:rsidRDefault="002F32EB" w:rsidP="00021A5D">
      <w:pPr>
        <w:pStyle w:val="Heading4"/>
        <w:shd w:val="clear" w:color="auto" w:fill="FFFFFF"/>
        <w:snapToGrid w:val="0"/>
        <w:spacing w:beforeLines="50"/>
        <w:textAlignment w:val="baseline"/>
        <w:rPr>
          <w:iCs/>
          <w:color w:val="82246F"/>
          <w:spacing w:val="7"/>
          <w:szCs w:val="13"/>
        </w:rPr>
      </w:pPr>
      <w:r w:rsidRPr="000555FB">
        <w:rPr>
          <w:rFonts w:ascii="微軟正黑體" w:eastAsia="微軟正黑體" w:hAnsi="微軟正黑體" w:cs="微軟正黑體" w:hint="eastAsia"/>
          <w:b/>
          <w:bCs/>
          <w:i w:val="0"/>
          <w:iCs/>
          <w:color w:val="82246F"/>
          <w:spacing w:val="7"/>
          <w:szCs w:val="13"/>
          <w:lang w:eastAsia="zh-TW"/>
        </w:rPr>
        <w:t>活動（第</w:t>
      </w:r>
      <w:r w:rsidRPr="002F32EB">
        <w:rPr>
          <w:rFonts w:eastAsia="新細明體"/>
          <w:b/>
          <w:bCs/>
          <w:i w:val="0"/>
          <w:iCs/>
          <w:color w:val="82246F"/>
          <w:spacing w:val="7"/>
          <w:szCs w:val="13"/>
          <w:lang w:eastAsia="zh-TW"/>
        </w:rPr>
        <w:t>1</w:t>
      </w:r>
      <w:r w:rsidRPr="000555FB">
        <w:rPr>
          <w:rFonts w:ascii="微軟正黑體" w:eastAsia="微軟正黑體" w:hAnsi="微軟正黑體" w:cs="微軟正黑體" w:hint="eastAsia"/>
          <w:b/>
          <w:bCs/>
          <w:i w:val="0"/>
          <w:iCs/>
          <w:color w:val="82246F"/>
          <w:spacing w:val="7"/>
          <w:szCs w:val="13"/>
          <w:lang w:eastAsia="zh-TW"/>
        </w:rPr>
        <w:t>欄）</w:t>
      </w:r>
    </w:p>
    <w:p w14:paraId="02B7B188" w14:textId="2259C543" w:rsidR="00021A5D" w:rsidRPr="000555FB" w:rsidRDefault="002F32EB" w:rsidP="00E234AB">
      <w:pPr>
        <w:widowControl/>
        <w:numPr>
          <w:ilvl w:val="0"/>
          <w:numId w:val="178"/>
        </w:numPr>
        <w:shd w:val="clear" w:color="auto" w:fill="FFFFFF"/>
        <w:autoSpaceDE/>
        <w:autoSpaceDN/>
        <w:snapToGrid w:val="0"/>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該欄根據的是</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在</w:t>
      </w:r>
      <w:r w:rsidRPr="002F32EB">
        <w:rPr>
          <w:rFonts w:eastAsia="新細明體"/>
          <w:color w:val="485464"/>
          <w:spacing w:val="7"/>
          <w:sz w:val="13"/>
          <w:szCs w:val="13"/>
          <w:lang w:eastAsia="zh-TW"/>
        </w:rPr>
        <w:t>C8.2</w:t>
      </w:r>
      <w:r w:rsidRPr="000555FB">
        <w:rPr>
          <w:rFonts w:ascii="微軟正黑體" w:eastAsia="微軟正黑體" w:hAnsi="微軟正黑體" w:cs="微軟正黑體" w:hint="eastAsia"/>
          <w:color w:val="485464"/>
          <w:spacing w:val="7"/>
          <w:sz w:val="13"/>
          <w:szCs w:val="13"/>
          <w:lang w:eastAsia="zh-TW"/>
        </w:rPr>
        <w:t>中選擇</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是</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的活動。</w:t>
      </w:r>
    </w:p>
    <w:p w14:paraId="5C226FBE" w14:textId="107A0AC9" w:rsidR="00021A5D" w:rsidRPr="000555FB" w:rsidRDefault="002F32EB" w:rsidP="00021A5D">
      <w:pPr>
        <w:pStyle w:val="Heading4"/>
        <w:shd w:val="clear" w:color="auto" w:fill="FFFFFF"/>
        <w:snapToGrid w:val="0"/>
        <w:spacing w:beforeLines="50"/>
        <w:textAlignment w:val="baseline"/>
        <w:rPr>
          <w:iCs/>
          <w:color w:val="82246F"/>
          <w:spacing w:val="7"/>
          <w:szCs w:val="13"/>
          <w:lang w:eastAsia="zh-CN"/>
        </w:rPr>
      </w:pPr>
      <w:r w:rsidRPr="000555FB">
        <w:rPr>
          <w:rFonts w:ascii="微軟正黑體" w:eastAsia="微軟正黑體" w:hAnsi="微軟正黑體" w:cs="微軟正黑體" w:hint="eastAsia"/>
          <w:b/>
          <w:bCs/>
          <w:i w:val="0"/>
          <w:iCs/>
          <w:color w:val="82246F"/>
          <w:spacing w:val="7"/>
          <w:szCs w:val="13"/>
          <w:lang w:eastAsia="zh-TW"/>
        </w:rPr>
        <w:t>燃料消耗（原料除外）</w:t>
      </w:r>
    </w:p>
    <w:p w14:paraId="34BBBF4F" w14:textId="5B0E5E34" w:rsidR="002F5E04" w:rsidRPr="000555FB" w:rsidRDefault="002F32EB" w:rsidP="00E234AB">
      <w:pPr>
        <w:widowControl/>
        <w:numPr>
          <w:ilvl w:val="0"/>
          <w:numId w:val="179"/>
        </w:numPr>
        <w:shd w:val="clear" w:color="auto" w:fill="FFFFFF"/>
        <w:autoSpaceDE/>
        <w:autoSpaceDN/>
        <w:snapToGrid w:val="0"/>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應包括所有在公司邊界內消耗的燃料，不論是從外部購買還是自行生產。如果某種燃料作為另一種燃料的生產原料，那麼該原料不應該計入，但應計入產出燃料的燃燒。總之，如果燃料燃燒，即作為能源而不是原料，那麼就應該將其計入（更多資訊，請參見</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術語解釋</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w:t>
      </w:r>
    </w:p>
    <w:p w14:paraId="21A7108B" w14:textId="0AE54A29" w:rsidR="002F5E04" w:rsidRPr="000555FB" w:rsidRDefault="002F32EB" w:rsidP="00E234AB">
      <w:pPr>
        <w:widowControl/>
        <w:numPr>
          <w:ilvl w:val="0"/>
          <w:numId w:val="179"/>
        </w:numPr>
        <w:shd w:val="clear" w:color="auto" w:fill="FFFFFF"/>
        <w:autoSpaceDE/>
        <w:autoSpaceDN/>
        <w:snapToGrid w:val="0"/>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可再生燃料的消耗應計入此處。這包括生物質（固態和液態生物燃料和生物氣）、生物質衍生的廢物和可再生氫。</w:t>
      </w:r>
    </w:p>
    <w:p w14:paraId="2A3022D3" w14:textId="1BFFEB8C" w:rsidR="00021A5D" w:rsidRPr="000555FB" w:rsidRDefault="002F32EB" w:rsidP="00E234AB">
      <w:pPr>
        <w:widowControl/>
        <w:numPr>
          <w:ilvl w:val="0"/>
          <w:numId w:val="179"/>
        </w:numPr>
        <w:shd w:val="clear" w:color="auto" w:fill="FFFFFF"/>
        <w:autoSpaceDE/>
        <w:autoSpaceDN/>
        <w:snapToGrid w:val="0"/>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如果</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無法提供準確的消耗資料，可以通過查看燃料和能源採購單來預估公司的消耗量。</w:t>
      </w:r>
    </w:p>
    <w:p w14:paraId="13B4C5E8" w14:textId="0B7D40F6" w:rsidR="00021A5D" w:rsidRPr="000555FB" w:rsidRDefault="002F32EB" w:rsidP="00021A5D">
      <w:pPr>
        <w:pStyle w:val="Heading4"/>
        <w:shd w:val="clear" w:color="auto" w:fill="FFFFFF"/>
        <w:snapToGrid w:val="0"/>
        <w:spacing w:beforeLines="50"/>
        <w:textAlignment w:val="baseline"/>
        <w:rPr>
          <w:iCs/>
          <w:color w:val="82246F"/>
          <w:spacing w:val="7"/>
          <w:szCs w:val="13"/>
          <w:lang w:eastAsia="zh-CN"/>
        </w:rPr>
      </w:pPr>
      <w:r w:rsidRPr="000555FB">
        <w:rPr>
          <w:rFonts w:ascii="微軟正黑體" w:eastAsia="微軟正黑體" w:hAnsi="微軟正黑體" w:cs="微軟正黑體" w:hint="eastAsia"/>
          <w:b/>
          <w:bCs/>
          <w:i w:val="0"/>
          <w:iCs/>
          <w:color w:val="82246F"/>
          <w:spacing w:val="7"/>
          <w:szCs w:val="13"/>
          <w:lang w:eastAsia="zh-TW"/>
        </w:rPr>
        <w:t>購買或</w:t>
      </w:r>
      <w:r w:rsidRPr="002F32EB">
        <w:rPr>
          <w:rFonts w:asciiTheme="minorEastAsia" w:eastAsia="新細明體" w:hAnsiTheme="minorEastAsia" w:cs="微軟正黑體" w:hint="eastAsia"/>
          <w:b/>
          <w:bCs/>
          <w:i w:val="0"/>
          <w:iCs/>
          <w:color w:val="82246F"/>
          <w:spacing w:val="7"/>
          <w:szCs w:val="13"/>
          <w:lang w:eastAsia="zh-TW"/>
        </w:rPr>
        <w:t>通過</w:t>
      </w:r>
      <w:r w:rsidRPr="000555FB">
        <w:rPr>
          <w:rFonts w:ascii="微軟正黑體" w:eastAsia="微軟正黑體" w:hAnsi="微軟正黑體" w:cs="微軟正黑體" w:hint="eastAsia"/>
          <w:b/>
          <w:bCs/>
          <w:i w:val="0"/>
          <w:iCs/>
          <w:color w:val="82246F"/>
          <w:spacing w:val="7"/>
          <w:szCs w:val="13"/>
          <w:lang w:eastAsia="zh-TW"/>
        </w:rPr>
        <w:t>其它方式獲得的電力、熱能、蒸汽和製冷能源的消耗</w:t>
      </w:r>
    </w:p>
    <w:p w14:paraId="07C5FFE7" w14:textId="093DA1DA" w:rsidR="002F5E04" w:rsidRPr="000555FB" w:rsidRDefault="002F32EB" w:rsidP="00E234AB">
      <w:pPr>
        <w:widowControl/>
        <w:numPr>
          <w:ilvl w:val="0"/>
          <w:numId w:val="180"/>
        </w:numPr>
        <w:shd w:val="clear" w:color="auto" w:fill="FFFFFF"/>
        <w:autoSpaceDE/>
        <w:autoSpaceDN/>
        <w:snapToGrid w:val="0"/>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如果蒸汽能的原始資料是物理單位，例如磅</w:t>
      </w:r>
      <w:r w:rsidRPr="002F32EB">
        <w:rPr>
          <w:rFonts w:eastAsia="新細明體"/>
          <w:color w:val="485464"/>
          <w:spacing w:val="7"/>
          <w:sz w:val="13"/>
          <w:szCs w:val="13"/>
          <w:lang w:eastAsia="zh-TW"/>
        </w:rPr>
        <w:t xml:space="preserve"> (lb)</w:t>
      </w:r>
      <w:r w:rsidRPr="000555FB">
        <w:rPr>
          <w:rFonts w:ascii="微軟正黑體" w:eastAsia="微軟正黑體" w:hAnsi="微軟正黑體" w:cs="微軟正黑體" w:hint="eastAsia"/>
          <w:color w:val="485464"/>
          <w:spacing w:val="7"/>
          <w:sz w:val="13"/>
          <w:szCs w:val="13"/>
          <w:lang w:eastAsia="zh-TW"/>
        </w:rPr>
        <w:t>或者千克（</w:t>
      </w:r>
      <w:r w:rsidRPr="002F32EB">
        <w:rPr>
          <w:rFonts w:eastAsia="新細明體"/>
          <w:color w:val="485464"/>
          <w:spacing w:val="7"/>
          <w:sz w:val="13"/>
          <w:szCs w:val="13"/>
          <w:lang w:eastAsia="zh-TW"/>
        </w:rPr>
        <w:t>kg</w:t>
      </w:r>
      <w:r w:rsidRPr="000555FB">
        <w:rPr>
          <w:rFonts w:ascii="微軟正黑體" w:eastAsia="微軟正黑體" w:hAnsi="微軟正黑體" w:cs="微軟正黑體" w:hint="eastAsia"/>
          <w:color w:val="485464"/>
          <w:spacing w:val="7"/>
          <w:sz w:val="13"/>
          <w:szCs w:val="13"/>
          <w:lang w:eastAsia="zh-TW"/>
        </w:rPr>
        <w:t>），那麼就應將其轉換為能源單位。蒸汽中的含能量會受到溫度和壓力的影響。公司可以參考</w:t>
      </w:r>
      <w:hyperlink r:id="rId66" w:history="1">
        <w:r w:rsidRPr="000555FB">
          <w:rPr>
            <w:rStyle w:val="Hyperlink"/>
            <w:rFonts w:ascii="微軟正黑體" w:eastAsia="微軟正黑體" w:hAnsi="微軟正黑體" w:cs="微軟正黑體" w:hint="eastAsia"/>
            <w:spacing w:val="7"/>
            <w:sz w:val="13"/>
            <w:szCs w:val="13"/>
            <w:lang w:eastAsia="zh-TW"/>
          </w:rPr>
          <w:t>氣候註冊署通用報告協議</w:t>
        </w:r>
      </w:hyperlink>
      <w:r w:rsidRPr="000555FB">
        <w:rPr>
          <w:rFonts w:ascii="微軟正黑體" w:eastAsia="微軟正黑體" w:hAnsi="微軟正黑體" w:cs="微軟正黑體" w:hint="eastAsia"/>
          <w:color w:val="485464"/>
          <w:spacing w:val="7"/>
          <w:sz w:val="13"/>
          <w:szCs w:val="13"/>
          <w:lang w:eastAsia="zh-TW"/>
        </w:rPr>
        <w:t>第</w:t>
      </w:r>
      <w:r w:rsidRPr="002F32EB">
        <w:rPr>
          <w:rFonts w:eastAsia="新細明體"/>
          <w:color w:val="485464"/>
          <w:spacing w:val="7"/>
          <w:sz w:val="13"/>
          <w:szCs w:val="13"/>
          <w:lang w:eastAsia="zh-TW"/>
        </w:rPr>
        <w:t>15</w:t>
      </w:r>
      <w:r w:rsidRPr="000555FB">
        <w:rPr>
          <w:rFonts w:ascii="微軟正黑體" w:eastAsia="微軟正黑體" w:hAnsi="微軟正黑體" w:cs="微軟正黑體" w:hint="eastAsia"/>
          <w:color w:val="485464"/>
          <w:spacing w:val="7"/>
          <w:sz w:val="13"/>
          <w:szCs w:val="13"/>
          <w:lang w:eastAsia="zh-TW"/>
        </w:rPr>
        <w:t>章，第</w:t>
      </w:r>
      <w:r w:rsidRPr="002F32EB">
        <w:rPr>
          <w:rFonts w:eastAsia="新細明體"/>
          <w:color w:val="485464"/>
          <w:spacing w:val="7"/>
          <w:sz w:val="13"/>
          <w:szCs w:val="13"/>
          <w:lang w:eastAsia="zh-TW"/>
        </w:rPr>
        <w:t>15.2</w:t>
      </w:r>
      <w:r w:rsidRPr="000555FB">
        <w:rPr>
          <w:rFonts w:ascii="微軟正黑體" w:eastAsia="微軟正黑體" w:hAnsi="微軟正黑體" w:cs="微軟正黑體" w:hint="eastAsia"/>
          <w:color w:val="485464"/>
          <w:spacing w:val="7"/>
          <w:sz w:val="13"/>
          <w:szCs w:val="13"/>
          <w:lang w:eastAsia="zh-TW"/>
        </w:rPr>
        <w:t>節的步驟</w:t>
      </w:r>
      <w:r w:rsidRPr="002F32EB">
        <w:rPr>
          <w:rFonts w:eastAsia="新細明體"/>
          <w:color w:val="485464"/>
          <w:spacing w:val="7"/>
          <w:sz w:val="13"/>
          <w:szCs w:val="13"/>
          <w:lang w:eastAsia="zh-TW"/>
        </w:rPr>
        <w:t>1</w:t>
      </w:r>
      <w:r w:rsidRPr="000555FB">
        <w:rPr>
          <w:rFonts w:ascii="微軟正黑體" w:eastAsia="微軟正黑體" w:hAnsi="微軟正黑體" w:cs="微軟正黑體" w:hint="eastAsia"/>
          <w:color w:val="485464"/>
          <w:spacing w:val="7"/>
          <w:sz w:val="13"/>
          <w:szCs w:val="13"/>
          <w:lang w:eastAsia="zh-TW"/>
        </w:rPr>
        <w:t>，其中說明了計算蒸汽能量含量的方法。</w:t>
      </w:r>
    </w:p>
    <w:p w14:paraId="72015A2B" w14:textId="3A1E26A8" w:rsidR="00021A5D" w:rsidRPr="000555FB" w:rsidRDefault="002F32EB" w:rsidP="00E234AB">
      <w:pPr>
        <w:widowControl/>
        <w:numPr>
          <w:ilvl w:val="0"/>
          <w:numId w:val="180"/>
        </w:numPr>
        <w:shd w:val="clear" w:color="auto" w:fill="FFFFFF"/>
        <w:autoSpaceDE/>
        <w:autoSpaceDN/>
        <w:snapToGrid w:val="0"/>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製冷能源通常以冷噸時來採購；</w:t>
      </w:r>
      <w:r w:rsidRPr="002F32EB">
        <w:rPr>
          <w:rFonts w:eastAsia="新細明體"/>
          <w:color w:val="485464"/>
          <w:spacing w:val="7"/>
          <w:sz w:val="13"/>
          <w:szCs w:val="13"/>
          <w:lang w:eastAsia="zh-TW"/>
        </w:rPr>
        <w:t>1</w:t>
      </w:r>
      <w:r w:rsidRPr="000555FB">
        <w:rPr>
          <w:rFonts w:ascii="微軟正黑體" w:eastAsia="微軟正黑體" w:hAnsi="微軟正黑體" w:cs="微軟正黑體" w:hint="eastAsia"/>
          <w:color w:val="485464"/>
          <w:spacing w:val="7"/>
          <w:sz w:val="13"/>
          <w:szCs w:val="13"/>
          <w:lang w:eastAsia="zh-TW"/>
        </w:rPr>
        <w:t>噸時相當於</w:t>
      </w:r>
      <w:r w:rsidRPr="002F32EB">
        <w:rPr>
          <w:rFonts w:eastAsia="新細明體"/>
          <w:color w:val="485464"/>
          <w:spacing w:val="7"/>
          <w:sz w:val="13"/>
          <w:szCs w:val="13"/>
          <w:lang w:eastAsia="zh-TW"/>
        </w:rPr>
        <w:t>12,000 Btu</w:t>
      </w:r>
      <w:r w:rsidRPr="000555FB">
        <w:rPr>
          <w:rFonts w:ascii="微軟正黑體" w:eastAsia="微軟正黑體" w:hAnsi="微軟正黑體" w:cs="微軟正黑體" w:hint="eastAsia"/>
          <w:color w:val="485464"/>
          <w:spacing w:val="7"/>
          <w:sz w:val="13"/>
          <w:szCs w:val="13"/>
          <w:lang w:eastAsia="zh-TW"/>
        </w:rPr>
        <w:t>（英熱單位）或者</w:t>
      </w:r>
      <w:r w:rsidRPr="002F32EB">
        <w:rPr>
          <w:rFonts w:eastAsia="新細明體"/>
          <w:color w:val="485464"/>
          <w:spacing w:val="7"/>
          <w:sz w:val="13"/>
          <w:szCs w:val="13"/>
          <w:lang w:eastAsia="zh-TW"/>
        </w:rPr>
        <w:t>0.003516 MWh</w:t>
      </w:r>
      <w:r w:rsidRPr="000555FB">
        <w:rPr>
          <w:rFonts w:ascii="微軟正黑體" w:eastAsia="微軟正黑體" w:hAnsi="微軟正黑體" w:cs="微軟正黑體" w:hint="eastAsia"/>
          <w:color w:val="485464"/>
          <w:spacing w:val="7"/>
          <w:sz w:val="13"/>
          <w:szCs w:val="13"/>
          <w:lang w:eastAsia="zh-TW"/>
        </w:rPr>
        <w:t>（兆瓦時）。</w:t>
      </w:r>
    </w:p>
    <w:p w14:paraId="38ED25FF" w14:textId="5BE3F1F0" w:rsidR="00021A5D" w:rsidRPr="000555FB" w:rsidRDefault="002F32EB" w:rsidP="00021A5D">
      <w:pPr>
        <w:pStyle w:val="Heading4"/>
        <w:shd w:val="clear" w:color="auto" w:fill="FFFFFF"/>
        <w:snapToGrid w:val="0"/>
        <w:spacing w:beforeLines="50"/>
        <w:textAlignment w:val="baseline"/>
        <w:rPr>
          <w:iCs/>
          <w:color w:val="82246F"/>
          <w:spacing w:val="7"/>
          <w:szCs w:val="13"/>
          <w:lang w:eastAsia="zh-CN"/>
        </w:rPr>
      </w:pPr>
      <w:r w:rsidRPr="000555FB">
        <w:rPr>
          <w:rFonts w:ascii="微軟正黑體" w:eastAsia="微軟正黑體" w:hAnsi="微軟正黑體" w:cs="微軟正黑體" w:hint="eastAsia"/>
          <w:b/>
          <w:bCs/>
          <w:i w:val="0"/>
          <w:iCs/>
          <w:color w:val="82246F"/>
          <w:spacing w:val="7"/>
          <w:szCs w:val="13"/>
          <w:lang w:eastAsia="zh-TW"/>
        </w:rPr>
        <w:t>自產非燃料可再生能源的消耗</w:t>
      </w:r>
    </w:p>
    <w:p w14:paraId="4C5B7F88" w14:textId="7CF95311" w:rsidR="001A6A6B" w:rsidRPr="000555FB" w:rsidRDefault="002F32EB" w:rsidP="00E234AB">
      <w:pPr>
        <w:widowControl/>
        <w:numPr>
          <w:ilvl w:val="0"/>
          <w:numId w:val="181"/>
        </w:numPr>
        <w:shd w:val="clear" w:color="auto" w:fill="FFFFFF"/>
        <w:autoSpaceDE/>
        <w:autoSpaceDN/>
        <w:snapToGrid w:val="0"/>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如果貴司生產的可再生能源為非燃料類（例如太陽能、風能、水能、地熱能、海洋能），那麼此類能源的所有消耗都應計入此處。</w:t>
      </w:r>
    </w:p>
    <w:p w14:paraId="72DF735E" w14:textId="623CF997" w:rsidR="00021A5D" w:rsidRPr="000555FB" w:rsidRDefault="002F32EB" w:rsidP="00E234AB">
      <w:pPr>
        <w:widowControl/>
        <w:numPr>
          <w:ilvl w:val="0"/>
          <w:numId w:val="181"/>
        </w:numPr>
        <w:shd w:val="clear" w:color="auto" w:fill="FFFFFF"/>
        <w:autoSpaceDE/>
        <w:autoSpaceDN/>
        <w:snapToGrid w:val="0"/>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應將可再生燃料（如固態和液態生物燃料及生物氣）的消耗排除在外，此類消耗應計入</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燃料消耗（原料除外）</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行。</w:t>
      </w:r>
    </w:p>
    <w:p w14:paraId="0159DCC1" w14:textId="2C591D9B" w:rsidR="00021A5D" w:rsidRPr="000555FB" w:rsidRDefault="002F32EB" w:rsidP="00E234AB">
      <w:pPr>
        <w:widowControl/>
        <w:numPr>
          <w:ilvl w:val="0"/>
          <w:numId w:val="181"/>
        </w:numPr>
        <w:shd w:val="clear" w:color="auto" w:fill="FFFFFF"/>
        <w:autoSpaceDE/>
        <w:autoSpaceDN/>
        <w:snapToGrid w:val="0"/>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所有形式的非燃料類可再生能源（電能、熱能、蒸汽能或製冷能源）都應被計入。</w:t>
      </w:r>
    </w:p>
    <w:p w14:paraId="6F769879" w14:textId="11A34B30" w:rsidR="00021A5D" w:rsidRPr="000555FB" w:rsidRDefault="002F32EB" w:rsidP="00021A5D">
      <w:pPr>
        <w:pStyle w:val="Heading4"/>
        <w:shd w:val="clear" w:color="auto" w:fill="FFFFFF"/>
        <w:snapToGrid w:val="0"/>
        <w:spacing w:beforeLines="50"/>
        <w:textAlignment w:val="baseline"/>
        <w:rPr>
          <w:iCs/>
          <w:color w:val="82246F"/>
          <w:spacing w:val="7"/>
          <w:szCs w:val="13"/>
          <w:lang w:eastAsia="zh-CN"/>
        </w:rPr>
      </w:pPr>
      <w:r w:rsidRPr="000555FB">
        <w:rPr>
          <w:rFonts w:ascii="微軟正黑體" w:eastAsia="微軟正黑體" w:hAnsi="微軟正黑體" w:cs="微軟正黑體" w:hint="eastAsia"/>
          <w:b/>
          <w:bCs/>
          <w:i w:val="0"/>
          <w:iCs/>
          <w:color w:val="82246F"/>
          <w:spacing w:val="7"/>
          <w:szCs w:val="13"/>
          <w:lang w:eastAsia="zh-TW"/>
        </w:rPr>
        <w:t>能源消耗總量</w:t>
      </w:r>
    </w:p>
    <w:p w14:paraId="73AFA9F9" w14:textId="41581F5F" w:rsidR="001A6A6B" w:rsidRPr="000555FB" w:rsidRDefault="002F32EB" w:rsidP="00E234AB">
      <w:pPr>
        <w:widowControl/>
        <w:numPr>
          <w:ilvl w:val="0"/>
          <w:numId w:val="182"/>
        </w:numPr>
        <w:shd w:val="clear" w:color="auto" w:fill="FFFFFF"/>
        <w:autoSpaceDE/>
        <w:autoSpaceDN/>
        <w:snapToGrid w:val="0"/>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在該行輸入貴組織的能源消耗總量，包括可再生能源和不可再生能源提供的所有能量。</w:t>
      </w:r>
    </w:p>
    <w:p w14:paraId="35189C1C" w14:textId="1EC50707" w:rsidR="001A6A6B" w:rsidRPr="000555FB" w:rsidRDefault="002F32EB" w:rsidP="00E234AB">
      <w:pPr>
        <w:widowControl/>
        <w:numPr>
          <w:ilvl w:val="0"/>
          <w:numId w:val="182"/>
        </w:numPr>
        <w:shd w:val="clear" w:color="auto" w:fill="FFFFFF"/>
        <w:autoSpaceDE/>
        <w:autoSpaceDN/>
        <w:snapToGrid w:val="0"/>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可再生能源和不可再生能源的消耗量應該等於最後一欄輸入的總</w:t>
      </w:r>
      <w:r w:rsidRPr="002F32EB">
        <w:rPr>
          <w:rFonts w:eastAsia="新細明體"/>
          <w:color w:val="485464"/>
          <w:spacing w:val="7"/>
          <w:sz w:val="13"/>
          <w:szCs w:val="13"/>
          <w:lang w:eastAsia="zh-TW"/>
        </w:rPr>
        <w:t>MWh</w:t>
      </w:r>
      <w:r w:rsidRPr="000555FB">
        <w:rPr>
          <w:rFonts w:ascii="微軟正黑體" w:eastAsia="微軟正黑體" w:hAnsi="微軟正黑體" w:cs="微軟正黑體" w:hint="eastAsia"/>
          <w:color w:val="485464"/>
          <w:spacing w:val="7"/>
          <w:sz w:val="13"/>
          <w:szCs w:val="13"/>
          <w:lang w:eastAsia="zh-TW"/>
        </w:rPr>
        <w:t>（兆瓦時）。</w:t>
      </w:r>
    </w:p>
    <w:p w14:paraId="0C29B252" w14:textId="53DF542A" w:rsidR="001A6A6B" w:rsidRPr="000555FB" w:rsidRDefault="002F32EB" w:rsidP="00E234AB">
      <w:pPr>
        <w:widowControl/>
        <w:numPr>
          <w:ilvl w:val="0"/>
          <w:numId w:val="182"/>
        </w:numPr>
        <w:shd w:val="clear" w:color="auto" w:fill="FFFFFF"/>
        <w:autoSpaceDE/>
        <w:autoSpaceDN/>
        <w:snapToGrid w:val="0"/>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本行中每一欄輸入的資料也應該等於以上所有行的總和（如果以上所有行都進行了披露）。</w:t>
      </w:r>
    </w:p>
    <w:p w14:paraId="03126C9C" w14:textId="5D0CCDF9" w:rsidR="00021A5D" w:rsidRPr="000555FB" w:rsidRDefault="002F32EB" w:rsidP="00E234AB">
      <w:pPr>
        <w:widowControl/>
        <w:numPr>
          <w:ilvl w:val="0"/>
          <w:numId w:val="182"/>
        </w:numPr>
        <w:shd w:val="clear" w:color="auto" w:fill="FFFFFF"/>
        <w:autoSpaceDE/>
        <w:autoSpaceDN/>
        <w:snapToGrid w:val="0"/>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lastRenderedPageBreak/>
        <w:t>如果</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在以上行數中沒有披露某一能源載體的資料，但又可以輸入貴組織的總耗能量，請輸入。</w:t>
      </w:r>
    </w:p>
    <w:p w14:paraId="74DD4701" w14:textId="5DEC1728" w:rsidR="00021A5D" w:rsidRPr="000555FB" w:rsidRDefault="002F32EB" w:rsidP="00021A5D">
      <w:pPr>
        <w:pStyle w:val="Heading4"/>
        <w:shd w:val="clear" w:color="auto" w:fill="FFFFFF"/>
        <w:snapToGrid w:val="0"/>
        <w:spacing w:beforeLines="50"/>
        <w:textAlignment w:val="baseline"/>
        <w:rPr>
          <w:iCs/>
          <w:color w:val="82246F"/>
          <w:spacing w:val="7"/>
          <w:szCs w:val="13"/>
          <w:lang w:eastAsia="zh-CN"/>
        </w:rPr>
      </w:pPr>
      <w:r w:rsidRPr="000555FB">
        <w:rPr>
          <w:rFonts w:ascii="微軟正黑體" w:eastAsia="微軟正黑體" w:hAnsi="微軟正黑體" w:cs="微軟正黑體" w:hint="eastAsia"/>
          <w:b/>
          <w:bCs/>
          <w:i w:val="0"/>
          <w:iCs/>
          <w:color w:val="82246F"/>
          <w:spacing w:val="7"/>
          <w:szCs w:val="13"/>
          <w:lang w:eastAsia="zh-TW"/>
        </w:rPr>
        <w:t>熱值（第</w:t>
      </w:r>
      <w:r w:rsidRPr="002F32EB">
        <w:rPr>
          <w:rFonts w:eastAsia="新細明體"/>
          <w:b/>
          <w:bCs/>
          <w:i w:val="0"/>
          <w:iCs/>
          <w:color w:val="82246F"/>
          <w:spacing w:val="7"/>
          <w:szCs w:val="13"/>
          <w:lang w:eastAsia="zh-TW"/>
        </w:rPr>
        <w:t>2</w:t>
      </w:r>
      <w:r w:rsidRPr="000555FB">
        <w:rPr>
          <w:rFonts w:ascii="微軟正黑體" w:eastAsia="微軟正黑體" w:hAnsi="微軟正黑體" w:cs="微軟正黑體" w:hint="eastAsia"/>
          <w:b/>
          <w:bCs/>
          <w:i w:val="0"/>
          <w:iCs/>
          <w:color w:val="82246F"/>
          <w:spacing w:val="7"/>
          <w:szCs w:val="13"/>
          <w:lang w:eastAsia="zh-TW"/>
        </w:rPr>
        <w:t>欄）</w:t>
      </w:r>
    </w:p>
    <w:p w14:paraId="21EA1C9E" w14:textId="71D54FC0" w:rsidR="00B177A6" w:rsidRPr="000555FB" w:rsidRDefault="002F32EB" w:rsidP="00E234AB">
      <w:pPr>
        <w:widowControl/>
        <w:numPr>
          <w:ilvl w:val="0"/>
          <w:numId w:val="183"/>
        </w:numPr>
        <w:shd w:val="clear" w:color="auto" w:fill="FFFFFF"/>
        <w:autoSpaceDE/>
        <w:autoSpaceDN/>
        <w:snapToGrid w:val="0"/>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該欄僅適用於燃料消耗，因為計量的是燃燒能。</w:t>
      </w:r>
    </w:p>
    <w:p w14:paraId="78902920" w14:textId="247B62D8" w:rsidR="00021A5D" w:rsidRPr="000555FB" w:rsidRDefault="002F32EB" w:rsidP="00E234AB">
      <w:pPr>
        <w:widowControl/>
        <w:numPr>
          <w:ilvl w:val="0"/>
          <w:numId w:val="183"/>
        </w:numPr>
        <w:shd w:val="clear" w:color="auto" w:fill="FFFFFF"/>
        <w:autoSpaceDE/>
        <w:autoSpaceDN/>
        <w:snapToGrid w:val="0"/>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燃料燃燒的能量能夠以高位發熱值（</w:t>
      </w:r>
      <w:r w:rsidRPr="002F32EB">
        <w:rPr>
          <w:rFonts w:eastAsia="新細明體"/>
          <w:color w:val="485464"/>
          <w:spacing w:val="7"/>
          <w:sz w:val="13"/>
          <w:szCs w:val="13"/>
          <w:lang w:eastAsia="zh-TW"/>
        </w:rPr>
        <w:t>HHV</w:t>
      </w:r>
      <w:r w:rsidRPr="000555FB">
        <w:rPr>
          <w:rFonts w:ascii="微軟正黑體" w:eastAsia="微軟正黑體" w:hAnsi="微軟正黑體" w:cs="微軟正黑體" w:hint="eastAsia"/>
          <w:color w:val="485464"/>
          <w:spacing w:val="7"/>
          <w:sz w:val="13"/>
          <w:szCs w:val="13"/>
          <w:lang w:eastAsia="zh-TW"/>
        </w:rPr>
        <w:t>）或者低位發熱值（</w:t>
      </w:r>
      <w:r w:rsidRPr="002F32EB">
        <w:rPr>
          <w:rFonts w:eastAsia="新細明體"/>
          <w:color w:val="485464"/>
          <w:spacing w:val="7"/>
          <w:sz w:val="13"/>
          <w:szCs w:val="13"/>
          <w:lang w:eastAsia="zh-TW"/>
        </w:rPr>
        <w:t>LHV</w:t>
      </w:r>
      <w:r w:rsidRPr="000555FB">
        <w:rPr>
          <w:rFonts w:ascii="微軟正黑體" w:eastAsia="微軟正黑體" w:hAnsi="微軟正黑體" w:cs="微軟正黑體" w:hint="eastAsia"/>
          <w:color w:val="485464"/>
          <w:spacing w:val="7"/>
          <w:sz w:val="13"/>
          <w:szCs w:val="13"/>
          <w:lang w:eastAsia="zh-TW"/>
        </w:rPr>
        <w:t>）計量。</w:t>
      </w:r>
    </w:p>
    <w:p w14:paraId="58B1177A" w14:textId="6C753406" w:rsidR="00B62C3E" w:rsidRPr="000555FB" w:rsidRDefault="002F32EB" w:rsidP="00E234AB">
      <w:pPr>
        <w:widowControl/>
        <w:numPr>
          <w:ilvl w:val="0"/>
          <w:numId w:val="183"/>
        </w:numPr>
        <w:shd w:val="clear" w:color="auto" w:fill="FFFFFF"/>
        <w:autoSpaceDE/>
        <w:autoSpaceDN/>
        <w:snapToGrid w:val="0"/>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高位發熱值（</w:t>
      </w:r>
      <w:r w:rsidRPr="002F32EB">
        <w:rPr>
          <w:rFonts w:eastAsia="新細明體"/>
          <w:color w:val="485464"/>
          <w:spacing w:val="7"/>
          <w:sz w:val="13"/>
          <w:szCs w:val="13"/>
          <w:lang w:eastAsia="zh-TW"/>
        </w:rPr>
        <w:t>HHV</w:t>
      </w:r>
      <w:r w:rsidRPr="000555FB">
        <w:rPr>
          <w:rFonts w:ascii="微軟正黑體" w:eastAsia="微軟正黑體" w:hAnsi="微軟正黑體" w:cs="微軟正黑體" w:hint="eastAsia"/>
          <w:color w:val="485464"/>
          <w:spacing w:val="7"/>
          <w:sz w:val="13"/>
          <w:szCs w:val="13"/>
          <w:lang w:eastAsia="zh-TW"/>
        </w:rPr>
        <w:t>）也叫做總熱值</w:t>
      </w:r>
      <w:r w:rsidRPr="002F32EB">
        <w:rPr>
          <w:rFonts w:eastAsia="新細明體"/>
          <w:color w:val="485464"/>
          <w:spacing w:val="7"/>
          <w:sz w:val="13"/>
          <w:szCs w:val="13"/>
          <w:lang w:eastAsia="zh-TW"/>
        </w:rPr>
        <w:t>(GCV)</w:t>
      </w:r>
      <w:r w:rsidRPr="000555FB">
        <w:rPr>
          <w:rFonts w:ascii="微軟正黑體" w:eastAsia="微軟正黑體" w:hAnsi="微軟正黑體" w:cs="微軟正黑體" w:hint="eastAsia"/>
          <w:color w:val="485464"/>
          <w:spacing w:val="7"/>
          <w:sz w:val="13"/>
          <w:szCs w:val="13"/>
          <w:lang w:eastAsia="zh-TW"/>
        </w:rPr>
        <w:t>，而低位發熱值（</w:t>
      </w:r>
      <w:r w:rsidRPr="002F32EB">
        <w:rPr>
          <w:rFonts w:eastAsia="新細明體"/>
          <w:color w:val="485464"/>
          <w:spacing w:val="7"/>
          <w:sz w:val="13"/>
          <w:szCs w:val="13"/>
          <w:lang w:eastAsia="zh-TW"/>
        </w:rPr>
        <w:t>LHV</w:t>
      </w:r>
      <w:r w:rsidRPr="000555FB">
        <w:rPr>
          <w:rFonts w:ascii="微軟正黑體" w:eastAsia="微軟正黑體" w:hAnsi="微軟正黑體" w:cs="微軟正黑體" w:hint="eastAsia"/>
          <w:color w:val="485464"/>
          <w:spacing w:val="7"/>
          <w:sz w:val="13"/>
          <w:szCs w:val="13"/>
          <w:lang w:eastAsia="zh-TW"/>
        </w:rPr>
        <w:t>）也叫做淨熱值</w:t>
      </w:r>
      <w:r w:rsidRPr="002F32EB">
        <w:rPr>
          <w:rFonts w:eastAsia="新細明體"/>
          <w:color w:val="485464"/>
          <w:spacing w:val="7"/>
          <w:sz w:val="13"/>
          <w:szCs w:val="13"/>
          <w:lang w:eastAsia="zh-TW"/>
        </w:rPr>
        <w:t>(NCV)</w:t>
      </w:r>
      <w:r w:rsidRPr="000555FB">
        <w:rPr>
          <w:rFonts w:ascii="微軟正黑體" w:eastAsia="微軟正黑體" w:hAnsi="微軟正黑體" w:cs="微軟正黑體" w:hint="eastAsia"/>
          <w:color w:val="485464"/>
          <w:spacing w:val="7"/>
          <w:sz w:val="13"/>
          <w:szCs w:val="13"/>
          <w:lang w:eastAsia="zh-TW"/>
        </w:rPr>
        <w:t>。通常，固態和液態烴燃料的低位元發熱值</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高位發熱值（</w:t>
      </w:r>
      <w:r w:rsidRPr="002F32EB">
        <w:rPr>
          <w:rFonts w:eastAsia="新細明體"/>
          <w:color w:val="485464"/>
          <w:spacing w:val="7"/>
          <w:sz w:val="13"/>
          <w:szCs w:val="13"/>
          <w:lang w:eastAsia="zh-TW"/>
        </w:rPr>
        <w:t>LHV/HHV</w:t>
      </w:r>
      <w:r w:rsidRPr="000555FB">
        <w:rPr>
          <w:rFonts w:ascii="微軟正黑體" w:eastAsia="微軟正黑體" w:hAnsi="微軟正黑體" w:cs="微軟正黑體" w:hint="eastAsia"/>
          <w:color w:val="485464"/>
          <w:spacing w:val="7"/>
          <w:sz w:val="13"/>
          <w:szCs w:val="13"/>
          <w:lang w:eastAsia="zh-TW"/>
        </w:rPr>
        <w:t>）比是</w:t>
      </w:r>
      <w:r w:rsidRPr="002F32EB">
        <w:rPr>
          <w:rFonts w:eastAsia="新細明體"/>
          <w:color w:val="485464"/>
          <w:spacing w:val="7"/>
          <w:sz w:val="13"/>
          <w:szCs w:val="13"/>
          <w:lang w:eastAsia="zh-TW"/>
        </w:rPr>
        <w:t>0.95</w:t>
      </w:r>
      <w:r w:rsidRPr="000555FB">
        <w:rPr>
          <w:rFonts w:ascii="微軟正黑體" w:eastAsia="微軟正黑體" w:hAnsi="微軟正黑體" w:cs="微軟正黑體" w:hint="eastAsia"/>
          <w:color w:val="485464"/>
          <w:spacing w:val="7"/>
          <w:sz w:val="13"/>
          <w:szCs w:val="13"/>
          <w:lang w:eastAsia="zh-TW"/>
        </w:rPr>
        <w:t>，例如煤和油，氣態烴燃料的低位元發熱值</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高位發熱值（</w:t>
      </w:r>
      <w:r w:rsidRPr="002F32EB">
        <w:rPr>
          <w:rFonts w:eastAsia="新細明體"/>
          <w:color w:val="485464"/>
          <w:spacing w:val="7"/>
          <w:sz w:val="13"/>
          <w:szCs w:val="13"/>
          <w:lang w:eastAsia="zh-TW"/>
        </w:rPr>
        <w:t>LHV/HHV</w:t>
      </w:r>
      <w:r w:rsidRPr="000555FB">
        <w:rPr>
          <w:rFonts w:ascii="微軟正黑體" w:eastAsia="微軟正黑體" w:hAnsi="微軟正黑體" w:cs="微軟正黑體" w:hint="eastAsia"/>
          <w:color w:val="485464"/>
          <w:spacing w:val="7"/>
          <w:sz w:val="13"/>
          <w:szCs w:val="13"/>
          <w:lang w:eastAsia="zh-TW"/>
        </w:rPr>
        <w:t>）比則為</w:t>
      </w:r>
      <w:r w:rsidRPr="002F32EB">
        <w:rPr>
          <w:rFonts w:eastAsia="新細明體"/>
          <w:color w:val="485464"/>
          <w:spacing w:val="7"/>
          <w:sz w:val="13"/>
          <w:szCs w:val="13"/>
          <w:lang w:eastAsia="zh-TW"/>
        </w:rPr>
        <w:t>0.9</w:t>
      </w:r>
      <w:r w:rsidRPr="000555FB">
        <w:rPr>
          <w:rFonts w:ascii="微軟正黑體" w:eastAsia="微軟正黑體" w:hAnsi="微軟正黑體" w:cs="微軟正黑體" w:hint="eastAsia"/>
          <w:color w:val="485464"/>
          <w:spacing w:val="7"/>
          <w:sz w:val="13"/>
          <w:szCs w:val="13"/>
          <w:lang w:eastAsia="zh-TW"/>
        </w:rPr>
        <w:t>，例如天然氣。</w:t>
      </w:r>
    </w:p>
    <w:p w14:paraId="4012CB2E" w14:textId="3F1AD873" w:rsidR="00021A5D" w:rsidRPr="000555FB" w:rsidRDefault="002F32EB" w:rsidP="00E234AB">
      <w:pPr>
        <w:widowControl/>
        <w:numPr>
          <w:ilvl w:val="0"/>
          <w:numId w:val="183"/>
        </w:numPr>
        <w:shd w:val="clear" w:color="auto" w:fill="FFFFFF"/>
        <w:autoSpaceDE/>
        <w:autoSpaceDN/>
        <w:snapToGrid w:val="0"/>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美國和加拿大通常以高位發熱值（</w:t>
      </w:r>
      <w:r w:rsidRPr="002F32EB">
        <w:rPr>
          <w:rFonts w:eastAsia="新細明體"/>
          <w:color w:val="485464"/>
          <w:spacing w:val="7"/>
          <w:sz w:val="13"/>
          <w:szCs w:val="13"/>
          <w:lang w:eastAsia="zh-TW"/>
        </w:rPr>
        <w:t>HHV</w:t>
      </w:r>
      <w:r w:rsidRPr="000555FB">
        <w:rPr>
          <w:rFonts w:ascii="微軟正黑體" w:eastAsia="微軟正黑體" w:hAnsi="微軟正黑體" w:cs="微軟正黑體" w:hint="eastAsia"/>
          <w:color w:val="485464"/>
          <w:spacing w:val="7"/>
          <w:sz w:val="13"/>
          <w:szCs w:val="13"/>
          <w:lang w:eastAsia="zh-TW"/>
        </w:rPr>
        <w:t>）表示燃料能來源資料，而在其他國家</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地區或者國際機構則更經常使用低位發熱值（</w:t>
      </w:r>
      <w:r w:rsidRPr="002F32EB">
        <w:rPr>
          <w:rFonts w:eastAsia="新細明體"/>
          <w:color w:val="485464"/>
          <w:spacing w:val="7"/>
          <w:sz w:val="13"/>
          <w:szCs w:val="13"/>
          <w:lang w:eastAsia="zh-TW"/>
        </w:rPr>
        <w:t>LHV</w:t>
      </w:r>
      <w:r w:rsidRPr="000555FB">
        <w:rPr>
          <w:rFonts w:ascii="微軟正黑體" w:eastAsia="微軟正黑體" w:hAnsi="微軟正黑體" w:cs="微軟正黑體" w:hint="eastAsia"/>
          <w:color w:val="485464"/>
          <w:spacing w:val="7"/>
          <w:sz w:val="13"/>
          <w:szCs w:val="13"/>
          <w:lang w:eastAsia="zh-TW"/>
        </w:rPr>
        <w:t>）作為單位。如果</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不知道原始資料使用的是哪種單位，</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可以根據資料來源的地點進行推理，例如，如果燃料資料來自美國和加拿大以外的地區，那麼就可能是低位發熱值（</w:t>
      </w:r>
      <w:r w:rsidRPr="002F32EB">
        <w:rPr>
          <w:rFonts w:eastAsia="新細明體"/>
          <w:color w:val="485464"/>
          <w:spacing w:val="7"/>
          <w:sz w:val="13"/>
          <w:szCs w:val="13"/>
          <w:lang w:eastAsia="zh-TW"/>
        </w:rPr>
        <w:t>LHV</w:t>
      </w:r>
      <w:r w:rsidRPr="000555FB">
        <w:rPr>
          <w:rFonts w:ascii="微軟正黑體" w:eastAsia="微軟正黑體" w:hAnsi="微軟正黑體" w:cs="微軟正黑體" w:hint="eastAsia"/>
          <w:color w:val="485464"/>
          <w:spacing w:val="7"/>
          <w:sz w:val="13"/>
          <w:szCs w:val="13"/>
          <w:lang w:eastAsia="zh-TW"/>
        </w:rPr>
        <w:t>）。</w:t>
      </w:r>
    </w:p>
    <w:p w14:paraId="2C096BCB" w14:textId="737563D4" w:rsidR="00021A5D" w:rsidRPr="000555FB" w:rsidRDefault="002F32EB" w:rsidP="00021A5D">
      <w:pPr>
        <w:pStyle w:val="Heading4"/>
        <w:shd w:val="clear" w:color="auto" w:fill="FFFFFF"/>
        <w:snapToGrid w:val="0"/>
        <w:spacing w:beforeLines="50"/>
        <w:textAlignment w:val="baseline"/>
        <w:rPr>
          <w:iCs/>
          <w:color w:val="82246F"/>
          <w:spacing w:val="7"/>
          <w:szCs w:val="13"/>
          <w:lang w:eastAsia="zh-CN"/>
        </w:rPr>
      </w:pPr>
      <w:r w:rsidRPr="000555FB">
        <w:rPr>
          <w:rFonts w:ascii="微軟正黑體" w:eastAsia="微軟正黑體" w:hAnsi="微軟正黑體" w:cs="微軟正黑體" w:hint="eastAsia"/>
          <w:b/>
          <w:bCs/>
          <w:i w:val="0"/>
          <w:iCs/>
          <w:color w:val="82246F"/>
          <w:spacing w:val="7"/>
          <w:szCs w:val="13"/>
          <w:lang w:eastAsia="zh-TW"/>
        </w:rPr>
        <w:t>可再生能源產生的</w:t>
      </w:r>
      <w:r w:rsidRPr="002F32EB">
        <w:rPr>
          <w:rFonts w:eastAsia="新細明體"/>
          <w:b/>
          <w:bCs/>
          <w:i w:val="0"/>
          <w:iCs/>
          <w:color w:val="82246F"/>
          <w:spacing w:val="7"/>
          <w:szCs w:val="13"/>
          <w:lang w:eastAsia="zh-TW"/>
        </w:rPr>
        <w:t>MWh</w:t>
      </w:r>
      <w:r w:rsidRPr="000555FB">
        <w:rPr>
          <w:rFonts w:ascii="微軟正黑體" w:eastAsia="微軟正黑體" w:hAnsi="微軟正黑體" w:cs="微軟正黑體" w:hint="eastAsia"/>
          <w:b/>
          <w:bCs/>
          <w:i w:val="0"/>
          <w:iCs/>
          <w:color w:val="82246F"/>
          <w:spacing w:val="7"/>
          <w:szCs w:val="13"/>
          <w:lang w:eastAsia="zh-TW"/>
        </w:rPr>
        <w:t>（第</w:t>
      </w:r>
      <w:r w:rsidRPr="002F32EB">
        <w:rPr>
          <w:rFonts w:eastAsia="新細明體"/>
          <w:b/>
          <w:bCs/>
          <w:i w:val="0"/>
          <w:iCs/>
          <w:color w:val="82246F"/>
          <w:spacing w:val="7"/>
          <w:szCs w:val="13"/>
          <w:lang w:eastAsia="zh-TW"/>
        </w:rPr>
        <w:t>3</w:t>
      </w:r>
      <w:r w:rsidRPr="000555FB">
        <w:rPr>
          <w:rFonts w:ascii="微軟正黑體" w:eastAsia="微軟正黑體" w:hAnsi="微軟正黑體" w:cs="微軟正黑體" w:hint="eastAsia"/>
          <w:b/>
          <w:bCs/>
          <w:i w:val="0"/>
          <w:iCs/>
          <w:color w:val="82246F"/>
          <w:spacing w:val="7"/>
          <w:szCs w:val="13"/>
          <w:lang w:eastAsia="zh-TW"/>
        </w:rPr>
        <w:t>欄）</w:t>
      </w:r>
    </w:p>
    <w:p w14:paraId="15B8D9B9" w14:textId="4C713255" w:rsidR="006554F5" w:rsidRPr="000555FB" w:rsidRDefault="002F32EB" w:rsidP="00E234AB">
      <w:pPr>
        <w:widowControl/>
        <w:numPr>
          <w:ilvl w:val="0"/>
          <w:numId w:val="184"/>
        </w:numPr>
        <w:shd w:val="clear" w:color="auto" w:fill="FFFFFF"/>
        <w:autoSpaceDE/>
        <w:autoSpaceDN/>
        <w:snapToGrid w:val="0"/>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可再生能源是指取之不盡用之不竭的能源，如風能、太陽能、水電、地熱能、生物質能和海洋能（潮汐能和波浪能）。</w:t>
      </w:r>
    </w:p>
    <w:p w14:paraId="6F85426E" w14:textId="23403301" w:rsidR="006554F5" w:rsidRPr="000555FB" w:rsidRDefault="002F32EB" w:rsidP="00E234AB">
      <w:pPr>
        <w:widowControl/>
        <w:numPr>
          <w:ilvl w:val="0"/>
          <w:numId w:val="184"/>
        </w:numPr>
        <w:shd w:val="clear" w:color="auto" w:fill="FFFFFF"/>
        <w:autoSpaceDE/>
        <w:autoSpaceDN/>
        <w:snapToGrid w:val="0"/>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如果廢物能源來自化石燃料，則不應將其包括在內。</w:t>
      </w:r>
    </w:p>
    <w:p w14:paraId="665266F3" w14:textId="7739A87B" w:rsidR="006554F5" w:rsidRPr="000555FB" w:rsidRDefault="002F32EB" w:rsidP="00E234AB">
      <w:pPr>
        <w:widowControl/>
        <w:numPr>
          <w:ilvl w:val="0"/>
          <w:numId w:val="184"/>
        </w:numPr>
        <w:shd w:val="clear" w:color="auto" w:fill="FFFFFF"/>
        <w:autoSpaceDE/>
        <w:autoSpaceDN/>
        <w:snapToGrid w:val="0"/>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如果氫氣來自化石燃料，則不應將其包括在內。</w:t>
      </w:r>
    </w:p>
    <w:p w14:paraId="72D032D2" w14:textId="7BFBA43D" w:rsidR="00021A5D" w:rsidRPr="000555FB" w:rsidRDefault="002F32EB" w:rsidP="00E234AB">
      <w:pPr>
        <w:widowControl/>
        <w:numPr>
          <w:ilvl w:val="0"/>
          <w:numId w:val="184"/>
        </w:numPr>
        <w:shd w:val="clear" w:color="auto" w:fill="FFFFFF"/>
        <w:autoSpaceDE/>
        <w:autoSpaceDN/>
        <w:snapToGrid w:val="0"/>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可再生和不可再生能源組成的混合燃料應按其中的比例區分。對於城市垃圾和垃圾衍生燃料，在計算可再生能源消耗總量時，只能將生物質衍生燃料的部分作為可再生能源。</w:t>
      </w:r>
      <w:r w:rsidRPr="002F32EB">
        <w:rPr>
          <w:rFonts w:eastAsia="新細明體"/>
          <w:color w:val="485464"/>
          <w:spacing w:val="7"/>
          <w:sz w:val="13"/>
          <w:szCs w:val="13"/>
          <w:lang w:eastAsia="zh-TW"/>
        </w:rPr>
        <w:t>CDP</w:t>
      </w:r>
      <w:r w:rsidRPr="000555FB">
        <w:rPr>
          <w:rFonts w:ascii="微軟正黑體" w:eastAsia="微軟正黑體" w:hAnsi="微軟正黑體" w:cs="微軟正黑體" w:hint="eastAsia"/>
          <w:color w:val="485464"/>
          <w:spacing w:val="7"/>
          <w:sz w:val="13"/>
          <w:szCs w:val="13"/>
          <w:lang w:eastAsia="zh-TW"/>
        </w:rPr>
        <w:t>的技術說明中提供了有關城市垃圾和燃料定義的進一步解釋：</w:t>
      </w:r>
      <w:r w:rsidRPr="002F32EB">
        <w:rPr>
          <w:rFonts w:eastAsia="新細明體"/>
          <w:color w:val="485464"/>
          <w:spacing w:val="7"/>
          <w:sz w:val="13"/>
          <w:szCs w:val="13"/>
          <w:lang w:eastAsia="zh-TW"/>
        </w:rPr>
        <w:t>“</w:t>
      </w:r>
      <w:hyperlink r:id="rId67" w:history="1">
        <w:r w:rsidRPr="000555FB">
          <w:rPr>
            <w:rStyle w:val="Hyperlink"/>
            <w:rFonts w:ascii="微軟正黑體" w:eastAsia="微軟正黑體" w:hAnsi="微軟正黑體" w:cs="微軟正黑體" w:hint="eastAsia"/>
            <w:spacing w:val="7"/>
            <w:sz w:val="13"/>
            <w:szCs w:val="13"/>
            <w:lang w:eastAsia="zh-TW"/>
          </w:rPr>
          <w:t>燃料定義</w:t>
        </w:r>
      </w:hyperlink>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w:t>
      </w:r>
    </w:p>
    <w:p w14:paraId="383A97ED" w14:textId="7F33A7AD" w:rsidR="00021A5D" w:rsidRPr="000555FB" w:rsidRDefault="002F32EB" w:rsidP="00021A5D">
      <w:pPr>
        <w:pStyle w:val="Heading4"/>
        <w:shd w:val="clear" w:color="auto" w:fill="FFFFFF"/>
        <w:snapToGrid w:val="0"/>
        <w:spacing w:beforeLines="50"/>
        <w:textAlignment w:val="baseline"/>
        <w:rPr>
          <w:iCs/>
          <w:color w:val="82246F"/>
          <w:spacing w:val="7"/>
          <w:szCs w:val="13"/>
          <w:lang w:eastAsia="zh-CN"/>
        </w:rPr>
      </w:pPr>
      <w:r w:rsidRPr="000555FB">
        <w:rPr>
          <w:rFonts w:ascii="微軟正黑體" w:eastAsia="微軟正黑體" w:hAnsi="微軟正黑體" w:cs="微軟正黑體" w:hint="eastAsia"/>
          <w:b/>
          <w:bCs/>
          <w:i w:val="0"/>
          <w:iCs/>
          <w:color w:val="82246F"/>
          <w:spacing w:val="7"/>
          <w:szCs w:val="13"/>
          <w:lang w:eastAsia="zh-TW"/>
        </w:rPr>
        <w:t>不可再生能源產生的</w:t>
      </w:r>
      <w:r w:rsidRPr="002F32EB">
        <w:rPr>
          <w:rFonts w:eastAsia="新細明體"/>
          <w:b/>
          <w:bCs/>
          <w:i w:val="0"/>
          <w:iCs/>
          <w:color w:val="82246F"/>
          <w:spacing w:val="7"/>
          <w:szCs w:val="13"/>
          <w:lang w:eastAsia="zh-TW"/>
        </w:rPr>
        <w:t>MWh</w:t>
      </w:r>
      <w:r w:rsidRPr="000555FB">
        <w:rPr>
          <w:rFonts w:ascii="微軟正黑體" w:eastAsia="微軟正黑體" w:hAnsi="微軟正黑體" w:cs="微軟正黑體" w:hint="eastAsia"/>
          <w:b/>
          <w:bCs/>
          <w:i w:val="0"/>
          <w:iCs/>
          <w:color w:val="82246F"/>
          <w:spacing w:val="7"/>
          <w:szCs w:val="13"/>
          <w:lang w:eastAsia="zh-TW"/>
        </w:rPr>
        <w:t>（第</w:t>
      </w:r>
      <w:r w:rsidRPr="002F32EB">
        <w:rPr>
          <w:rFonts w:eastAsia="新細明體"/>
          <w:b/>
          <w:bCs/>
          <w:i w:val="0"/>
          <w:iCs/>
          <w:color w:val="82246F"/>
          <w:spacing w:val="7"/>
          <w:szCs w:val="13"/>
          <w:lang w:eastAsia="zh-TW"/>
        </w:rPr>
        <w:t>4</w:t>
      </w:r>
      <w:r w:rsidRPr="000555FB">
        <w:rPr>
          <w:rFonts w:ascii="微軟正黑體" w:eastAsia="微軟正黑體" w:hAnsi="微軟正黑體" w:cs="微軟正黑體" w:hint="eastAsia"/>
          <w:b/>
          <w:bCs/>
          <w:i w:val="0"/>
          <w:iCs/>
          <w:color w:val="82246F"/>
          <w:spacing w:val="7"/>
          <w:szCs w:val="13"/>
          <w:lang w:eastAsia="zh-TW"/>
        </w:rPr>
        <w:t>欄）</w:t>
      </w:r>
    </w:p>
    <w:p w14:paraId="78CAAE68" w14:textId="5C6D631F" w:rsidR="00756B57" w:rsidRPr="000555FB" w:rsidRDefault="002F32EB" w:rsidP="00E234AB">
      <w:pPr>
        <w:widowControl/>
        <w:numPr>
          <w:ilvl w:val="0"/>
          <w:numId w:val="185"/>
        </w:numPr>
        <w:shd w:val="clear" w:color="auto" w:fill="FFFFFF"/>
        <w:autoSpaceDE/>
        <w:autoSpaceDN/>
        <w:snapToGrid w:val="0"/>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請輸入所有不符合可再生能源定義的能源，例如煤、石油、天然氣等。</w:t>
      </w:r>
    </w:p>
    <w:p w14:paraId="3B1494F6" w14:textId="2F64F0BD" w:rsidR="00021A5D" w:rsidRPr="000555FB" w:rsidRDefault="002F32EB" w:rsidP="00E234AB">
      <w:pPr>
        <w:widowControl/>
        <w:numPr>
          <w:ilvl w:val="0"/>
          <w:numId w:val="185"/>
        </w:numPr>
        <w:shd w:val="clear" w:color="auto" w:fill="FFFFFF"/>
        <w:autoSpaceDE/>
        <w:autoSpaceDN/>
        <w:snapToGrid w:val="0"/>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應排除核燃料的直接消耗，電力行業的問題中涵蓋了更多核能發電資訊。但是應包括從核能源已購買或已獲取電能、熱能、蒸汽能和</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或製冷能源的消耗量。</w:t>
      </w:r>
    </w:p>
    <w:p w14:paraId="1FA37F41" w14:textId="25ADB818" w:rsidR="00021A5D" w:rsidRPr="000555FB" w:rsidRDefault="002F32EB" w:rsidP="00021A5D">
      <w:pPr>
        <w:pStyle w:val="Heading4"/>
        <w:shd w:val="clear" w:color="auto" w:fill="FFFFFF"/>
        <w:snapToGrid w:val="0"/>
        <w:spacing w:beforeLines="50"/>
        <w:textAlignment w:val="baseline"/>
        <w:rPr>
          <w:iCs/>
          <w:color w:val="82246F"/>
          <w:spacing w:val="7"/>
          <w:szCs w:val="13"/>
          <w:lang w:eastAsia="zh-CN"/>
        </w:rPr>
      </w:pPr>
      <w:r w:rsidRPr="000555FB">
        <w:rPr>
          <w:rFonts w:ascii="微軟正黑體" w:eastAsia="微軟正黑體" w:hAnsi="微軟正黑體" w:cs="微軟正黑體" w:hint="eastAsia"/>
          <w:b/>
          <w:bCs/>
          <w:i w:val="0"/>
          <w:iCs/>
          <w:color w:val="82246F"/>
          <w:spacing w:val="7"/>
          <w:szCs w:val="13"/>
          <w:lang w:eastAsia="zh-TW"/>
        </w:rPr>
        <w:t>總計（可再生</w:t>
      </w:r>
      <w:r w:rsidRPr="002F32EB">
        <w:rPr>
          <w:rFonts w:eastAsia="新細明體"/>
          <w:b/>
          <w:bCs/>
          <w:i w:val="0"/>
          <w:iCs/>
          <w:color w:val="82246F"/>
          <w:spacing w:val="7"/>
          <w:szCs w:val="13"/>
          <w:lang w:eastAsia="zh-TW"/>
        </w:rPr>
        <w:t>+</w:t>
      </w:r>
      <w:r w:rsidRPr="000555FB">
        <w:rPr>
          <w:rFonts w:ascii="微軟正黑體" w:eastAsia="微軟正黑體" w:hAnsi="微軟正黑體" w:cs="微軟正黑體" w:hint="eastAsia"/>
          <w:b/>
          <w:bCs/>
          <w:i w:val="0"/>
          <w:iCs/>
          <w:color w:val="82246F"/>
          <w:spacing w:val="7"/>
          <w:szCs w:val="13"/>
          <w:lang w:eastAsia="zh-TW"/>
        </w:rPr>
        <w:t>不可再生）</w:t>
      </w:r>
      <w:r w:rsidRPr="002F32EB">
        <w:rPr>
          <w:rFonts w:eastAsia="新細明體"/>
          <w:b/>
          <w:bCs/>
          <w:i w:val="0"/>
          <w:iCs/>
          <w:color w:val="82246F"/>
          <w:spacing w:val="7"/>
          <w:szCs w:val="13"/>
          <w:lang w:eastAsia="zh-TW"/>
        </w:rPr>
        <w:t>MWh</w:t>
      </w:r>
      <w:r w:rsidRPr="000555FB">
        <w:rPr>
          <w:rFonts w:ascii="微軟正黑體" w:eastAsia="微軟正黑體" w:hAnsi="微軟正黑體" w:cs="微軟正黑體" w:hint="eastAsia"/>
          <w:b/>
          <w:bCs/>
          <w:i w:val="0"/>
          <w:iCs/>
          <w:color w:val="82246F"/>
          <w:spacing w:val="7"/>
          <w:szCs w:val="13"/>
          <w:lang w:eastAsia="zh-TW"/>
        </w:rPr>
        <w:t>（第</w:t>
      </w:r>
      <w:r w:rsidRPr="002F32EB">
        <w:rPr>
          <w:rFonts w:eastAsia="新細明體"/>
          <w:b/>
          <w:bCs/>
          <w:i w:val="0"/>
          <w:iCs/>
          <w:color w:val="82246F"/>
          <w:spacing w:val="7"/>
          <w:szCs w:val="13"/>
          <w:lang w:eastAsia="zh-TW"/>
        </w:rPr>
        <w:t>5</w:t>
      </w:r>
      <w:r w:rsidRPr="000555FB">
        <w:rPr>
          <w:rFonts w:ascii="微軟正黑體" w:eastAsia="微軟正黑體" w:hAnsi="微軟正黑體" w:cs="微軟正黑體" w:hint="eastAsia"/>
          <w:b/>
          <w:bCs/>
          <w:i w:val="0"/>
          <w:iCs/>
          <w:color w:val="82246F"/>
          <w:spacing w:val="7"/>
          <w:szCs w:val="13"/>
          <w:lang w:eastAsia="zh-TW"/>
        </w:rPr>
        <w:t>欄）</w:t>
      </w:r>
    </w:p>
    <w:p w14:paraId="5E55AAF1" w14:textId="3AE19B06" w:rsidR="00021A5D" w:rsidRPr="000555FB" w:rsidRDefault="002F32EB" w:rsidP="00E234AB">
      <w:pPr>
        <w:widowControl/>
        <w:numPr>
          <w:ilvl w:val="0"/>
          <w:numId w:val="186"/>
        </w:numPr>
        <w:shd w:val="clear" w:color="auto" w:fill="FFFFFF"/>
        <w:autoSpaceDE/>
        <w:autoSpaceDN/>
        <w:snapToGrid w:val="0"/>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總</w:t>
      </w:r>
      <w:r w:rsidRPr="002F32EB">
        <w:rPr>
          <w:rFonts w:eastAsia="新細明體"/>
          <w:color w:val="485464"/>
          <w:spacing w:val="7"/>
          <w:sz w:val="13"/>
          <w:szCs w:val="13"/>
          <w:lang w:eastAsia="zh-TW"/>
        </w:rPr>
        <w:t>MWh</w:t>
      </w:r>
      <w:r w:rsidRPr="000555FB">
        <w:rPr>
          <w:rFonts w:ascii="微軟正黑體" w:eastAsia="微軟正黑體" w:hAnsi="微軟正黑體" w:cs="微軟正黑體" w:hint="eastAsia"/>
          <w:color w:val="485464"/>
          <w:spacing w:val="7"/>
          <w:sz w:val="13"/>
          <w:szCs w:val="13"/>
          <w:lang w:eastAsia="zh-TW"/>
        </w:rPr>
        <w:t>等於可再生能源產生的</w:t>
      </w:r>
      <w:r w:rsidRPr="002F32EB">
        <w:rPr>
          <w:rFonts w:eastAsia="新細明體"/>
          <w:color w:val="485464"/>
          <w:spacing w:val="7"/>
          <w:sz w:val="13"/>
          <w:szCs w:val="13"/>
          <w:lang w:eastAsia="zh-TW"/>
        </w:rPr>
        <w:t>MWh</w:t>
      </w:r>
      <w:r w:rsidRPr="000555FB">
        <w:rPr>
          <w:rFonts w:ascii="微軟正黑體" w:eastAsia="微軟正黑體" w:hAnsi="微軟正黑體" w:cs="微軟正黑體" w:hint="eastAsia"/>
          <w:color w:val="485464"/>
          <w:spacing w:val="7"/>
          <w:sz w:val="13"/>
          <w:szCs w:val="13"/>
          <w:lang w:eastAsia="zh-TW"/>
        </w:rPr>
        <w:t>（第</w:t>
      </w:r>
      <w:r w:rsidRPr="002F32EB">
        <w:rPr>
          <w:rFonts w:eastAsia="新細明體"/>
          <w:color w:val="485464"/>
          <w:spacing w:val="7"/>
          <w:sz w:val="13"/>
          <w:szCs w:val="13"/>
          <w:lang w:eastAsia="zh-TW"/>
        </w:rPr>
        <w:t>3</w:t>
      </w:r>
      <w:r w:rsidRPr="000555FB">
        <w:rPr>
          <w:rFonts w:ascii="微軟正黑體" w:eastAsia="微軟正黑體" w:hAnsi="微軟正黑體" w:cs="微軟正黑體" w:hint="eastAsia"/>
          <w:color w:val="485464"/>
          <w:spacing w:val="7"/>
          <w:sz w:val="13"/>
          <w:szCs w:val="13"/>
          <w:lang w:eastAsia="zh-TW"/>
        </w:rPr>
        <w:t>欄）和不可再生能源產生的</w:t>
      </w:r>
      <w:r w:rsidRPr="002F32EB">
        <w:rPr>
          <w:rFonts w:eastAsia="新細明體"/>
          <w:color w:val="485464"/>
          <w:spacing w:val="7"/>
          <w:sz w:val="13"/>
          <w:szCs w:val="13"/>
          <w:lang w:eastAsia="zh-TW"/>
        </w:rPr>
        <w:t>MWh</w:t>
      </w:r>
      <w:r w:rsidRPr="000555FB">
        <w:rPr>
          <w:rFonts w:ascii="微軟正黑體" w:eastAsia="微軟正黑體" w:hAnsi="微軟正黑體" w:cs="微軟正黑體" w:hint="eastAsia"/>
          <w:color w:val="485464"/>
          <w:spacing w:val="7"/>
          <w:sz w:val="13"/>
          <w:szCs w:val="13"/>
          <w:lang w:eastAsia="zh-TW"/>
        </w:rPr>
        <w:t>（第</w:t>
      </w:r>
      <w:r w:rsidRPr="002F32EB">
        <w:rPr>
          <w:rFonts w:eastAsia="新細明體"/>
          <w:color w:val="485464"/>
          <w:spacing w:val="7"/>
          <w:sz w:val="13"/>
          <w:szCs w:val="13"/>
          <w:lang w:eastAsia="zh-TW"/>
        </w:rPr>
        <w:t>4</w:t>
      </w:r>
      <w:r w:rsidRPr="000555FB">
        <w:rPr>
          <w:rFonts w:ascii="微軟正黑體" w:eastAsia="微軟正黑體" w:hAnsi="微軟正黑體" w:cs="微軟正黑體" w:hint="eastAsia"/>
          <w:color w:val="485464"/>
          <w:spacing w:val="7"/>
          <w:sz w:val="13"/>
          <w:szCs w:val="13"/>
          <w:lang w:eastAsia="zh-TW"/>
        </w:rPr>
        <w:t>欄）的總和。如果</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已經在第</w:t>
      </w:r>
      <w:r w:rsidRPr="002F32EB">
        <w:rPr>
          <w:rFonts w:eastAsia="新細明體"/>
          <w:color w:val="485464"/>
          <w:spacing w:val="7"/>
          <w:sz w:val="13"/>
          <w:szCs w:val="13"/>
          <w:lang w:eastAsia="zh-TW"/>
        </w:rPr>
        <w:t>3</w:t>
      </w:r>
      <w:r w:rsidRPr="000555FB">
        <w:rPr>
          <w:rFonts w:ascii="微軟正黑體" w:eastAsia="微軟正黑體" w:hAnsi="微軟正黑體" w:cs="微軟正黑體" w:hint="eastAsia"/>
          <w:color w:val="485464"/>
          <w:spacing w:val="7"/>
          <w:sz w:val="13"/>
          <w:szCs w:val="13"/>
          <w:lang w:eastAsia="zh-TW"/>
        </w:rPr>
        <w:t>欄和第</w:t>
      </w:r>
      <w:r w:rsidRPr="002F32EB">
        <w:rPr>
          <w:rFonts w:eastAsia="新細明體"/>
          <w:color w:val="485464"/>
          <w:spacing w:val="7"/>
          <w:sz w:val="13"/>
          <w:szCs w:val="13"/>
          <w:lang w:eastAsia="zh-TW"/>
        </w:rPr>
        <w:t>4</w:t>
      </w:r>
      <w:r w:rsidRPr="000555FB">
        <w:rPr>
          <w:rFonts w:ascii="微軟正黑體" w:eastAsia="微軟正黑體" w:hAnsi="微軟正黑體" w:cs="微軟正黑體" w:hint="eastAsia"/>
          <w:color w:val="485464"/>
          <w:spacing w:val="7"/>
          <w:sz w:val="13"/>
          <w:szCs w:val="13"/>
          <w:lang w:eastAsia="zh-TW"/>
        </w:rPr>
        <w:t>欄輸入了資料，那麼</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應該確保二者的總和等於第</w:t>
      </w:r>
      <w:r w:rsidRPr="002F32EB">
        <w:rPr>
          <w:rFonts w:eastAsia="新細明體"/>
          <w:color w:val="485464"/>
          <w:spacing w:val="7"/>
          <w:sz w:val="13"/>
          <w:szCs w:val="13"/>
          <w:lang w:eastAsia="zh-TW"/>
        </w:rPr>
        <w:t>5</w:t>
      </w:r>
      <w:r w:rsidRPr="000555FB">
        <w:rPr>
          <w:rFonts w:ascii="微軟正黑體" w:eastAsia="微軟正黑體" w:hAnsi="微軟正黑體" w:cs="微軟正黑體" w:hint="eastAsia"/>
          <w:color w:val="485464"/>
          <w:spacing w:val="7"/>
          <w:sz w:val="13"/>
          <w:szCs w:val="13"/>
          <w:lang w:eastAsia="zh-TW"/>
        </w:rPr>
        <w:t>欄的資料。</w:t>
      </w:r>
    </w:p>
    <w:p w14:paraId="6767F695" w14:textId="0823EEEA" w:rsidR="00021A5D" w:rsidRPr="000555FB" w:rsidRDefault="002F32EB" w:rsidP="00E234AB">
      <w:pPr>
        <w:widowControl/>
        <w:numPr>
          <w:ilvl w:val="0"/>
          <w:numId w:val="187"/>
        </w:numPr>
        <w:shd w:val="clear" w:color="auto" w:fill="FFFFFF"/>
        <w:autoSpaceDE/>
        <w:autoSpaceDN/>
        <w:snapToGrid w:val="0"/>
        <w:spacing w:beforeLines="50" w:before="120"/>
        <w:textAlignment w:val="baseline"/>
        <w:rPr>
          <w:color w:val="485464"/>
          <w:spacing w:val="7"/>
          <w:sz w:val="13"/>
          <w:szCs w:val="13"/>
          <w:lang w:eastAsia="zh-CN"/>
        </w:rPr>
      </w:pPr>
      <w:r w:rsidRPr="000555FB">
        <w:rPr>
          <w:rFonts w:eastAsia="微軟正黑體" w:cs="微軟正黑體" w:hint="eastAsia"/>
          <w:color w:val="82246F"/>
          <w:spacing w:val="7"/>
          <w:sz w:val="13"/>
          <w:szCs w:val="13"/>
          <w:lang w:eastAsia="zh-TW"/>
        </w:rPr>
        <w:t>術語解釋</w:t>
      </w:r>
      <w:r w:rsidRPr="000555FB">
        <w:rPr>
          <w:rFonts w:eastAsia="微軟正黑體" w:cs="微軟正黑體"/>
          <w:color w:val="82246F"/>
          <w:spacing w:val="7"/>
          <w:sz w:val="13"/>
          <w:szCs w:val="13"/>
          <w:lang w:eastAsia="zh-TW"/>
        </w:rPr>
        <w:t>:</w:t>
      </w:r>
      <w:r w:rsidRPr="002F32EB">
        <w:rPr>
          <w:rStyle w:val="Strong"/>
          <w:rFonts w:ascii="SimSun" w:eastAsia="新細明體" w:hAnsi="SimSun" w:cs="SimSun" w:hint="eastAsia"/>
          <w:color w:val="485464"/>
          <w:spacing w:val="7"/>
          <w:sz w:val="13"/>
          <w:szCs w:val="13"/>
          <w:bdr w:val="none" w:sz="0" w:space="0" w:color="auto" w:frame="1"/>
          <w:lang w:eastAsia="zh-TW"/>
        </w:rPr>
        <w:t>可再生能源：</w:t>
      </w:r>
      <w:r w:rsidRPr="002F32EB">
        <w:rPr>
          <w:rStyle w:val="Strong"/>
          <w:rFonts w:eastAsia="新細明體"/>
          <w:color w:val="485464"/>
          <w:spacing w:val="7"/>
          <w:sz w:val="13"/>
          <w:szCs w:val="13"/>
          <w:bdr w:val="none" w:sz="0" w:space="0" w:color="auto" w:frame="1"/>
          <w:lang w:eastAsia="zh-TW"/>
        </w:rPr>
        <w:t>CDP</w:t>
      </w:r>
      <w:r w:rsidRPr="002F32EB">
        <w:rPr>
          <w:rStyle w:val="Strong"/>
          <w:rFonts w:ascii="SimSun" w:eastAsia="新細明體" w:hAnsi="SimSun" w:cs="SimSun" w:hint="eastAsia"/>
          <w:color w:val="485464"/>
          <w:spacing w:val="7"/>
          <w:sz w:val="13"/>
          <w:szCs w:val="13"/>
          <w:bdr w:val="none" w:sz="0" w:space="0" w:color="auto" w:frame="1"/>
          <w:lang w:eastAsia="zh-TW"/>
        </w:rPr>
        <w:t>遵循</w:t>
      </w:r>
      <w:r w:rsidRPr="002F32EB">
        <w:rPr>
          <w:rStyle w:val="Strong"/>
          <w:rFonts w:eastAsia="新細明體"/>
          <w:color w:val="485464"/>
          <w:spacing w:val="7"/>
          <w:sz w:val="13"/>
          <w:szCs w:val="13"/>
          <w:bdr w:val="none" w:sz="0" w:space="0" w:color="auto" w:frame="1"/>
          <w:lang w:eastAsia="zh-TW"/>
        </w:rPr>
        <w:t>GHG</w:t>
      </w:r>
      <w:r w:rsidRPr="002F32EB">
        <w:rPr>
          <w:rStyle w:val="Strong"/>
          <w:rFonts w:ascii="SimSun" w:eastAsia="新細明體" w:hAnsi="SimSun" w:cs="SimSun" w:hint="eastAsia"/>
          <w:color w:val="485464"/>
          <w:spacing w:val="7"/>
          <w:sz w:val="13"/>
          <w:szCs w:val="13"/>
          <w:bdr w:val="none" w:sz="0" w:space="0" w:color="auto" w:frame="1"/>
          <w:lang w:eastAsia="zh-TW"/>
        </w:rPr>
        <w:t>協議對可再生能源的定義，即</w:t>
      </w:r>
      <w:r w:rsidRPr="002F32EB">
        <w:rPr>
          <w:rStyle w:val="Strong"/>
          <w:rFonts w:eastAsia="新細明體"/>
          <w:color w:val="485464"/>
          <w:spacing w:val="7"/>
          <w:sz w:val="13"/>
          <w:szCs w:val="13"/>
          <w:bdr w:val="none" w:sz="0" w:space="0" w:color="auto" w:frame="1"/>
          <w:lang w:eastAsia="zh-TW"/>
        </w:rPr>
        <w:t>“</w:t>
      </w:r>
      <w:r w:rsidRPr="002F32EB">
        <w:rPr>
          <w:rStyle w:val="Strong"/>
          <w:rFonts w:ascii="SimSun" w:eastAsia="新細明體" w:hAnsi="SimSun" w:cs="SimSun" w:hint="eastAsia"/>
          <w:color w:val="485464"/>
          <w:spacing w:val="7"/>
          <w:sz w:val="13"/>
          <w:szCs w:val="13"/>
          <w:bdr w:val="none" w:sz="0" w:space="0" w:color="auto" w:frame="1"/>
          <w:lang w:eastAsia="zh-TW"/>
        </w:rPr>
        <w:t>來自不可耗盡的能源來源，例如風能、水能、太陽能、地熱能和生物燃料</w:t>
      </w:r>
      <w:r w:rsidRPr="002F32EB">
        <w:rPr>
          <w:rStyle w:val="Strong"/>
          <w:rFonts w:eastAsia="新細明體"/>
          <w:color w:val="485464"/>
          <w:spacing w:val="7"/>
          <w:sz w:val="13"/>
          <w:szCs w:val="13"/>
          <w:bdr w:val="none" w:sz="0" w:space="0" w:color="auto" w:frame="1"/>
          <w:lang w:eastAsia="zh-TW"/>
        </w:rPr>
        <w:t>”</w:t>
      </w:r>
      <w:r w:rsidRPr="002F32EB">
        <w:rPr>
          <w:rStyle w:val="Strong"/>
          <w:rFonts w:ascii="SimSun" w:eastAsia="新細明體" w:hAnsi="SimSun" w:cs="SimSun" w:hint="eastAsia"/>
          <w:color w:val="485464"/>
          <w:spacing w:val="7"/>
          <w:sz w:val="13"/>
          <w:szCs w:val="13"/>
          <w:bdr w:val="none" w:sz="0" w:space="0" w:color="auto" w:frame="1"/>
          <w:lang w:eastAsia="zh-TW"/>
        </w:rPr>
        <w:t>。</w:t>
      </w:r>
    </w:p>
    <w:p w14:paraId="39CDF369" w14:textId="1798B06A" w:rsidR="004F4487" w:rsidRPr="000555FB" w:rsidRDefault="002F32EB" w:rsidP="004F4487">
      <w:pPr>
        <w:pStyle w:val="Heading2"/>
        <w:rPr>
          <w:lang w:eastAsia="zh-CN"/>
        </w:rPr>
      </w:pPr>
      <w:r w:rsidRPr="002F32EB">
        <w:rPr>
          <w:rStyle w:val="Strong"/>
          <w:rFonts w:eastAsia="新細明體" w:hint="eastAsia"/>
          <w:color w:val="485464"/>
          <w:spacing w:val="7"/>
          <w:sz w:val="13"/>
          <w:szCs w:val="13"/>
          <w:bdr w:val="none" w:sz="0" w:space="0" w:color="auto" w:frame="1"/>
          <w:lang w:eastAsia="zh-TW"/>
        </w:rPr>
        <w:t>•</w:t>
      </w:r>
      <w:r w:rsidRPr="002F32EB">
        <w:rPr>
          <w:rStyle w:val="Strong"/>
          <w:rFonts w:eastAsia="新細明體"/>
          <w:color w:val="485464"/>
          <w:spacing w:val="7"/>
          <w:sz w:val="13"/>
          <w:szCs w:val="13"/>
          <w:bdr w:val="none" w:sz="0" w:space="0" w:color="auto" w:frame="1"/>
          <w:lang w:eastAsia="zh-TW"/>
        </w:rPr>
        <w:t xml:space="preserve"> </w:t>
      </w:r>
      <w:r w:rsidRPr="002F32EB">
        <w:rPr>
          <w:rStyle w:val="Strong"/>
          <w:rFonts w:ascii="SimSun" w:eastAsia="新細明體" w:hAnsi="SimSun" w:cs="SimSun" w:hint="eastAsia"/>
          <w:color w:val="485464"/>
          <w:spacing w:val="7"/>
          <w:sz w:val="13"/>
          <w:szCs w:val="13"/>
          <w:bdr w:val="none" w:sz="0" w:space="0" w:color="auto" w:frame="1"/>
          <w:lang w:eastAsia="zh-TW"/>
        </w:rPr>
        <w:t>排除原料：作為原料消耗的燃料是不用於能源目的而燃燒的燃料。例如，萘和乙烯是可以轉化為石化產品（例如乙烯）的原料，不應計入其中。鋼鐵行業是一個特殊情況，因為高爐消耗的焦炭和燃料是原料和能源來源。這些燃料被視為原料，不應計入其中。然而，所有用作能源消耗（即燃燒）的燃料，例如高爐煤氣、焦爐煤氣和冶煉還原煤氣，都應計入其中。使用燃料作為原料的公司將有機會在特定行業的問題中披露這些燃料。</w:t>
      </w:r>
      <w:r w:rsidRPr="002F32EB">
        <w:rPr>
          <w:rStyle w:val="Strong"/>
          <w:rFonts w:eastAsia="新細明體" w:hint="eastAsia"/>
          <w:color w:val="485464"/>
          <w:spacing w:val="7"/>
          <w:sz w:val="13"/>
          <w:szCs w:val="13"/>
          <w:bdr w:val="none" w:sz="0" w:space="0" w:color="auto" w:frame="1"/>
          <w:lang w:eastAsia="zh-TW"/>
        </w:rPr>
        <w:t>•</w:t>
      </w:r>
      <w:r w:rsidRPr="002F32EB">
        <w:rPr>
          <w:rStyle w:val="Strong"/>
          <w:rFonts w:eastAsia="新細明體"/>
          <w:color w:val="485464"/>
          <w:spacing w:val="7"/>
          <w:sz w:val="13"/>
          <w:szCs w:val="13"/>
          <w:bdr w:val="none" w:sz="0" w:space="0" w:color="auto" w:frame="1"/>
          <w:lang w:eastAsia="zh-TW"/>
        </w:rPr>
        <w:t xml:space="preserve"> </w:t>
      </w:r>
      <w:r w:rsidRPr="002F32EB">
        <w:rPr>
          <w:rStyle w:val="Strong"/>
          <w:rFonts w:ascii="SimSun" w:eastAsia="新細明體" w:hAnsi="SimSun" w:cs="SimSun" w:hint="eastAsia"/>
          <w:color w:val="485464"/>
          <w:spacing w:val="7"/>
          <w:sz w:val="13"/>
          <w:szCs w:val="13"/>
          <w:bdr w:val="none" w:sz="0" w:space="0" w:color="auto" w:frame="1"/>
          <w:lang w:eastAsia="zh-TW"/>
        </w:rPr>
        <w:t>熱值：低位元發熱值（</w:t>
      </w:r>
      <w:r w:rsidRPr="002F32EB">
        <w:rPr>
          <w:rStyle w:val="Strong"/>
          <w:rFonts w:eastAsia="新細明體"/>
          <w:color w:val="485464"/>
          <w:spacing w:val="7"/>
          <w:sz w:val="13"/>
          <w:szCs w:val="13"/>
          <w:bdr w:val="none" w:sz="0" w:space="0" w:color="auto" w:frame="1"/>
          <w:lang w:eastAsia="zh-TW"/>
        </w:rPr>
        <w:t>LHV</w:t>
      </w:r>
      <w:r w:rsidRPr="002F32EB">
        <w:rPr>
          <w:rStyle w:val="Strong"/>
          <w:rFonts w:ascii="SimSun" w:eastAsia="新細明體" w:hAnsi="SimSun" w:cs="SimSun" w:hint="eastAsia"/>
          <w:color w:val="485464"/>
          <w:spacing w:val="7"/>
          <w:sz w:val="13"/>
          <w:szCs w:val="13"/>
          <w:bdr w:val="none" w:sz="0" w:space="0" w:color="auto" w:frame="1"/>
          <w:lang w:eastAsia="zh-TW"/>
        </w:rPr>
        <w:t>）和高位發熱值（</w:t>
      </w:r>
      <w:r w:rsidRPr="002F32EB">
        <w:rPr>
          <w:rStyle w:val="Strong"/>
          <w:rFonts w:eastAsia="新細明體"/>
          <w:color w:val="485464"/>
          <w:spacing w:val="7"/>
          <w:sz w:val="13"/>
          <w:szCs w:val="13"/>
          <w:bdr w:val="none" w:sz="0" w:space="0" w:color="auto" w:frame="1"/>
          <w:lang w:eastAsia="zh-TW"/>
        </w:rPr>
        <w:t>HHV</w:t>
      </w:r>
      <w:r w:rsidRPr="002F32EB">
        <w:rPr>
          <w:rStyle w:val="Strong"/>
          <w:rFonts w:ascii="SimSun" w:eastAsia="新細明體" w:hAnsi="SimSun" w:cs="SimSun" w:hint="eastAsia"/>
          <w:color w:val="485464"/>
          <w:spacing w:val="7"/>
          <w:sz w:val="13"/>
          <w:szCs w:val="13"/>
          <w:bdr w:val="none" w:sz="0" w:space="0" w:color="auto" w:frame="1"/>
          <w:lang w:eastAsia="zh-TW"/>
        </w:rPr>
        <w:t>）是燃料燃燒釋放的熱能的不同測量單位，也稱為淨熱值（</w:t>
      </w:r>
      <w:r w:rsidRPr="002F32EB">
        <w:rPr>
          <w:rStyle w:val="Strong"/>
          <w:rFonts w:eastAsia="新細明體"/>
          <w:color w:val="485464"/>
          <w:spacing w:val="7"/>
          <w:sz w:val="13"/>
          <w:szCs w:val="13"/>
          <w:bdr w:val="none" w:sz="0" w:space="0" w:color="auto" w:frame="1"/>
          <w:lang w:eastAsia="zh-TW"/>
        </w:rPr>
        <w:t>NCV</w:t>
      </w:r>
      <w:r w:rsidRPr="002F32EB">
        <w:rPr>
          <w:rStyle w:val="Strong"/>
          <w:rFonts w:ascii="SimSun" w:eastAsia="新細明體" w:hAnsi="SimSun" w:cs="SimSun" w:hint="eastAsia"/>
          <w:color w:val="485464"/>
          <w:spacing w:val="7"/>
          <w:sz w:val="13"/>
          <w:szCs w:val="13"/>
          <w:bdr w:val="none" w:sz="0" w:space="0" w:color="auto" w:frame="1"/>
          <w:lang w:eastAsia="zh-TW"/>
        </w:rPr>
        <w:t>）和總熱值（</w:t>
      </w:r>
      <w:r w:rsidRPr="002F32EB">
        <w:rPr>
          <w:rStyle w:val="Strong"/>
          <w:rFonts w:eastAsia="新細明體"/>
          <w:color w:val="485464"/>
          <w:spacing w:val="7"/>
          <w:sz w:val="13"/>
          <w:szCs w:val="13"/>
          <w:bdr w:val="none" w:sz="0" w:space="0" w:color="auto" w:frame="1"/>
          <w:lang w:eastAsia="zh-TW"/>
        </w:rPr>
        <w:t>GCV</w:t>
      </w:r>
      <w:r w:rsidRPr="002F32EB">
        <w:rPr>
          <w:rStyle w:val="Strong"/>
          <w:rFonts w:ascii="SimSun" w:eastAsia="新細明體" w:hAnsi="SimSun" w:cs="SimSun" w:hint="eastAsia"/>
          <w:color w:val="485464"/>
          <w:spacing w:val="7"/>
          <w:sz w:val="13"/>
          <w:szCs w:val="13"/>
          <w:bdr w:val="none" w:sz="0" w:space="0" w:color="auto" w:frame="1"/>
          <w:lang w:eastAsia="zh-TW"/>
        </w:rPr>
        <w:t>）。由於</w:t>
      </w:r>
      <w:r w:rsidRPr="002F32EB">
        <w:rPr>
          <w:rStyle w:val="Strong"/>
          <w:rFonts w:eastAsia="新細明體"/>
          <w:color w:val="485464"/>
          <w:spacing w:val="7"/>
          <w:sz w:val="13"/>
          <w:szCs w:val="13"/>
          <w:bdr w:val="none" w:sz="0" w:space="0" w:color="auto" w:frame="1"/>
          <w:lang w:eastAsia="zh-TW"/>
        </w:rPr>
        <w:t>HHV</w:t>
      </w:r>
      <w:r w:rsidRPr="002F32EB">
        <w:rPr>
          <w:rStyle w:val="Strong"/>
          <w:rFonts w:ascii="SimSun" w:eastAsia="新細明體" w:hAnsi="SimSun" w:cs="SimSun" w:hint="eastAsia"/>
          <w:color w:val="485464"/>
          <w:spacing w:val="7"/>
          <w:sz w:val="13"/>
          <w:szCs w:val="13"/>
          <w:bdr w:val="none" w:sz="0" w:space="0" w:color="auto" w:frame="1"/>
          <w:lang w:eastAsia="zh-TW"/>
        </w:rPr>
        <w:t>包括燃燒中水蒸汽的潛熱，所以</w:t>
      </w:r>
      <w:r w:rsidRPr="002F32EB">
        <w:rPr>
          <w:rStyle w:val="Strong"/>
          <w:rFonts w:eastAsia="新細明體"/>
          <w:color w:val="485464"/>
          <w:spacing w:val="7"/>
          <w:sz w:val="13"/>
          <w:szCs w:val="13"/>
          <w:bdr w:val="none" w:sz="0" w:space="0" w:color="auto" w:frame="1"/>
          <w:lang w:eastAsia="zh-TW"/>
        </w:rPr>
        <w:t>HHV</w:t>
      </w:r>
      <w:r w:rsidRPr="002F32EB">
        <w:rPr>
          <w:rStyle w:val="Strong"/>
          <w:rFonts w:ascii="SimSun" w:eastAsia="新細明體" w:hAnsi="SimSun" w:cs="SimSun" w:hint="eastAsia"/>
          <w:color w:val="485464"/>
          <w:spacing w:val="7"/>
          <w:sz w:val="13"/>
          <w:szCs w:val="13"/>
          <w:bdr w:val="none" w:sz="0" w:space="0" w:color="auto" w:frame="1"/>
          <w:lang w:eastAsia="zh-TW"/>
        </w:rPr>
        <w:t>測量的數值較大，而</w:t>
      </w:r>
      <w:r w:rsidRPr="002F32EB">
        <w:rPr>
          <w:rStyle w:val="Strong"/>
          <w:rFonts w:eastAsia="新細明體"/>
          <w:color w:val="485464"/>
          <w:spacing w:val="7"/>
          <w:sz w:val="13"/>
          <w:szCs w:val="13"/>
          <w:bdr w:val="none" w:sz="0" w:space="0" w:color="auto" w:frame="1"/>
          <w:lang w:eastAsia="zh-TW"/>
        </w:rPr>
        <w:t>LHV</w:t>
      </w:r>
      <w:r w:rsidRPr="002F32EB">
        <w:rPr>
          <w:rStyle w:val="Strong"/>
          <w:rFonts w:ascii="SimSun" w:eastAsia="新細明體" w:hAnsi="SimSun" w:cs="SimSun" w:hint="eastAsia"/>
          <w:color w:val="485464"/>
          <w:spacing w:val="7"/>
          <w:sz w:val="13"/>
          <w:szCs w:val="13"/>
          <w:bdr w:val="none" w:sz="0" w:space="0" w:color="auto" w:frame="1"/>
          <w:lang w:eastAsia="zh-TW"/>
        </w:rPr>
        <w:t>則不包括。</w:t>
      </w:r>
      <w:r w:rsidRPr="002F32EB">
        <w:rPr>
          <w:rStyle w:val="Strong"/>
          <w:rFonts w:eastAsia="新細明體"/>
          <w:color w:val="485464"/>
          <w:spacing w:val="7"/>
          <w:sz w:val="13"/>
          <w:szCs w:val="13"/>
          <w:bdr w:val="none" w:sz="0" w:space="0" w:color="auto" w:frame="1"/>
          <w:lang w:eastAsia="zh-TW"/>
        </w:rPr>
        <w:t>LHV</w:t>
      </w:r>
      <w:r w:rsidRPr="002F32EB">
        <w:rPr>
          <w:rStyle w:val="Strong"/>
          <w:rFonts w:ascii="SimSun" w:eastAsia="新細明體" w:hAnsi="SimSun" w:cs="SimSun" w:hint="eastAsia"/>
          <w:color w:val="485464"/>
          <w:spacing w:val="7"/>
          <w:sz w:val="13"/>
          <w:szCs w:val="13"/>
          <w:bdr w:val="none" w:sz="0" w:space="0" w:color="auto" w:frame="1"/>
          <w:lang w:eastAsia="zh-TW"/>
        </w:rPr>
        <w:t>和</w:t>
      </w:r>
      <w:r w:rsidRPr="002F32EB">
        <w:rPr>
          <w:rStyle w:val="Strong"/>
          <w:rFonts w:eastAsia="新細明體"/>
          <w:color w:val="485464"/>
          <w:spacing w:val="7"/>
          <w:sz w:val="13"/>
          <w:szCs w:val="13"/>
          <w:bdr w:val="none" w:sz="0" w:space="0" w:color="auto" w:frame="1"/>
          <w:lang w:eastAsia="zh-TW"/>
        </w:rPr>
        <w:t>HHV</w:t>
      </w:r>
      <w:r w:rsidRPr="002F32EB">
        <w:rPr>
          <w:rStyle w:val="Strong"/>
          <w:rFonts w:ascii="SimSun" w:eastAsia="新細明體" w:hAnsi="SimSun" w:cs="SimSun" w:hint="eastAsia"/>
          <w:color w:val="485464"/>
          <w:spacing w:val="7"/>
          <w:sz w:val="13"/>
          <w:szCs w:val="13"/>
          <w:bdr w:val="none" w:sz="0" w:space="0" w:color="auto" w:frame="1"/>
          <w:lang w:eastAsia="zh-TW"/>
        </w:rPr>
        <w:t>之間的差異與燃料的氫含量有關。</w:t>
      </w:r>
      <w:r w:rsidRPr="002F32EB">
        <w:rPr>
          <w:rStyle w:val="Strong"/>
          <w:rFonts w:eastAsia="新細明體" w:hint="eastAsia"/>
          <w:color w:val="485464"/>
          <w:spacing w:val="7"/>
          <w:sz w:val="13"/>
          <w:szCs w:val="13"/>
          <w:bdr w:val="none" w:sz="0" w:space="0" w:color="auto" w:frame="1"/>
          <w:lang w:eastAsia="zh-TW"/>
        </w:rPr>
        <w:t>•</w:t>
      </w:r>
      <w:r w:rsidRPr="002F32EB">
        <w:rPr>
          <w:rStyle w:val="Strong"/>
          <w:rFonts w:ascii="SimSun" w:eastAsia="新細明體" w:hAnsi="SimSun" w:cs="SimSun" w:hint="eastAsia"/>
          <w:color w:val="485464"/>
          <w:spacing w:val="7"/>
          <w:sz w:val="13"/>
          <w:szCs w:val="13"/>
          <w:bdr w:val="none" w:sz="0" w:space="0" w:color="auto" w:frame="1"/>
          <w:lang w:eastAsia="zh-TW"/>
        </w:rPr>
        <w:t>購買或獲取的電力、蒸汽、熱能、冷卻：關於這些能源載體的具體資訊可以在</w:t>
      </w:r>
      <w:r w:rsidRPr="002F32EB">
        <w:rPr>
          <w:rStyle w:val="Strong"/>
          <w:rFonts w:eastAsia="新細明體"/>
          <w:color w:val="485464"/>
          <w:spacing w:val="7"/>
          <w:sz w:val="13"/>
          <w:szCs w:val="13"/>
          <w:u w:val="single"/>
          <w:bdr w:val="none" w:sz="0" w:space="0" w:color="auto" w:frame="1"/>
          <w:lang w:eastAsia="zh-TW"/>
        </w:rPr>
        <w:t>GHG</w:t>
      </w:r>
      <w:r w:rsidRPr="002F32EB">
        <w:rPr>
          <w:rStyle w:val="Strong"/>
          <w:rFonts w:ascii="SimSun" w:eastAsia="新細明體" w:hAnsi="SimSun" w:cs="SimSun" w:hint="eastAsia"/>
          <w:color w:val="485464"/>
          <w:spacing w:val="7"/>
          <w:sz w:val="13"/>
          <w:szCs w:val="13"/>
          <w:u w:val="single"/>
          <w:bdr w:val="none" w:sz="0" w:space="0" w:color="auto" w:frame="1"/>
          <w:lang w:eastAsia="zh-TW"/>
        </w:rPr>
        <w:t>協定範圍</w:t>
      </w:r>
      <w:r w:rsidRPr="002F32EB">
        <w:rPr>
          <w:rStyle w:val="Strong"/>
          <w:rFonts w:eastAsia="新細明體"/>
          <w:color w:val="485464"/>
          <w:spacing w:val="7"/>
          <w:sz w:val="13"/>
          <w:szCs w:val="13"/>
          <w:u w:val="single"/>
          <w:bdr w:val="none" w:sz="0" w:space="0" w:color="auto" w:frame="1"/>
          <w:lang w:eastAsia="zh-TW"/>
        </w:rPr>
        <w:t>2</w:t>
      </w:r>
      <w:r w:rsidRPr="002F32EB">
        <w:rPr>
          <w:rStyle w:val="Strong"/>
          <w:rFonts w:ascii="SimSun" w:eastAsia="新細明體" w:hAnsi="SimSun" w:cs="SimSun" w:hint="eastAsia"/>
          <w:color w:val="485464"/>
          <w:spacing w:val="7"/>
          <w:sz w:val="13"/>
          <w:szCs w:val="13"/>
          <w:u w:val="single"/>
          <w:bdr w:val="none" w:sz="0" w:space="0" w:color="auto" w:frame="1"/>
          <w:lang w:eastAsia="zh-TW"/>
        </w:rPr>
        <w:t>指南</w:t>
      </w:r>
      <w:r w:rsidRPr="002F32EB">
        <w:rPr>
          <w:rStyle w:val="Strong"/>
          <w:rFonts w:ascii="SimSun" w:eastAsia="新細明體" w:hAnsi="SimSun" w:cs="SimSun" w:hint="eastAsia"/>
          <w:color w:val="485464"/>
          <w:spacing w:val="7"/>
          <w:sz w:val="13"/>
          <w:szCs w:val="13"/>
          <w:bdr w:val="none" w:sz="0" w:space="0" w:color="auto" w:frame="1"/>
          <w:lang w:eastAsia="zh-TW"/>
        </w:rPr>
        <w:t>的</w:t>
      </w:r>
      <w:r w:rsidRPr="002F32EB">
        <w:rPr>
          <w:rStyle w:val="Strong"/>
          <w:rFonts w:eastAsia="新細明體"/>
          <w:color w:val="485464"/>
          <w:spacing w:val="7"/>
          <w:sz w:val="13"/>
          <w:szCs w:val="13"/>
          <w:bdr w:val="none" w:sz="0" w:space="0" w:color="auto" w:frame="1"/>
          <w:lang w:eastAsia="zh-TW"/>
        </w:rPr>
        <w:t>5.3.1</w:t>
      </w:r>
      <w:r w:rsidRPr="002F32EB">
        <w:rPr>
          <w:rStyle w:val="Strong"/>
          <w:rFonts w:ascii="SimSun" w:eastAsia="新細明體" w:hAnsi="SimSun" w:cs="SimSun" w:hint="eastAsia"/>
          <w:color w:val="485464"/>
          <w:spacing w:val="7"/>
          <w:sz w:val="13"/>
          <w:szCs w:val="13"/>
          <w:bdr w:val="none" w:sz="0" w:space="0" w:color="auto" w:frame="1"/>
          <w:lang w:eastAsia="zh-TW"/>
        </w:rPr>
        <w:t>節和附錄</w:t>
      </w:r>
      <w:r w:rsidRPr="002F32EB">
        <w:rPr>
          <w:rStyle w:val="Strong"/>
          <w:rFonts w:eastAsia="新細明體"/>
          <w:color w:val="485464"/>
          <w:spacing w:val="7"/>
          <w:sz w:val="13"/>
          <w:szCs w:val="13"/>
          <w:bdr w:val="none" w:sz="0" w:space="0" w:color="auto" w:frame="1"/>
          <w:lang w:eastAsia="zh-TW"/>
        </w:rPr>
        <w:t>A</w:t>
      </w:r>
      <w:r w:rsidRPr="002F32EB">
        <w:rPr>
          <w:rStyle w:val="Strong"/>
          <w:rFonts w:ascii="SimSun" w:eastAsia="新細明體" w:hAnsi="SimSun" w:cs="SimSun" w:hint="eastAsia"/>
          <w:color w:val="485464"/>
          <w:spacing w:val="7"/>
          <w:sz w:val="13"/>
          <w:szCs w:val="13"/>
          <w:bdr w:val="none" w:sz="0" w:space="0" w:color="auto" w:frame="1"/>
          <w:lang w:eastAsia="zh-TW"/>
        </w:rPr>
        <w:t>中找到。當你的組織從協力廠商獲取能源時，使用</w:t>
      </w:r>
      <w:r w:rsidRPr="002F32EB">
        <w:rPr>
          <w:rStyle w:val="Strong"/>
          <w:rFonts w:eastAsia="新細明體"/>
          <w:color w:val="485464"/>
          <w:spacing w:val="7"/>
          <w:sz w:val="13"/>
          <w:szCs w:val="13"/>
          <w:bdr w:val="none" w:sz="0" w:space="0" w:color="auto" w:frame="1"/>
          <w:lang w:eastAsia="zh-TW"/>
        </w:rPr>
        <w:t>“</w:t>
      </w:r>
      <w:r w:rsidRPr="002F32EB">
        <w:rPr>
          <w:rStyle w:val="Strong"/>
          <w:rFonts w:ascii="SimSun" w:eastAsia="新細明體" w:hAnsi="SimSun" w:cs="SimSun" w:hint="eastAsia"/>
          <w:color w:val="485464"/>
          <w:spacing w:val="7"/>
          <w:sz w:val="13"/>
          <w:szCs w:val="13"/>
          <w:bdr w:val="none" w:sz="0" w:space="0" w:color="auto" w:frame="1"/>
          <w:lang w:eastAsia="zh-TW"/>
        </w:rPr>
        <w:t>購買</w:t>
      </w:r>
      <w:r w:rsidRPr="002F32EB">
        <w:rPr>
          <w:rStyle w:val="Strong"/>
          <w:rFonts w:eastAsia="新細明體"/>
          <w:color w:val="485464"/>
          <w:spacing w:val="7"/>
          <w:sz w:val="13"/>
          <w:szCs w:val="13"/>
          <w:bdr w:val="none" w:sz="0" w:space="0" w:color="auto" w:frame="1"/>
          <w:lang w:eastAsia="zh-TW"/>
        </w:rPr>
        <w:t>”</w:t>
      </w:r>
      <w:r w:rsidRPr="002F32EB">
        <w:rPr>
          <w:rStyle w:val="Strong"/>
          <w:rFonts w:ascii="SimSun" w:eastAsia="新細明體" w:hAnsi="SimSun" w:cs="SimSun" w:hint="eastAsia"/>
          <w:color w:val="485464"/>
          <w:spacing w:val="7"/>
          <w:sz w:val="13"/>
          <w:szCs w:val="13"/>
          <w:bdr w:val="none" w:sz="0" w:space="0" w:color="auto" w:frame="1"/>
          <w:lang w:eastAsia="zh-TW"/>
        </w:rPr>
        <w:t>和</w:t>
      </w:r>
      <w:r w:rsidRPr="002F32EB">
        <w:rPr>
          <w:rStyle w:val="Strong"/>
          <w:rFonts w:eastAsia="新細明體"/>
          <w:color w:val="485464"/>
          <w:spacing w:val="7"/>
          <w:sz w:val="13"/>
          <w:szCs w:val="13"/>
          <w:bdr w:val="none" w:sz="0" w:space="0" w:color="auto" w:frame="1"/>
          <w:lang w:eastAsia="zh-TW"/>
        </w:rPr>
        <w:t>“</w:t>
      </w:r>
      <w:r w:rsidRPr="002F32EB">
        <w:rPr>
          <w:rStyle w:val="Strong"/>
          <w:rFonts w:ascii="SimSun" w:eastAsia="新細明體" w:hAnsi="SimSun" w:cs="SimSun" w:hint="eastAsia"/>
          <w:color w:val="485464"/>
          <w:spacing w:val="7"/>
          <w:sz w:val="13"/>
          <w:szCs w:val="13"/>
          <w:bdr w:val="none" w:sz="0" w:space="0" w:color="auto" w:frame="1"/>
          <w:lang w:eastAsia="zh-TW"/>
        </w:rPr>
        <w:t>獲取</w:t>
      </w:r>
      <w:r w:rsidRPr="002F32EB">
        <w:rPr>
          <w:rStyle w:val="Strong"/>
          <w:rFonts w:eastAsia="新細明體"/>
          <w:color w:val="485464"/>
          <w:spacing w:val="7"/>
          <w:sz w:val="13"/>
          <w:szCs w:val="13"/>
          <w:bdr w:val="none" w:sz="0" w:space="0" w:color="auto" w:frame="1"/>
          <w:lang w:eastAsia="zh-TW"/>
        </w:rPr>
        <w:t>”</w:t>
      </w:r>
      <w:r w:rsidRPr="002F32EB">
        <w:rPr>
          <w:rStyle w:val="Strong"/>
          <w:rFonts w:ascii="SimSun" w:eastAsia="新細明體" w:hAnsi="SimSun" w:cs="SimSun" w:hint="eastAsia"/>
          <w:color w:val="485464"/>
          <w:spacing w:val="7"/>
          <w:sz w:val="13"/>
          <w:szCs w:val="13"/>
          <w:bdr w:val="none" w:sz="0" w:space="0" w:color="auto" w:frame="1"/>
          <w:lang w:eastAsia="zh-TW"/>
        </w:rPr>
        <w:t>這些術語。這排除了組織邊界內的能源來源。需要注意的是，購買或獲取的熱能不包括組織購買或獲取的燃料的熱量或熱值。這在燃料消耗點進行核算，屬於範圍</w:t>
      </w:r>
      <w:r w:rsidRPr="002F32EB">
        <w:rPr>
          <w:rStyle w:val="Strong"/>
          <w:rFonts w:eastAsia="新細明體"/>
          <w:color w:val="485464"/>
          <w:spacing w:val="7"/>
          <w:sz w:val="13"/>
          <w:szCs w:val="13"/>
          <w:bdr w:val="none" w:sz="0" w:space="0" w:color="auto" w:frame="1"/>
          <w:lang w:eastAsia="zh-TW"/>
        </w:rPr>
        <w:t>1</w:t>
      </w:r>
      <w:r w:rsidRPr="002F32EB">
        <w:rPr>
          <w:rStyle w:val="Strong"/>
          <w:rFonts w:ascii="SimSun" w:eastAsia="新細明體" w:hAnsi="SimSun" w:cs="SimSun" w:hint="eastAsia"/>
          <w:color w:val="485464"/>
          <w:spacing w:val="7"/>
          <w:sz w:val="13"/>
          <w:szCs w:val="13"/>
          <w:bdr w:val="none" w:sz="0" w:space="0" w:color="auto" w:frame="1"/>
          <w:lang w:eastAsia="zh-TW"/>
        </w:rPr>
        <w:t>邊界。你還應該注意，通過直接連接從協力廠商工業過程中</w:t>
      </w:r>
      <w:r w:rsidRPr="002F32EB">
        <w:rPr>
          <w:rStyle w:val="Strong"/>
          <w:rFonts w:eastAsia="新細明體"/>
          <w:color w:val="485464"/>
          <w:spacing w:val="7"/>
          <w:sz w:val="13"/>
          <w:szCs w:val="13"/>
          <w:bdr w:val="none" w:sz="0" w:space="0" w:color="auto" w:frame="1"/>
          <w:lang w:eastAsia="zh-TW"/>
        </w:rPr>
        <w:t>“</w:t>
      </w:r>
      <w:r w:rsidRPr="002F32EB">
        <w:rPr>
          <w:rStyle w:val="Strong"/>
          <w:rFonts w:ascii="SimSun" w:eastAsia="新細明體" w:hAnsi="SimSun" w:cs="SimSun" w:hint="eastAsia"/>
          <w:color w:val="485464"/>
          <w:spacing w:val="7"/>
          <w:sz w:val="13"/>
          <w:szCs w:val="13"/>
          <w:bdr w:val="none" w:sz="0" w:space="0" w:color="auto" w:frame="1"/>
          <w:lang w:eastAsia="zh-TW"/>
        </w:rPr>
        <w:t>廢棄物</w:t>
      </w:r>
      <w:r w:rsidRPr="002F32EB">
        <w:rPr>
          <w:rStyle w:val="Strong"/>
          <w:rFonts w:eastAsia="新細明體"/>
          <w:color w:val="485464"/>
          <w:spacing w:val="7"/>
          <w:sz w:val="13"/>
          <w:szCs w:val="13"/>
          <w:bdr w:val="none" w:sz="0" w:space="0" w:color="auto" w:frame="1"/>
          <w:lang w:eastAsia="zh-TW"/>
        </w:rPr>
        <w:t>”</w:t>
      </w:r>
      <w:r w:rsidRPr="002F32EB">
        <w:rPr>
          <w:rStyle w:val="Strong"/>
          <w:rFonts w:ascii="SimSun" w:eastAsia="新細明體" w:hAnsi="SimSun" w:cs="SimSun" w:hint="eastAsia"/>
          <w:color w:val="485464"/>
          <w:spacing w:val="7"/>
          <w:sz w:val="13"/>
          <w:szCs w:val="13"/>
          <w:bdr w:val="none" w:sz="0" w:space="0" w:color="auto" w:frame="1"/>
          <w:lang w:eastAsia="zh-TW"/>
        </w:rPr>
        <w:t>形式獲得的蒸汽、熱能或冷卻，如果被消耗，仍應計入其中。</w:t>
      </w:r>
      <w:bookmarkStart w:id="15" w:name="_Toc100073418"/>
      <w:r w:rsidRPr="002F32EB">
        <w:rPr>
          <w:rFonts w:eastAsia="新細明體"/>
          <w:lang w:eastAsia="zh-TW"/>
        </w:rPr>
        <w:t xml:space="preserve">[5.2] </w:t>
      </w:r>
      <w:r w:rsidRPr="000555FB">
        <w:rPr>
          <w:rFonts w:ascii="微軟正黑體" w:eastAsia="微軟正黑體" w:hAnsi="微軟正黑體" w:cs="微軟正黑體" w:hint="eastAsia"/>
          <w:lang w:eastAsia="zh-TW"/>
        </w:rPr>
        <w:t>請報告貴組織按國家</w:t>
      </w:r>
      <w:r w:rsidRPr="002F32EB">
        <w:rPr>
          <w:rFonts w:eastAsia="新細明體"/>
          <w:lang w:eastAsia="zh-TW"/>
        </w:rPr>
        <w:t>/</w:t>
      </w:r>
      <w:r w:rsidRPr="000555FB">
        <w:rPr>
          <w:rFonts w:ascii="微軟正黑體" w:eastAsia="微軟正黑體" w:hAnsi="微軟正黑體" w:cs="微軟正黑體" w:hint="eastAsia"/>
          <w:lang w:eastAsia="zh-TW"/>
        </w:rPr>
        <w:t>地區細分的購買或獲取的電力消耗，單位為</w:t>
      </w:r>
      <w:r w:rsidRPr="002F32EB">
        <w:rPr>
          <w:rFonts w:eastAsia="新細明體"/>
          <w:lang w:eastAsia="zh-TW"/>
        </w:rPr>
        <w:t>MWh</w:t>
      </w:r>
      <w:r w:rsidRPr="000555FB">
        <w:rPr>
          <w:rFonts w:ascii="微軟正黑體" w:eastAsia="微軟正黑體" w:hAnsi="微軟正黑體" w:cs="微軟正黑體" w:hint="eastAsia"/>
          <w:lang w:eastAsia="zh-TW"/>
        </w:rPr>
        <w:t>。</w:t>
      </w:r>
      <w:r w:rsidRPr="002F32EB">
        <w:rPr>
          <w:rFonts w:eastAsia="新細明體"/>
          <w:lang w:eastAsia="zh-TW"/>
        </w:rPr>
        <w:t xml:space="preserve"> </w:t>
      </w:r>
      <w:r w:rsidRPr="002F32EB">
        <w:rPr>
          <w:rFonts w:eastAsia="新細明體"/>
          <w:bCs/>
          <w:i/>
          <w:lang w:eastAsia="zh-TW"/>
        </w:rPr>
        <w:t>(</w:t>
      </w:r>
      <w:r w:rsidRPr="000555FB">
        <w:rPr>
          <w:rFonts w:ascii="微軟正黑體" w:eastAsia="微軟正黑體" w:hAnsi="微軟正黑體" w:cs="微軟正黑體" w:hint="eastAsia"/>
          <w:bCs/>
          <w:i/>
          <w:lang w:eastAsia="zh-TW"/>
        </w:rPr>
        <w:t>來源：</w:t>
      </w:r>
      <w:r w:rsidRPr="002F32EB">
        <w:rPr>
          <w:rFonts w:eastAsia="新細明體"/>
          <w:bCs/>
          <w:i/>
          <w:lang w:eastAsia="zh-TW"/>
        </w:rPr>
        <w:t>CDP</w:t>
      </w:r>
      <w:r w:rsidRPr="000555FB">
        <w:rPr>
          <w:rFonts w:ascii="微軟正黑體" w:eastAsia="微軟正黑體" w:hAnsi="微軟正黑體" w:cs="微軟正黑體" w:hint="eastAsia"/>
          <w:bCs/>
          <w:i/>
          <w:lang w:eastAsia="zh-TW"/>
        </w:rPr>
        <w:t>私募市場問卷</w:t>
      </w:r>
      <w:r w:rsidRPr="002F32EB">
        <w:rPr>
          <w:rFonts w:eastAsia="新細明體"/>
          <w:bCs/>
          <w:i/>
          <w:lang w:eastAsia="zh-TW"/>
        </w:rPr>
        <w:t>2022</w:t>
      </w:r>
      <w:r w:rsidRPr="000555FB">
        <w:rPr>
          <w:rFonts w:ascii="微軟正黑體" w:eastAsia="微軟正黑體" w:hAnsi="微軟正黑體" w:cs="微軟正黑體" w:hint="eastAsia"/>
          <w:bCs/>
          <w:i/>
          <w:lang w:eastAsia="zh-TW"/>
        </w:rPr>
        <w:t>年版</w:t>
      </w:r>
      <w:r w:rsidRPr="002F32EB">
        <w:rPr>
          <w:rFonts w:eastAsia="新細明體"/>
          <w:bCs/>
          <w:i/>
          <w:lang w:eastAsia="zh-TW"/>
        </w:rPr>
        <w:t>)</w:t>
      </w:r>
    </w:p>
    <w:bookmarkEnd w:id="15"/>
    <w:p w14:paraId="2CFFD4AB" w14:textId="46C3AC58" w:rsidR="004F4487" w:rsidRPr="000555FB" w:rsidRDefault="002F32EB" w:rsidP="004F4487">
      <w:pPr>
        <w:pStyle w:val="Heading3"/>
        <w:rPr>
          <w:lang w:eastAsia="zh-CN"/>
        </w:rPr>
      </w:pPr>
      <w:r w:rsidRPr="000555FB">
        <w:rPr>
          <w:rFonts w:ascii="微軟正黑體" w:eastAsia="微軟正黑體" w:hAnsi="微軟正黑體" w:cs="微軟正黑體" w:hint="eastAsia"/>
          <w:lang w:eastAsia="zh-TW"/>
        </w:rPr>
        <w:t>問題依賴關係</w:t>
      </w:r>
    </w:p>
    <w:p w14:paraId="6D8E6F92" w14:textId="19401DB4" w:rsidR="004F4487" w:rsidRPr="000555FB" w:rsidRDefault="002F32EB" w:rsidP="004F4487">
      <w:pPr>
        <w:pStyle w:val="BodyText"/>
        <w:spacing w:before="39"/>
        <w:rPr>
          <w:lang w:eastAsia="zh-CN"/>
        </w:rPr>
      </w:pPr>
      <w:r w:rsidRPr="000555FB">
        <w:rPr>
          <w:rFonts w:ascii="微軟正黑體" w:eastAsia="微軟正黑體" w:hAnsi="微軟正黑體" w:cs="微軟正黑體" w:hint="eastAsia"/>
          <w:lang w:eastAsia="zh-TW"/>
        </w:rPr>
        <w:t>僅在回復</w:t>
      </w:r>
      <w:r w:rsidRPr="002F32EB">
        <w:rPr>
          <w:rFonts w:eastAsia="新細明體"/>
          <w:lang w:eastAsia="zh-TW"/>
        </w:rPr>
        <w:t>PM0.9</w:t>
      </w:r>
      <w:r w:rsidRPr="000555FB">
        <w:rPr>
          <w:rFonts w:ascii="微軟正黑體" w:eastAsia="微軟正黑體" w:hAnsi="微軟正黑體" w:cs="微軟正黑體" w:hint="eastAsia"/>
          <w:lang w:eastAsia="zh-TW"/>
        </w:rPr>
        <w:t>選擇</w:t>
      </w:r>
      <w:r w:rsidRPr="002F32EB">
        <w:rPr>
          <w:rFonts w:eastAsia="新細明體"/>
          <w:lang w:eastAsia="zh-TW"/>
        </w:rPr>
        <w:t>“</w:t>
      </w:r>
      <w:r w:rsidRPr="000555FB">
        <w:rPr>
          <w:rFonts w:ascii="微軟正黑體" w:eastAsia="微軟正黑體" w:hAnsi="微軟正黑體" w:cs="微軟正黑體" w:hint="eastAsia"/>
          <w:lang w:eastAsia="zh-TW"/>
        </w:rPr>
        <w:t>是</w:t>
      </w:r>
      <w:r w:rsidRPr="002F32EB">
        <w:rPr>
          <w:rFonts w:eastAsia="新細明體"/>
          <w:lang w:eastAsia="zh-TW"/>
        </w:rPr>
        <w:t>”</w:t>
      </w:r>
      <w:r w:rsidRPr="000555FB">
        <w:rPr>
          <w:rFonts w:ascii="微軟正黑體" w:eastAsia="微軟正黑體" w:hAnsi="微軟正黑體" w:cs="微軟正黑體" w:hint="eastAsia"/>
          <w:lang w:eastAsia="zh-TW"/>
        </w:rPr>
        <w:t>時，本問題才會出現。</w:t>
      </w:r>
    </w:p>
    <w:p w14:paraId="0C5B30E0" w14:textId="77777777" w:rsidR="004F4487" w:rsidRPr="000555FB" w:rsidRDefault="004F4487" w:rsidP="004F4487">
      <w:pPr>
        <w:spacing w:line="140" w:lineRule="exact"/>
        <w:rPr>
          <w:lang w:eastAsia="zh-CN"/>
        </w:rPr>
      </w:pPr>
    </w:p>
    <w:p w14:paraId="216EA62B" w14:textId="2910099D" w:rsidR="004F4487" w:rsidRPr="000555FB" w:rsidRDefault="002F32EB" w:rsidP="004F4487">
      <w:pPr>
        <w:pStyle w:val="Heading3"/>
        <w:rPr>
          <w:lang w:eastAsia="zh-CN"/>
        </w:rPr>
      </w:pPr>
      <w:r w:rsidRPr="000555FB">
        <w:rPr>
          <w:rFonts w:ascii="微軟正黑體" w:eastAsia="微軟正黑體" w:hAnsi="微軟正黑體" w:cs="微軟正黑體" w:hint="eastAsia"/>
          <w:lang w:eastAsia="zh-TW"/>
        </w:rPr>
        <w:t>理由</w:t>
      </w:r>
    </w:p>
    <w:p w14:paraId="2CE97A37" w14:textId="75C2C7A6" w:rsidR="004F4487" w:rsidRPr="000555FB" w:rsidRDefault="002F32EB" w:rsidP="004F4487">
      <w:pPr>
        <w:pStyle w:val="BodyText"/>
        <w:spacing w:before="40" w:line="302" w:lineRule="auto"/>
        <w:ind w:right="319"/>
        <w:rPr>
          <w:lang w:eastAsia="zh-CN"/>
        </w:rPr>
      </w:pPr>
      <w:r w:rsidRPr="000555FB">
        <w:rPr>
          <w:rFonts w:ascii="微軟正黑體" w:eastAsia="微軟正黑體" w:hAnsi="微軟正黑體" w:cs="微軟正黑體" w:hint="eastAsia"/>
          <w:lang w:eastAsia="zh-TW"/>
        </w:rPr>
        <w:t>鑒於電力消耗在排放量核算中有著重要意義，該問題旨在為資料使用者提供透明的公司電力消耗量。這也是模擬排放的重要輸入因素。</w:t>
      </w:r>
    </w:p>
    <w:p w14:paraId="14026B79" w14:textId="77777777" w:rsidR="004F4487" w:rsidRPr="000555FB" w:rsidRDefault="004F4487" w:rsidP="004F4487">
      <w:pPr>
        <w:pStyle w:val="BodyText"/>
        <w:rPr>
          <w:lang w:eastAsia="zh-CN"/>
        </w:rPr>
      </w:pPr>
      <w:bookmarkStart w:id="16" w:name="_Toc100073420"/>
    </w:p>
    <w:bookmarkEnd w:id="16"/>
    <w:p w14:paraId="3BE1AC1E" w14:textId="4EF9BA38" w:rsidR="004F4487" w:rsidRPr="000555FB" w:rsidRDefault="002F32EB" w:rsidP="004F4487">
      <w:pPr>
        <w:pStyle w:val="Heading3"/>
        <w:rPr>
          <w:lang w:eastAsia="zh-CN"/>
        </w:rPr>
      </w:pPr>
      <w:r w:rsidRPr="000555FB">
        <w:rPr>
          <w:rFonts w:ascii="微軟正黑體" w:eastAsia="微軟正黑體" w:hAnsi="微軟正黑體" w:cs="微軟正黑體" w:hint="eastAsia"/>
          <w:lang w:eastAsia="zh-TW"/>
        </w:rPr>
        <w:t>連接到其它框架</w:t>
      </w:r>
    </w:p>
    <w:p w14:paraId="5B94C65A" w14:textId="3DACA089" w:rsidR="004F4487" w:rsidRPr="000555FB" w:rsidRDefault="002F32EB" w:rsidP="004F4487">
      <w:pPr>
        <w:pStyle w:val="Heading4"/>
        <w:rPr>
          <w:lang w:eastAsia="zh-CN"/>
        </w:rPr>
      </w:pPr>
      <w:r w:rsidRPr="002F32EB">
        <w:rPr>
          <w:rFonts w:eastAsia="新細明體"/>
          <w:lang w:eastAsia="zh-TW"/>
        </w:rPr>
        <w:t>SDG</w:t>
      </w:r>
    </w:p>
    <w:p w14:paraId="2DF1EA09" w14:textId="3C4CAF0A" w:rsidR="00B571AF" w:rsidRPr="000555FB" w:rsidRDefault="002F32EB" w:rsidP="00B571AF">
      <w:pPr>
        <w:pStyle w:val="NormalWeb"/>
        <w:shd w:val="clear" w:color="auto" w:fill="FFFFFF"/>
        <w:spacing w:beforeLines="50" w:before="120"/>
        <w:ind w:firstLine="115"/>
        <w:textAlignment w:val="baseline"/>
        <w:rPr>
          <w:rFonts w:ascii="Arial" w:hAnsi="Arial" w:cs="Arial"/>
          <w:color w:val="485464"/>
          <w:spacing w:val="7"/>
          <w:sz w:val="13"/>
          <w:szCs w:val="13"/>
        </w:rPr>
      </w:pPr>
      <w:r w:rsidRPr="002F32EB">
        <w:rPr>
          <w:rFonts w:ascii="Arial" w:eastAsia="新細明體" w:hAnsi="Arial" w:cs="Arial" w:hint="eastAsia"/>
          <w:color w:val="485464"/>
          <w:spacing w:val="7"/>
          <w:sz w:val="13"/>
          <w:szCs w:val="13"/>
          <w:lang w:eastAsia="zh-TW"/>
        </w:rPr>
        <w:lastRenderedPageBreak/>
        <w:t>目標</w:t>
      </w:r>
      <w:r w:rsidRPr="002F32EB">
        <w:rPr>
          <w:rFonts w:ascii="Arial" w:eastAsia="新細明體" w:hAnsi="Arial" w:cs="Arial"/>
          <w:color w:val="485464"/>
          <w:spacing w:val="7"/>
          <w:sz w:val="13"/>
          <w:szCs w:val="13"/>
          <w:lang w:eastAsia="zh-TW"/>
        </w:rPr>
        <w:t>7</w:t>
      </w:r>
      <w:r w:rsidRPr="002F32EB">
        <w:rPr>
          <w:rFonts w:ascii="Arial" w:eastAsia="新細明體" w:hAnsi="Arial" w:cs="Arial" w:hint="eastAsia"/>
          <w:color w:val="485464"/>
          <w:spacing w:val="7"/>
          <w:sz w:val="13"/>
          <w:szCs w:val="13"/>
          <w:lang w:eastAsia="zh-TW"/>
        </w:rPr>
        <w:t>：經濟實惠的清潔能源</w:t>
      </w:r>
    </w:p>
    <w:p w14:paraId="34AC17D0" w14:textId="58304A53" w:rsidR="00B571AF" w:rsidRPr="000555FB" w:rsidRDefault="002F32EB" w:rsidP="00B571AF">
      <w:pPr>
        <w:pStyle w:val="NormalWeb"/>
        <w:shd w:val="clear" w:color="auto" w:fill="FFFFFF"/>
        <w:spacing w:beforeLines="50" w:before="120"/>
        <w:ind w:firstLine="115"/>
        <w:textAlignment w:val="baseline"/>
        <w:rPr>
          <w:rFonts w:ascii="Arial" w:hAnsi="Arial" w:cs="Arial"/>
          <w:color w:val="485464"/>
          <w:spacing w:val="7"/>
          <w:sz w:val="13"/>
          <w:szCs w:val="13"/>
        </w:rPr>
      </w:pPr>
      <w:r w:rsidRPr="002F32EB">
        <w:rPr>
          <w:rFonts w:ascii="Arial" w:eastAsia="新細明體" w:hAnsi="Arial" w:cs="Arial" w:hint="eastAsia"/>
          <w:color w:val="485464"/>
          <w:spacing w:val="7"/>
          <w:sz w:val="13"/>
          <w:szCs w:val="13"/>
          <w:lang w:eastAsia="zh-TW"/>
        </w:rPr>
        <w:t>目標</w:t>
      </w:r>
      <w:r w:rsidRPr="002F32EB">
        <w:rPr>
          <w:rFonts w:ascii="Arial" w:eastAsia="新細明體" w:hAnsi="Arial" w:cs="Arial"/>
          <w:color w:val="485464"/>
          <w:spacing w:val="7"/>
          <w:sz w:val="13"/>
          <w:szCs w:val="13"/>
          <w:lang w:eastAsia="zh-TW"/>
        </w:rPr>
        <w:t>12</w:t>
      </w:r>
      <w:r w:rsidRPr="002F32EB">
        <w:rPr>
          <w:rFonts w:ascii="Arial" w:eastAsia="新細明體" w:hAnsi="Arial" w:cs="Arial" w:hint="eastAsia"/>
          <w:color w:val="485464"/>
          <w:spacing w:val="7"/>
          <w:sz w:val="13"/>
          <w:szCs w:val="13"/>
          <w:lang w:eastAsia="zh-TW"/>
        </w:rPr>
        <w:t>：負責任消費和生產</w:t>
      </w:r>
    </w:p>
    <w:p w14:paraId="491A5769" w14:textId="6CD11A03" w:rsidR="00B571AF" w:rsidRPr="000555FB" w:rsidRDefault="002F32EB" w:rsidP="00B571AF">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2F32EB">
        <w:rPr>
          <w:rFonts w:ascii="Arial" w:eastAsia="新細明體" w:hAnsi="Arial" w:cs="Arial" w:hint="eastAsia"/>
          <w:color w:val="485464"/>
          <w:spacing w:val="7"/>
          <w:sz w:val="13"/>
          <w:szCs w:val="13"/>
          <w:lang w:eastAsia="zh-TW"/>
        </w:rPr>
        <w:t>目標</w:t>
      </w:r>
      <w:r w:rsidRPr="002F32EB">
        <w:rPr>
          <w:rFonts w:ascii="Arial" w:eastAsia="新細明體" w:hAnsi="Arial" w:cs="Arial"/>
          <w:color w:val="485464"/>
          <w:spacing w:val="7"/>
          <w:sz w:val="13"/>
          <w:szCs w:val="13"/>
          <w:lang w:eastAsia="zh-TW"/>
        </w:rPr>
        <w:t>13</w:t>
      </w:r>
      <w:r w:rsidRPr="002F32EB">
        <w:rPr>
          <w:rFonts w:ascii="Arial" w:eastAsia="新細明體" w:hAnsi="Arial" w:cs="Arial" w:hint="eastAsia"/>
          <w:color w:val="485464"/>
          <w:spacing w:val="7"/>
          <w:sz w:val="13"/>
          <w:szCs w:val="13"/>
          <w:lang w:eastAsia="zh-TW"/>
        </w:rPr>
        <w:t>：氣候行動</w:t>
      </w:r>
    </w:p>
    <w:p w14:paraId="7BEF6105" w14:textId="77777777" w:rsidR="004F4487" w:rsidRPr="000555FB" w:rsidRDefault="004F4487" w:rsidP="004F4487">
      <w:pPr>
        <w:pStyle w:val="BodyText"/>
        <w:spacing w:before="1"/>
        <w:ind w:left="0"/>
        <w:rPr>
          <w:sz w:val="11"/>
          <w:lang w:eastAsia="zh-CN"/>
        </w:rPr>
      </w:pPr>
    </w:p>
    <w:p w14:paraId="2969EFD5" w14:textId="203EF01B" w:rsidR="004F4487" w:rsidRPr="000555FB" w:rsidRDefault="002F32EB" w:rsidP="004F4487">
      <w:pPr>
        <w:pStyle w:val="Heading3"/>
        <w:rPr>
          <w:lang w:eastAsia="zh-CN"/>
        </w:rPr>
      </w:pPr>
      <w:r w:rsidRPr="000555FB">
        <w:rPr>
          <w:rFonts w:ascii="微軟正黑體" w:eastAsia="微軟正黑體" w:hAnsi="微軟正黑體" w:cs="微軟正黑體" w:hint="eastAsia"/>
          <w:w w:val="105"/>
          <w:lang w:eastAsia="zh-TW"/>
        </w:rPr>
        <w:t>回復意見</w:t>
      </w:r>
    </w:p>
    <w:p w14:paraId="60229153" w14:textId="30DD9A52" w:rsidR="004F4487" w:rsidRPr="000555FB" w:rsidRDefault="002F32EB" w:rsidP="004F4487">
      <w:pPr>
        <w:pStyle w:val="BodyText"/>
        <w:spacing w:before="39"/>
        <w:rPr>
          <w:lang w:eastAsia="zh-CN"/>
        </w:rPr>
      </w:pPr>
      <w:r w:rsidRPr="000555FB">
        <w:rPr>
          <w:rFonts w:ascii="微軟正黑體" w:eastAsia="微軟正黑體" w:hAnsi="微軟正黑體" w:cs="微軟正黑體" w:hint="eastAsia"/>
          <w:lang w:eastAsia="zh-TW"/>
        </w:rPr>
        <w:t>請完成下方表格。</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可以使用表格下方的“添加行”按鈕來添加新的行。</w:t>
      </w:r>
    </w:p>
    <w:p w14:paraId="292DF9EA" w14:textId="77777777" w:rsidR="004F4487" w:rsidRPr="000555FB" w:rsidRDefault="004F4487" w:rsidP="004F4487">
      <w:pPr>
        <w:pStyle w:val="BodyText"/>
        <w:spacing w:before="39"/>
        <w:rPr>
          <w:lang w:eastAsia="zh-CN"/>
        </w:rPr>
      </w:pPr>
    </w:p>
    <w:tbl>
      <w:tblPr>
        <w:tblW w:w="15270" w:type="dxa"/>
        <w:jc w:val="center"/>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600" w:firstRow="0" w:lastRow="0" w:firstColumn="0" w:lastColumn="0" w:noHBand="1" w:noVBand="1"/>
      </w:tblPr>
      <w:tblGrid>
        <w:gridCol w:w="2790"/>
        <w:gridCol w:w="2887"/>
        <w:gridCol w:w="3260"/>
        <w:gridCol w:w="4098"/>
        <w:gridCol w:w="2235"/>
      </w:tblGrid>
      <w:tr w:rsidR="004F4487" w:rsidRPr="000555FB" w14:paraId="041DCD27" w14:textId="77777777" w:rsidTr="001C58B9">
        <w:trPr>
          <w:trHeight w:val="105"/>
          <w:jc w:val="center"/>
        </w:trPr>
        <w:tc>
          <w:tcPr>
            <w:tcW w:w="2790" w:type="dxa"/>
            <w:shd w:val="clear" w:color="auto" w:fill="C00000"/>
            <w:tcMar>
              <w:top w:w="100" w:type="dxa"/>
              <w:left w:w="100" w:type="dxa"/>
              <w:bottom w:w="100" w:type="dxa"/>
              <w:right w:w="100" w:type="dxa"/>
            </w:tcMar>
          </w:tcPr>
          <w:p w14:paraId="63D95AE6" w14:textId="6F8B4C28" w:rsidR="004F4487" w:rsidRPr="000555FB" w:rsidRDefault="002F32EB" w:rsidP="001C58B9">
            <w:pPr>
              <w:rPr>
                <w:b/>
                <w:color w:val="FFFFFF"/>
                <w:sz w:val="13"/>
                <w:szCs w:val="13"/>
              </w:rPr>
            </w:pPr>
            <w:r w:rsidRPr="000555FB">
              <w:rPr>
                <w:rFonts w:ascii="微軟正黑體" w:eastAsia="微軟正黑體" w:hAnsi="微軟正黑體" w:cs="微軟正黑體" w:hint="eastAsia"/>
                <w:b/>
                <w:color w:val="FFFFFF"/>
                <w:sz w:val="13"/>
                <w:szCs w:val="13"/>
                <w:lang w:eastAsia="zh-TW"/>
              </w:rPr>
              <w:t>國家</w:t>
            </w:r>
            <w:r w:rsidRPr="002F32EB">
              <w:rPr>
                <w:rFonts w:eastAsia="新細明體"/>
                <w:b/>
                <w:color w:val="FFFFFF"/>
                <w:sz w:val="13"/>
                <w:szCs w:val="13"/>
                <w:lang w:eastAsia="zh-TW"/>
              </w:rPr>
              <w:t>/</w:t>
            </w:r>
            <w:r w:rsidRPr="000555FB">
              <w:rPr>
                <w:rFonts w:ascii="微軟正黑體" w:eastAsia="微軟正黑體" w:hAnsi="微軟正黑體" w:cs="微軟正黑體" w:hint="eastAsia"/>
                <w:b/>
                <w:color w:val="FFFFFF"/>
                <w:sz w:val="13"/>
                <w:szCs w:val="13"/>
                <w:lang w:eastAsia="zh-TW"/>
              </w:rPr>
              <w:t>地區</w:t>
            </w:r>
          </w:p>
        </w:tc>
        <w:tc>
          <w:tcPr>
            <w:tcW w:w="2887" w:type="dxa"/>
            <w:shd w:val="clear" w:color="auto" w:fill="C00000"/>
            <w:tcMar>
              <w:top w:w="100" w:type="dxa"/>
              <w:left w:w="100" w:type="dxa"/>
              <w:bottom w:w="100" w:type="dxa"/>
              <w:right w:w="100" w:type="dxa"/>
            </w:tcMar>
          </w:tcPr>
          <w:p w14:paraId="2481220B" w14:textId="0C4A776F" w:rsidR="004F4487" w:rsidRPr="000555FB" w:rsidRDefault="002F32EB" w:rsidP="001C58B9">
            <w:pPr>
              <w:rPr>
                <w:b/>
                <w:bCs/>
                <w:color w:val="FFFFFF"/>
                <w:sz w:val="13"/>
                <w:szCs w:val="13"/>
                <w:lang w:eastAsia="zh-CN"/>
              </w:rPr>
            </w:pPr>
            <w:r w:rsidRPr="000555FB">
              <w:rPr>
                <w:rFonts w:ascii="微軟正黑體" w:eastAsia="微軟正黑體" w:hAnsi="微軟正黑體" w:cs="微軟正黑體" w:hint="eastAsia"/>
                <w:b/>
                <w:bCs/>
                <w:color w:val="FFFFFF"/>
                <w:w w:val="105"/>
                <w:sz w:val="13"/>
                <w:szCs w:val="13"/>
                <w:lang w:eastAsia="zh-TW"/>
              </w:rPr>
              <w:t>可再生能源產生的</w:t>
            </w:r>
            <w:r w:rsidRPr="002F32EB">
              <w:rPr>
                <w:rFonts w:eastAsia="新細明體"/>
                <w:b/>
                <w:bCs/>
                <w:color w:val="FFFFFF"/>
                <w:w w:val="105"/>
                <w:sz w:val="13"/>
                <w:szCs w:val="13"/>
                <w:lang w:eastAsia="zh-TW"/>
              </w:rPr>
              <w:t>MWh</w:t>
            </w:r>
          </w:p>
        </w:tc>
        <w:tc>
          <w:tcPr>
            <w:tcW w:w="3260" w:type="dxa"/>
            <w:shd w:val="clear" w:color="auto" w:fill="C00000"/>
          </w:tcPr>
          <w:p w14:paraId="0903B679" w14:textId="01386771" w:rsidR="004F4487" w:rsidRPr="000555FB" w:rsidRDefault="002F32EB" w:rsidP="001C58B9">
            <w:pPr>
              <w:rPr>
                <w:b/>
                <w:bCs/>
                <w:color w:val="FFFFFF"/>
                <w:sz w:val="13"/>
                <w:szCs w:val="13"/>
                <w:lang w:eastAsia="zh-CN"/>
              </w:rPr>
            </w:pPr>
            <w:r w:rsidRPr="000555FB">
              <w:rPr>
                <w:rFonts w:ascii="微軟正黑體" w:eastAsia="微軟正黑體" w:hAnsi="微軟正黑體" w:cs="微軟正黑體" w:hint="eastAsia"/>
                <w:b/>
                <w:bCs/>
                <w:color w:val="FFFFFF"/>
                <w:w w:val="105"/>
                <w:sz w:val="13"/>
                <w:szCs w:val="13"/>
                <w:lang w:eastAsia="zh-TW"/>
              </w:rPr>
              <w:t>不可再生能源產生的</w:t>
            </w:r>
            <w:r w:rsidRPr="002F32EB">
              <w:rPr>
                <w:rFonts w:eastAsia="新細明體"/>
                <w:b/>
                <w:bCs/>
                <w:color w:val="FFFFFF"/>
                <w:w w:val="105"/>
                <w:sz w:val="13"/>
                <w:szCs w:val="13"/>
                <w:lang w:eastAsia="zh-TW"/>
              </w:rPr>
              <w:t>MWh</w:t>
            </w:r>
          </w:p>
        </w:tc>
        <w:tc>
          <w:tcPr>
            <w:tcW w:w="4098" w:type="dxa"/>
            <w:tcBorders>
              <w:right w:val="nil"/>
            </w:tcBorders>
            <w:shd w:val="clear" w:color="auto" w:fill="C00000"/>
          </w:tcPr>
          <w:p w14:paraId="6E7BF574" w14:textId="716107B8" w:rsidR="004F4487" w:rsidRPr="000555FB" w:rsidRDefault="002F32EB" w:rsidP="001C58B9">
            <w:pPr>
              <w:rPr>
                <w:b/>
                <w:bCs/>
                <w:color w:val="FFFFFF"/>
                <w:sz w:val="13"/>
                <w:szCs w:val="13"/>
                <w:lang w:eastAsia="zh-CN"/>
              </w:rPr>
            </w:pPr>
            <w:r w:rsidRPr="000555FB">
              <w:rPr>
                <w:rFonts w:ascii="微軟正黑體" w:eastAsia="微軟正黑體" w:hAnsi="微軟正黑體" w:cs="微軟正黑體" w:hint="eastAsia"/>
                <w:b/>
                <w:bCs/>
                <w:color w:val="FFFFFF"/>
                <w:w w:val="105"/>
                <w:sz w:val="13"/>
                <w:szCs w:val="13"/>
                <w:lang w:eastAsia="zh-TW"/>
              </w:rPr>
              <w:t>總計（可再生</w:t>
            </w:r>
            <w:r w:rsidRPr="002F32EB">
              <w:rPr>
                <w:rFonts w:eastAsia="新細明體"/>
                <w:b/>
                <w:bCs/>
                <w:color w:val="FFFFFF"/>
                <w:w w:val="105"/>
                <w:sz w:val="13"/>
                <w:szCs w:val="13"/>
                <w:lang w:eastAsia="zh-TW"/>
              </w:rPr>
              <w:t>+</w:t>
            </w:r>
            <w:r w:rsidRPr="000555FB">
              <w:rPr>
                <w:rFonts w:ascii="微軟正黑體" w:eastAsia="微軟正黑體" w:hAnsi="微軟正黑體" w:cs="微軟正黑體" w:hint="eastAsia"/>
                <w:b/>
                <w:bCs/>
                <w:color w:val="FFFFFF"/>
                <w:w w:val="105"/>
                <w:sz w:val="13"/>
                <w:szCs w:val="13"/>
                <w:lang w:eastAsia="zh-TW"/>
              </w:rPr>
              <w:t>不可再生）</w:t>
            </w:r>
            <w:r w:rsidRPr="002F32EB">
              <w:rPr>
                <w:rFonts w:eastAsia="新細明體"/>
                <w:b/>
                <w:bCs/>
                <w:color w:val="FFFFFF"/>
                <w:w w:val="105"/>
                <w:sz w:val="13"/>
                <w:szCs w:val="13"/>
                <w:lang w:eastAsia="zh-TW"/>
              </w:rPr>
              <w:t xml:space="preserve">MWh </w:t>
            </w:r>
            <w:r w:rsidRPr="002F32EB">
              <w:rPr>
                <w:rFonts w:eastAsia="新細明體"/>
                <w:b/>
                <w:bCs/>
                <w:color w:val="FFFFFF"/>
                <w:spacing w:val="-5"/>
                <w:w w:val="105"/>
                <w:sz w:val="13"/>
                <w:szCs w:val="13"/>
                <w:lang w:eastAsia="zh-TW"/>
              </w:rPr>
              <w:t>[</w:t>
            </w:r>
            <w:r w:rsidRPr="000555FB">
              <w:rPr>
                <w:rFonts w:ascii="微軟正黑體" w:eastAsia="微軟正黑體" w:hAnsi="微軟正黑體" w:cs="微軟正黑體" w:hint="eastAsia"/>
                <w:b/>
                <w:bCs/>
                <w:color w:val="FFFFFF"/>
                <w:spacing w:val="-5"/>
                <w:w w:val="105"/>
                <w:sz w:val="13"/>
                <w:szCs w:val="13"/>
                <w:lang w:eastAsia="zh-TW"/>
              </w:rPr>
              <w:t>自動計算</w:t>
            </w:r>
            <w:r w:rsidRPr="002F32EB">
              <w:rPr>
                <w:rFonts w:eastAsia="新細明體"/>
                <w:b/>
                <w:bCs/>
                <w:color w:val="FFFFFF"/>
                <w:spacing w:val="-5"/>
                <w:w w:val="105"/>
                <w:sz w:val="13"/>
                <w:szCs w:val="13"/>
                <w:lang w:eastAsia="zh-TW"/>
              </w:rPr>
              <w:t>]</w:t>
            </w:r>
          </w:p>
        </w:tc>
        <w:tc>
          <w:tcPr>
            <w:tcW w:w="2235" w:type="dxa"/>
            <w:tcBorders>
              <w:right w:val="nil"/>
            </w:tcBorders>
            <w:shd w:val="clear" w:color="auto" w:fill="C00000"/>
          </w:tcPr>
          <w:p w14:paraId="24845782" w14:textId="5BC728D5" w:rsidR="004F4487" w:rsidRPr="000555FB" w:rsidRDefault="002F32EB" w:rsidP="001C58B9">
            <w:pPr>
              <w:rPr>
                <w:b/>
                <w:bCs/>
                <w:color w:val="FFFFFF"/>
                <w:w w:val="105"/>
                <w:sz w:val="13"/>
                <w:szCs w:val="13"/>
              </w:rPr>
            </w:pPr>
            <w:r w:rsidRPr="000555FB">
              <w:rPr>
                <w:rFonts w:ascii="微軟正黑體" w:eastAsia="微軟正黑體" w:hAnsi="微軟正黑體" w:cs="微軟正黑體" w:hint="eastAsia"/>
                <w:b/>
                <w:bCs/>
                <w:color w:val="FFFFFF"/>
                <w:w w:val="105"/>
                <w:sz w:val="13"/>
                <w:szCs w:val="13"/>
                <w:lang w:eastAsia="zh-TW"/>
              </w:rPr>
              <w:t>備註</w:t>
            </w:r>
          </w:p>
        </w:tc>
      </w:tr>
      <w:tr w:rsidR="004F4487" w:rsidRPr="000555FB" w14:paraId="6FC2A6C4" w14:textId="77777777" w:rsidTr="001C58B9">
        <w:trPr>
          <w:trHeight w:val="1058"/>
          <w:jc w:val="center"/>
        </w:trPr>
        <w:tc>
          <w:tcPr>
            <w:tcW w:w="2790" w:type="dxa"/>
            <w:shd w:val="clear" w:color="auto" w:fill="E8EBED"/>
            <w:tcMar>
              <w:top w:w="100" w:type="dxa"/>
              <w:left w:w="100" w:type="dxa"/>
              <w:bottom w:w="100" w:type="dxa"/>
              <w:right w:w="100" w:type="dxa"/>
            </w:tcMar>
          </w:tcPr>
          <w:p w14:paraId="6114D62C" w14:textId="1362A224" w:rsidR="004F4487" w:rsidRPr="000555FB" w:rsidRDefault="002F32EB" w:rsidP="00D37E02">
            <w:pPr>
              <w:pStyle w:val="td-p"/>
              <w:rPr>
                <w:sz w:val="13"/>
                <w:szCs w:val="13"/>
                <w:lang w:eastAsia="zh-CN"/>
              </w:rPr>
            </w:pPr>
            <w:r w:rsidRPr="000555FB">
              <w:rPr>
                <w:rFonts w:ascii="微軟正黑體" w:eastAsia="微軟正黑體" w:hAnsi="微軟正黑體" w:cs="微軟正黑體" w:hint="eastAsia"/>
                <w:sz w:val="13"/>
                <w:szCs w:val="13"/>
                <w:lang w:eastAsia="zh-TW"/>
              </w:rPr>
              <w:t>請選擇：</w:t>
            </w:r>
          </w:p>
          <w:p w14:paraId="77693571" w14:textId="56273178" w:rsidR="004F4487" w:rsidRPr="000555FB" w:rsidRDefault="002F32EB" w:rsidP="001C58B9">
            <w:pPr>
              <w:pStyle w:val="td-p"/>
              <w:contextualSpacing w:val="0"/>
              <w:rPr>
                <w:sz w:val="13"/>
                <w:szCs w:val="13"/>
                <w:lang w:eastAsia="zh-CN"/>
              </w:rPr>
            </w:pPr>
            <w:r w:rsidRPr="002F32EB">
              <w:rPr>
                <w:rFonts w:eastAsia="新細明體"/>
                <w:sz w:val="13"/>
                <w:szCs w:val="13"/>
                <w:lang w:eastAsia="zh-TW"/>
              </w:rPr>
              <w:t>[</w:t>
            </w:r>
            <w:r w:rsidRPr="000555FB">
              <w:rPr>
                <w:rFonts w:ascii="微軟正黑體" w:eastAsia="微軟正黑體" w:hAnsi="微軟正黑體" w:cs="微軟正黑體" w:hint="eastAsia"/>
                <w:sz w:val="13"/>
                <w:szCs w:val="13"/>
                <w:lang w:eastAsia="zh-TW"/>
              </w:rPr>
              <w:t>國家</w:t>
            </w:r>
            <w:r w:rsidRPr="002F32EB">
              <w:rPr>
                <w:rFonts w:eastAsia="新細明體"/>
                <w:sz w:val="13"/>
                <w:szCs w:val="13"/>
                <w:lang w:eastAsia="zh-TW"/>
              </w:rPr>
              <w:t>/</w:t>
            </w:r>
            <w:r w:rsidRPr="000555FB">
              <w:rPr>
                <w:rFonts w:ascii="微軟正黑體" w:eastAsia="微軟正黑體" w:hAnsi="微軟正黑體" w:cs="微軟正黑體" w:hint="eastAsia"/>
                <w:sz w:val="13"/>
                <w:szCs w:val="13"/>
                <w:lang w:eastAsia="zh-TW"/>
              </w:rPr>
              <w:t>地區下拉清單</w:t>
            </w:r>
            <w:r w:rsidRPr="002F32EB">
              <w:rPr>
                <w:rFonts w:eastAsia="新細明體"/>
                <w:sz w:val="13"/>
                <w:szCs w:val="13"/>
                <w:lang w:eastAsia="zh-TW"/>
              </w:rPr>
              <w:t>]</w:t>
            </w:r>
          </w:p>
        </w:tc>
        <w:tc>
          <w:tcPr>
            <w:tcW w:w="2887" w:type="dxa"/>
            <w:shd w:val="clear" w:color="auto" w:fill="E8EBED"/>
            <w:tcMar>
              <w:top w:w="100" w:type="dxa"/>
              <w:left w:w="100" w:type="dxa"/>
              <w:bottom w:w="100" w:type="dxa"/>
              <w:right w:w="100" w:type="dxa"/>
            </w:tcMar>
          </w:tcPr>
          <w:p w14:paraId="5BC7E66A" w14:textId="408F1D1D" w:rsidR="004F4487" w:rsidRPr="000555FB" w:rsidRDefault="002F32EB" w:rsidP="001C58B9">
            <w:pPr>
              <w:rPr>
                <w:sz w:val="13"/>
                <w:szCs w:val="13"/>
                <w:lang w:eastAsia="zh-CN"/>
              </w:rPr>
            </w:pPr>
            <w:r w:rsidRPr="000555FB">
              <w:rPr>
                <w:rFonts w:ascii="微軟正黑體" w:eastAsia="微軟正黑體" w:hAnsi="微軟正黑體" w:cs="微軟正黑體" w:hint="eastAsia"/>
                <w:color w:val="333333"/>
                <w:sz w:val="13"/>
                <w:szCs w:val="13"/>
                <w:lang w:eastAsia="zh-TW"/>
              </w:rPr>
              <w:t>數位欄位</w:t>
            </w:r>
            <w:r w:rsidRPr="002F32EB">
              <w:rPr>
                <w:rFonts w:eastAsia="新細明體"/>
                <w:color w:val="333333"/>
                <w:sz w:val="13"/>
                <w:szCs w:val="13"/>
                <w:lang w:eastAsia="zh-TW"/>
              </w:rPr>
              <w:t>[</w:t>
            </w:r>
            <w:r w:rsidRPr="000555FB">
              <w:rPr>
                <w:rFonts w:ascii="微軟正黑體" w:eastAsia="微軟正黑體" w:hAnsi="微軟正黑體" w:cs="微軟正黑體" w:hint="eastAsia"/>
                <w:color w:val="333333"/>
                <w:sz w:val="13"/>
                <w:szCs w:val="13"/>
                <w:lang w:eastAsia="zh-TW"/>
              </w:rPr>
              <w:t>輸入</w:t>
            </w:r>
            <w:r w:rsidRPr="002F32EB">
              <w:rPr>
                <w:rFonts w:eastAsia="新細明體"/>
                <w:color w:val="333333"/>
                <w:sz w:val="13"/>
                <w:szCs w:val="13"/>
                <w:lang w:eastAsia="zh-TW"/>
              </w:rPr>
              <w:t>0</w:t>
            </w:r>
            <w:r w:rsidRPr="000555FB">
              <w:rPr>
                <w:rFonts w:ascii="微軟正黑體" w:eastAsia="微軟正黑體" w:hAnsi="微軟正黑體" w:cs="微軟正黑體" w:hint="eastAsia"/>
                <w:color w:val="333333"/>
                <w:sz w:val="13"/>
                <w:szCs w:val="13"/>
                <w:lang w:eastAsia="zh-TW"/>
              </w:rPr>
              <w:t>至</w:t>
            </w:r>
            <w:r w:rsidRPr="002F32EB">
              <w:rPr>
                <w:rFonts w:eastAsia="新細明體"/>
                <w:color w:val="333333"/>
                <w:sz w:val="13"/>
                <w:szCs w:val="13"/>
                <w:lang w:eastAsia="zh-TW"/>
              </w:rPr>
              <w:t>9,999,999,999</w:t>
            </w:r>
            <w:r w:rsidRPr="000555FB">
              <w:rPr>
                <w:rFonts w:ascii="微軟正黑體" w:eastAsia="微軟正黑體" w:hAnsi="微軟正黑體" w:cs="微軟正黑體" w:hint="eastAsia"/>
                <w:color w:val="333333"/>
                <w:sz w:val="13"/>
                <w:szCs w:val="13"/>
                <w:lang w:eastAsia="zh-TW"/>
              </w:rPr>
              <w:t>之間的數位，最多保留</w:t>
            </w:r>
            <w:r w:rsidRPr="002F32EB">
              <w:rPr>
                <w:rFonts w:eastAsia="新細明體"/>
                <w:color w:val="333333"/>
                <w:sz w:val="13"/>
                <w:szCs w:val="13"/>
                <w:lang w:eastAsia="zh-TW"/>
              </w:rPr>
              <w:t>2</w:t>
            </w:r>
            <w:r w:rsidRPr="000555FB">
              <w:rPr>
                <w:rFonts w:ascii="微軟正黑體" w:eastAsia="微軟正黑體" w:hAnsi="微軟正黑體" w:cs="微軟正黑體" w:hint="eastAsia"/>
                <w:color w:val="333333"/>
                <w:sz w:val="13"/>
                <w:szCs w:val="13"/>
                <w:lang w:eastAsia="zh-TW"/>
              </w:rPr>
              <w:t>位元小數，不使用逗號</w:t>
            </w:r>
            <w:r w:rsidRPr="002F32EB">
              <w:rPr>
                <w:rFonts w:eastAsia="新細明體"/>
                <w:color w:val="333333"/>
                <w:sz w:val="13"/>
                <w:szCs w:val="13"/>
                <w:lang w:eastAsia="zh-TW"/>
              </w:rPr>
              <w:t>]</w:t>
            </w:r>
          </w:p>
        </w:tc>
        <w:tc>
          <w:tcPr>
            <w:tcW w:w="3260" w:type="dxa"/>
            <w:shd w:val="clear" w:color="auto" w:fill="E8EBED"/>
          </w:tcPr>
          <w:p w14:paraId="7AB7C186" w14:textId="342CF9CB" w:rsidR="004F4487" w:rsidRPr="000555FB" w:rsidRDefault="002F32EB" w:rsidP="001C58B9">
            <w:pPr>
              <w:rPr>
                <w:sz w:val="13"/>
                <w:szCs w:val="13"/>
                <w:lang w:eastAsia="zh-CN"/>
              </w:rPr>
            </w:pPr>
            <w:r w:rsidRPr="000555FB">
              <w:rPr>
                <w:rFonts w:ascii="微軟正黑體" w:eastAsia="微軟正黑體" w:hAnsi="微軟正黑體" w:cs="微軟正黑體" w:hint="eastAsia"/>
                <w:color w:val="333333"/>
                <w:sz w:val="13"/>
                <w:szCs w:val="13"/>
                <w:lang w:eastAsia="zh-TW"/>
              </w:rPr>
              <w:t>數位欄位</w:t>
            </w:r>
            <w:r w:rsidRPr="002F32EB">
              <w:rPr>
                <w:rFonts w:eastAsia="新細明體"/>
                <w:color w:val="333333"/>
                <w:sz w:val="13"/>
                <w:szCs w:val="13"/>
                <w:lang w:eastAsia="zh-TW"/>
              </w:rPr>
              <w:t>[</w:t>
            </w:r>
            <w:r w:rsidRPr="000555FB">
              <w:rPr>
                <w:rFonts w:ascii="微軟正黑體" w:eastAsia="微軟正黑體" w:hAnsi="微軟正黑體" w:cs="微軟正黑體" w:hint="eastAsia"/>
                <w:color w:val="333333"/>
                <w:sz w:val="13"/>
                <w:szCs w:val="13"/>
                <w:lang w:eastAsia="zh-TW"/>
              </w:rPr>
              <w:t>輸入</w:t>
            </w:r>
            <w:r w:rsidRPr="002F32EB">
              <w:rPr>
                <w:rFonts w:eastAsia="新細明體"/>
                <w:color w:val="333333"/>
                <w:sz w:val="13"/>
                <w:szCs w:val="13"/>
                <w:lang w:eastAsia="zh-TW"/>
              </w:rPr>
              <w:t>0</w:t>
            </w:r>
            <w:r w:rsidRPr="000555FB">
              <w:rPr>
                <w:rFonts w:ascii="微軟正黑體" w:eastAsia="微軟正黑體" w:hAnsi="微軟正黑體" w:cs="微軟正黑體" w:hint="eastAsia"/>
                <w:color w:val="333333"/>
                <w:sz w:val="13"/>
                <w:szCs w:val="13"/>
                <w:lang w:eastAsia="zh-TW"/>
              </w:rPr>
              <w:t>至</w:t>
            </w:r>
            <w:r w:rsidRPr="002F32EB">
              <w:rPr>
                <w:rFonts w:eastAsia="新細明體"/>
                <w:color w:val="333333"/>
                <w:sz w:val="13"/>
                <w:szCs w:val="13"/>
                <w:lang w:eastAsia="zh-TW"/>
              </w:rPr>
              <w:t>9,999,999,999</w:t>
            </w:r>
            <w:r w:rsidRPr="000555FB">
              <w:rPr>
                <w:rFonts w:ascii="微軟正黑體" w:eastAsia="微軟正黑體" w:hAnsi="微軟正黑體" w:cs="微軟正黑體" w:hint="eastAsia"/>
                <w:color w:val="333333"/>
                <w:sz w:val="13"/>
                <w:szCs w:val="13"/>
                <w:lang w:eastAsia="zh-TW"/>
              </w:rPr>
              <w:t>之間的數位，最多保留</w:t>
            </w:r>
            <w:r w:rsidRPr="002F32EB">
              <w:rPr>
                <w:rFonts w:eastAsia="新細明體"/>
                <w:color w:val="333333"/>
                <w:sz w:val="13"/>
                <w:szCs w:val="13"/>
                <w:lang w:eastAsia="zh-TW"/>
              </w:rPr>
              <w:t>2</w:t>
            </w:r>
            <w:r w:rsidRPr="000555FB">
              <w:rPr>
                <w:rFonts w:ascii="微軟正黑體" w:eastAsia="微軟正黑體" w:hAnsi="微軟正黑體" w:cs="微軟正黑體" w:hint="eastAsia"/>
                <w:color w:val="333333"/>
                <w:sz w:val="13"/>
                <w:szCs w:val="13"/>
                <w:lang w:eastAsia="zh-TW"/>
              </w:rPr>
              <w:t>位元小數，不使用逗號</w:t>
            </w:r>
            <w:r w:rsidRPr="002F32EB">
              <w:rPr>
                <w:rFonts w:eastAsia="新細明體"/>
                <w:color w:val="333333"/>
                <w:sz w:val="13"/>
                <w:szCs w:val="13"/>
                <w:lang w:eastAsia="zh-TW"/>
              </w:rPr>
              <w:t>]</w:t>
            </w:r>
          </w:p>
        </w:tc>
        <w:tc>
          <w:tcPr>
            <w:tcW w:w="4098" w:type="dxa"/>
            <w:shd w:val="clear" w:color="auto" w:fill="E8EBED"/>
          </w:tcPr>
          <w:p w14:paraId="5E4846F4" w14:textId="597FCFAE" w:rsidR="004F4487" w:rsidRPr="000555FB" w:rsidRDefault="002F32EB" w:rsidP="001C58B9">
            <w:pPr>
              <w:rPr>
                <w:sz w:val="13"/>
                <w:szCs w:val="13"/>
              </w:rPr>
            </w:pPr>
            <w:r w:rsidRPr="000555FB">
              <w:rPr>
                <w:rFonts w:ascii="微軟正黑體" w:eastAsia="微軟正黑體" w:hAnsi="微軟正黑體" w:cs="微軟正黑體" w:hint="eastAsia"/>
                <w:color w:val="333333"/>
                <w:sz w:val="13"/>
                <w:szCs w:val="13"/>
                <w:lang w:eastAsia="zh-TW"/>
              </w:rPr>
              <w:t>數字欄位</w:t>
            </w:r>
          </w:p>
        </w:tc>
        <w:tc>
          <w:tcPr>
            <w:tcW w:w="2235" w:type="dxa"/>
            <w:shd w:val="clear" w:color="auto" w:fill="E8EBED"/>
          </w:tcPr>
          <w:p w14:paraId="15D6E2AC" w14:textId="474A1F40" w:rsidR="004F4487" w:rsidRPr="000555FB" w:rsidRDefault="002F32EB" w:rsidP="00E57D17">
            <w:pPr>
              <w:pStyle w:val="td-p"/>
              <w:contextualSpacing w:val="0"/>
              <w:rPr>
                <w:sz w:val="13"/>
                <w:szCs w:val="13"/>
              </w:rPr>
            </w:pPr>
            <w:r w:rsidRPr="000555FB">
              <w:rPr>
                <w:rFonts w:ascii="微軟正黑體" w:eastAsia="微軟正黑體" w:hAnsi="微軟正黑體" w:cs="微軟正黑體" w:hint="eastAsia"/>
                <w:sz w:val="13"/>
                <w:szCs w:val="13"/>
                <w:lang w:eastAsia="zh-TW"/>
              </w:rPr>
              <w:t>文本域</w:t>
            </w:r>
            <w:r w:rsidRPr="002F32EB">
              <w:rPr>
                <w:rFonts w:eastAsia="新細明體"/>
                <w:sz w:val="13"/>
                <w:szCs w:val="13"/>
                <w:lang w:eastAsia="zh-TW"/>
              </w:rPr>
              <w:t>[</w:t>
            </w:r>
            <w:r w:rsidRPr="000555FB">
              <w:rPr>
                <w:rFonts w:ascii="微軟正黑體" w:eastAsia="微軟正黑體" w:hAnsi="微軟正黑體" w:cs="微軟正黑體" w:hint="eastAsia"/>
                <w:sz w:val="13"/>
                <w:szCs w:val="13"/>
                <w:lang w:eastAsia="zh-TW"/>
              </w:rPr>
              <w:t>最多</w:t>
            </w:r>
            <w:r w:rsidRPr="002F32EB">
              <w:rPr>
                <w:rFonts w:eastAsia="新細明體"/>
                <w:sz w:val="13"/>
                <w:szCs w:val="13"/>
                <w:lang w:eastAsia="zh-TW"/>
              </w:rPr>
              <w:t>2400</w:t>
            </w:r>
            <w:r w:rsidRPr="000555FB">
              <w:rPr>
                <w:rFonts w:ascii="微軟正黑體" w:eastAsia="微軟正黑體" w:hAnsi="微軟正黑體" w:cs="微軟正黑體" w:hint="eastAsia"/>
                <w:sz w:val="13"/>
                <w:szCs w:val="13"/>
                <w:lang w:eastAsia="zh-TW"/>
              </w:rPr>
              <w:t>個字元</w:t>
            </w:r>
            <w:r w:rsidRPr="002F32EB">
              <w:rPr>
                <w:rFonts w:eastAsia="新細明體"/>
                <w:sz w:val="13"/>
                <w:szCs w:val="13"/>
                <w:lang w:eastAsia="zh-TW"/>
              </w:rPr>
              <w:t>]</w:t>
            </w:r>
          </w:p>
        </w:tc>
      </w:tr>
    </w:tbl>
    <w:p w14:paraId="19849595" w14:textId="77777777" w:rsidR="004F4487" w:rsidRPr="000555FB" w:rsidRDefault="004F4487" w:rsidP="004F4487">
      <w:pPr>
        <w:pStyle w:val="BodyText"/>
        <w:ind w:left="0" w:firstLine="115"/>
      </w:pPr>
    </w:p>
    <w:p w14:paraId="0E6B29A8" w14:textId="3A7C9C42" w:rsidR="004F4487" w:rsidRPr="000555FB" w:rsidRDefault="002F32EB" w:rsidP="004F4487">
      <w:pPr>
        <w:pStyle w:val="BodyText"/>
        <w:ind w:left="0" w:firstLine="115"/>
      </w:pPr>
      <w:r w:rsidRPr="002F32EB">
        <w:rPr>
          <w:rFonts w:eastAsia="新細明體"/>
          <w:lang w:eastAsia="zh-TW"/>
        </w:rPr>
        <w:t>[</w:t>
      </w:r>
      <w:r w:rsidRPr="000555FB">
        <w:rPr>
          <w:rFonts w:ascii="微軟正黑體" w:eastAsia="微軟正黑體" w:hAnsi="微軟正黑體" w:cs="微軟正黑體" w:hint="eastAsia"/>
          <w:lang w:eastAsia="zh-TW"/>
        </w:rPr>
        <w:t>添加行</w:t>
      </w:r>
      <w:r w:rsidRPr="002F32EB">
        <w:rPr>
          <w:rFonts w:eastAsia="新細明體"/>
          <w:lang w:eastAsia="zh-TW"/>
        </w:rPr>
        <w:t>]</w:t>
      </w:r>
    </w:p>
    <w:p w14:paraId="4029D22C" w14:textId="77777777" w:rsidR="004F4487" w:rsidRPr="000555FB" w:rsidRDefault="004F4487" w:rsidP="004F4487">
      <w:pPr>
        <w:pStyle w:val="BodyText"/>
        <w:spacing w:before="4"/>
        <w:ind w:left="0"/>
        <w:rPr>
          <w:b/>
          <w:sz w:val="11"/>
        </w:rPr>
      </w:pPr>
    </w:p>
    <w:p w14:paraId="1F70A80B" w14:textId="1FF12A8D" w:rsidR="004F4487" w:rsidRPr="000555FB" w:rsidRDefault="002F32EB" w:rsidP="004F4487">
      <w:pPr>
        <w:pStyle w:val="Heading3"/>
        <w:spacing w:before="125"/>
      </w:pPr>
      <w:r w:rsidRPr="000555FB">
        <w:rPr>
          <w:rFonts w:ascii="微軟正黑體" w:eastAsia="微軟正黑體" w:hAnsi="微軟正黑體" w:cs="微軟正黑體" w:hint="eastAsia"/>
          <w:w w:val="105"/>
          <w:lang w:eastAsia="zh-TW"/>
        </w:rPr>
        <w:t>要求內容</w:t>
      </w:r>
    </w:p>
    <w:p w14:paraId="3FEB8177" w14:textId="7206658B" w:rsidR="004F4487" w:rsidRPr="000555FB" w:rsidRDefault="002F32EB" w:rsidP="004F4487">
      <w:pPr>
        <w:pStyle w:val="Heading4"/>
      </w:pPr>
      <w:r w:rsidRPr="000555FB">
        <w:rPr>
          <w:rFonts w:ascii="微軟正黑體" w:eastAsia="微軟正黑體" w:hAnsi="微軟正黑體" w:cs="微軟正黑體" w:hint="eastAsia"/>
          <w:lang w:eastAsia="zh-TW"/>
        </w:rPr>
        <w:t>通則</w:t>
      </w:r>
    </w:p>
    <w:p w14:paraId="48D29968" w14:textId="47974FAF" w:rsidR="004F4487" w:rsidRPr="000555FB" w:rsidRDefault="002F32EB" w:rsidP="005E6BA4">
      <w:pPr>
        <w:pStyle w:val="ListParagraph"/>
        <w:numPr>
          <w:ilvl w:val="1"/>
          <w:numId w:val="8"/>
        </w:numPr>
        <w:rPr>
          <w:lang w:eastAsia="zh-CN"/>
        </w:rPr>
      </w:pP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提供的資料應僅針對報告年份（根據</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對</w:t>
      </w:r>
      <w:r w:rsidRPr="002F32EB">
        <w:rPr>
          <w:rFonts w:eastAsia="新細明體"/>
          <w:lang w:eastAsia="zh-TW"/>
        </w:rPr>
        <w:t>PM0.3</w:t>
      </w:r>
      <w:r w:rsidRPr="000555FB">
        <w:rPr>
          <w:rFonts w:ascii="微軟正黑體" w:eastAsia="微軟正黑體" w:hAnsi="微軟正黑體" w:cs="微軟正黑體" w:hint="eastAsia"/>
          <w:lang w:eastAsia="zh-TW"/>
        </w:rPr>
        <w:t>的回答所定義）。</w:t>
      </w:r>
    </w:p>
    <w:p w14:paraId="52540931" w14:textId="29089779" w:rsidR="004F4487" w:rsidRPr="000555FB" w:rsidRDefault="002F32EB" w:rsidP="005E6BA4">
      <w:pPr>
        <w:pStyle w:val="ListParagraph"/>
        <w:numPr>
          <w:ilvl w:val="1"/>
          <w:numId w:val="8"/>
        </w:numPr>
        <w:rPr>
          <w:lang w:eastAsia="zh-CN"/>
        </w:rPr>
      </w:pPr>
      <w:r w:rsidRPr="000555FB">
        <w:rPr>
          <w:rFonts w:ascii="微軟正黑體" w:eastAsia="微軟正黑體" w:hAnsi="微軟正黑體" w:cs="微軟正黑體" w:hint="eastAsia"/>
          <w:lang w:eastAsia="zh-TW"/>
        </w:rPr>
        <w:t>所有資料應以兆瓦時（</w:t>
      </w:r>
      <w:r w:rsidRPr="002F32EB">
        <w:rPr>
          <w:rFonts w:eastAsia="新細明體"/>
          <w:lang w:eastAsia="zh-TW"/>
        </w:rPr>
        <w:t>MWh</w:t>
      </w:r>
      <w:r w:rsidRPr="000555FB">
        <w:rPr>
          <w:rFonts w:ascii="微軟正黑體" w:eastAsia="微軟正黑體" w:hAnsi="微軟正黑體" w:cs="微軟正黑體" w:hint="eastAsia"/>
          <w:lang w:eastAsia="zh-TW"/>
        </w:rPr>
        <w:t>）的電力單位報告。</w:t>
      </w:r>
    </w:p>
    <w:p w14:paraId="7CF1718B" w14:textId="1412C7C2" w:rsidR="004F4487" w:rsidRPr="000555FB" w:rsidRDefault="002F32EB" w:rsidP="005E6BA4">
      <w:pPr>
        <w:pStyle w:val="ListParagraph"/>
        <w:numPr>
          <w:ilvl w:val="1"/>
          <w:numId w:val="8"/>
        </w:numPr>
        <w:rPr>
          <w:lang w:eastAsia="zh-CN"/>
        </w:rPr>
      </w:pPr>
      <w:r w:rsidRPr="000555FB">
        <w:rPr>
          <w:rFonts w:ascii="微軟正黑體" w:eastAsia="微軟正黑體" w:hAnsi="微軟正黑體" w:cs="微軟正黑體" w:hint="eastAsia"/>
          <w:lang w:eastAsia="zh-TW"/>
        </w:rPr>
        <w:t>如果</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只有部分運營的電力消耗資料，</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可以進行推算，但請在</w:t>
      </w:r>
      <w:r w:rsidRPr="002F32EB">
        <w:rPr>
          <w:rFonts w:eastAsia="新細明體"/>
          <w:lang w:eastAsia="zh-TW"/>
        </w:rPr>
        <w:t>“</w:t>
      </w:r>
      <w:r w:rsidRPr="000555FB">
        <w:rPr>
          <w:rFonts w:ascii="微軟正黑體" w:eastAsia="微軟正黑體" w:hAnsi="微軟正黑體" w:cs="微軟正黑體" w:hint="eastAsia"/>
          <w:lang w:eastAsia="zh-TW"/>
        </w:rPr>
        <w:t>備註</w:t>
      </w:r>
      <w:r w:rsidRPr="002F32EB">
        <w:rPr>
          <w:rFonts w:eastAsia="新細明體"/>
          <w:lang w:eastAsia="zh-TW"/>
        </w:rPr>
        <w:t>”</w:t>
      </w:r>
      <w:r w:rsidRPr="000555FB">
        <w:rPr>
          <w:rFonts w:ascii="微軟正黑體" w:eastAsia="微軟正黑體" w:hAnsi="微軟正黑體" w:cs="微軟正黑體" w:hint="eastAsia"/>
          <w:lang w:eastAsia="zh-TW"/>
        </w:rPr>
        <w:t>（第</w:t>
      </w:r>
      <w:r w:rsidRPr="002F32EB">
        <w:rPr>
          <w:rFonts w:eastAsia="新細明體"/>
          <w:lang w:eastAsia="zh-TW"/>
        </w:rPr>
        <w:t>5</w:t>
      </w:r>
      <w:r w:rsidRPr="000555FB">
        <w:rPr>
          <w:rFonts w:ascii="微軟正黑體" w:eastAsia="微軟正黑體" w:hAnsi="微軟正黑體" w:cs="微軟正黑體" w:hint="eastAsia"/>
          <w:lang w:eastAsia="zh-TW"/>
        </w:rPr>
        <w:t>欄）中注明。</w:t>
      </w:r>
      <w:r w:rsidR="004F4487" w:rsidRPr="000555FB">
        <w:rPr>
          <w:lang w:eastAsia="zh-CN"/>
        </w:rPr>
        <w:t xml:space="preserve"> </w:t>
      </w:r>
    </w:p>
    <w:p w14:paraId="559DCC0B" w14:textId="5CF066B7" w:rsidR="004F4487" w:rsidRPr="000555FB" w:rsidRDefault="002F32EB" w:rsidP="00BE21D2">
      <w:pPr>
        <w:pStyle w:val="ListParagraph"/>
        <w:numPr>
          <w:ilvl w:val="1"/>
          <w:numId w:val="8"/>
        </w:numPr>
        <w:rPr>
          <w:lang w:eastAsia="zh-CN"/>
        </w:rPr>
      </w:pPr>
      <w:r w:rsidRPr="000555FB">
        <w:rPr>
          <w:rFonts w:ascii="微軟正黑體" w:eastAsia="微軟正黑體" w:hAnsi="微軟正黑體" w:cs="微軟正黑體" w:hint="eastAsia"/>
          <w:lang w:eastAsia="zh-TW"/>
        </w:rPr>
        <w:t>有關燃料定義的更多資訊，請查看</w:t>
      </w:r>
      <w:hyperlink r:id="rId68" w:history="1">
        <w:r w:rsidRPr="002F32EB">
          <w:rPr>
            <w:rStyle w:val="Hyperlink"/>
            <w:rFonts w:eastAsia="新細明體"/>
            <w:lang w:eastAsia="zh-TW"/>
          </w:rPr>
          <w:t>CDP</w:t>
        </w:r>
        <w:r w:rsidRPr="000555FB">
          <w:rPr>
            <w:rStyle w:val="Hyperlink"/>
            <w:rFonts w:ascii="微軟正黑體" w:eastAsia="微軟正黑體" w:hAnsi="微軟正黑體" w:cs="微軟正黑體" w:hint="eastAsia"/>
            <w:lang w:eastAsia="zh-TW"/>
          </w:rPr>
          <w:t>技術說明：燃料定義</w:t>
        </w:r>
      </w:hyperlink>
      <w:r w:rsidRPr="000555FB">
        <w:rPr>
          <w:rFonts w:ascii="微軟正黑體" w:eastAsia="微軟正黑體" w:hAnsi="微軟正黑體" w:cs="微軟正黑體" w:hint="eastAsia"/>
          <w:lang w:eastAsia="zh-TW"/>
        </w:rPr>
        <w:t>。</w:t>
      </w:r>
      <w:r w:rsidR="004F4487" w:rsidRPr="000555FB">
        <w:rPr>
          <w:color w:val="FF0000"/>
          <w:lang w:eastAsia="zh-CN"/>
        </w:rPr>
        <w:t xml:space="preserve"> </w:t>
      </w:r>
    </w:p>
    <w:p w14:paraId="21A9A73A" w14:textId="1BDAEE75" w:rsidR="004F4487" w:rsidRPr="000555FB" w:rsidRDefault="002F32EB" w:rsidP="004F4487">
      <w:pPr>
        <w:pStyle w:val="Heading4"/>
      </w:pPr>
      <w:r w:rsidRPr="000555FB">
        <w:rPr>
          <w:rFonts w:ascii="微軟正黑體" w:eastAsia="微軟正黑體" w:hAnsi="微軟正黑體" w:cs="微軟正黑體" w:hint="eastAsia"/>
          <w:lang w:eastAsia="zh-TW"/>
        </w:rPr>
        <w:t>國家</w:t>
      </w:r>
      <w:r w:rsidRPr="002F32EB">
        <w:rPr>
          <w:rFonts w:eastAsia="新細明體"/>
          <w:lang w:eastAsia="zh-TW"/>
        </w:rPr>
        <w:t>/</w:t>
      </w:r>
      <w:r w:rsidRPr="000555FB">
        <w:rPr>
          <w:rFonts w:ascii="微軟正黑體" w:eastAsia="微軟正黑體" w:hAnsi="微軟正黑體" w:cs="微軟正黑體" w:hint="eastAsia"/>
          <w:lang w:eastAsia="zh-TW"/>
        </w:rPr>
        <w:t>地區（第</w:t>
      </w:r>
      <w:r w:rsidRPr="002F32EB">
        <w:rPr>
          <w:rFonts w:eastAsia="新細明體"/>
          <w:lang w:eastAsia="zh-TW"/>
        </w:rPr>
        <w:t>1</w:t>
      </w:r>
      <w:r w:rsidRPr="000555FB">
        <w:rPr>
          <w:rFonts w:ascii="微軟正黑體" w:eastAsia="微軟正黑體" w:hAnsi="微軟正黑體" w:cs="微軟正黑體" w:hint="eastAsia"/>
          <w:lang w:eastAsia="zh-TW"/>
        </w:rPr>
        <w:t>欄）</w:t>
      </w:r>
    </w:p>
    <w:p w14:paraId="04811EC3" w14:textId="03C7BAAB" w:rsidR="004F4487" w:rsidRPr="000555FB" w:rsidRDefault="002F32EB" w:rsidP="00BE21D2">
      <w:pPr>
        <w:pStyle w:val="ListParagraph"/>
        <w:numPr>
          <w:ilvl w:val="1"/>
          <w:numId w:val="8"/>
        </w:numPr>
        <w:rPr>
          <w:lang w:eastAsia="zh-CN"/>
        </w:rPr>
      </w:pPr>
      <w:r w:rsidRPr="000555FB">
        <w:rPr>
          <w:rFonts w:ascii="微軟正黑體" w:eastAsia="微軟正黑體" w:hAnsi="微軟正黑體" w:cs="微軟正黑體" w:hint="eastAsia"/>
          <w:lang w:eastAsia="zh-TW"/>
        </w:rPr>
        <w:t>國家</w:t>
      </w:r>
      <w:r w:rsidRPr="002F32EB">
        <w:rPr>
          <w:rFonts w:eastAsia="新細明體"/>
          <w:lang w:eastAsia="zh-TW"/>
        </w:rPr>
        <w:t>/</w:t>
      </w:r>
      <w:r w:rsidRPr="000555FB">
        <w:rPr>
          <w:rFonts w:ascii="微軟正黑體" w:eastAsia="微軟正黑體" w:hAnsi="微軟正黑體" w:cs="微軟正黑體" w:hint="eastAsia"/>
          <w:lang w:eastAsia="zh-TW"/>
        </w:rPr>
        <w:t>地區應與在</w:t>
      </w:r>
      <w:r w:rsidRPr="002F32EB">
        <w:rPr>
          <w:rFonts w:eastAsia="新細明體"/>
          <w:lang w:eastAsia="zh-TW"/>
        </w:rPr>
        <w:t>PM0.7</w:t>
      </w:r>
      <w:r w:rsidRPr="000555FB">
        <w:rPr>
          <w:rFonts w:ascii="微軟正黑體" w:eastAsia="微軟正黑體" w:hAnsi="微軟正黑體" w:cs="微軟正黑體" w:hint="eastAsia"/>
          <w:lang w:eastAsia="zh-TW"/>
        </w:rPr>
        <w:t>中報告的相符。</w:t>
      </w:r>
    </w:p>
    <w:p w14:paraId="6885C547" w14:textId="441677D9" w:rsidR="004F4487" w:rsidRPr="000555FB" w:rsidRDefault="002F32EB" w:rsidP="004F4487">
      <w:pPr>
        <w:pStyle w:val="Heading4"/>
        <w:rPr>
          <w:lang w:eastAsia="zh-CN"/>
        </w:rPr>
      </w:pPr>
      <w:r w:rsidRPr="000555FB">
        <w:rPr>
          <w:rFonts w:ascii="微軟正黑體" w:eastAsia="微軟正黑體" w:hAnsi="微軟正黑體" w:cs="微軟正黑體" w:hint="eastAsia"/>
          <w:lang w:eastAsia="zh-TW"/>
        </w:rPr>
        <w:t>可再生能源產生的</w:t>
      </w:r>
      <w:r w:rsidRPr="002F32EB">
        <w:rPr>
          <w:rFonts w:eastAsia="新細明體"/>
          <w:lang w:eastAsia="zh-TW"/>
        </w:rPr>
        <w:t>MWh</w:t>
      </w:r>
      <w:r w:rsidRPr="000555FB">
        <w:rPr>
          <w:rFonts w:ascii="微軟正黑體" w:eastAsia="微軟正黑體" w:hAnsi="微軟正黑體" w:cs="微軟正黑體" w:hint="eastAsia"/>
          <w:lang w:eastAsia="zh-TW"/>
        </w:rPr>
        <w:t>（第</w:t>
      </w:r>
      <w:r w:rsidRPr="002F32EB">
        <w:rPr>
          <w:rFonts w:eastAsia="新細明體"/>
          <w:lang w:eastAsia="zh-TW"/>
        </w:rPr>
        <w:t>2</w:t>
      </w:r>
      <w:r w:rsidRPr="000555FB">
        <w:rPr>
          <w:rFonts w:ascii="微軟正黑體" w:eastAsia="微軟正黑體" w:hAnsi="微軟正黑體" w:cs="微軟正黑體" w:hint="eastAsia"/>
          <w:lang w:eastAsia="zh-TW"/>
        </w:rPr>
        <w:t>欄）</w:t>
      </w:r>
    </w:p>
    <w:p w14:paraId="040EE8BF" w14:textId="0AACB1D1" w:rsidR="00BE21D2" w:rsidRPr="000555FB" w:rsidRDefault="002F32EB" w:rsidP="00BE21D2">
      <w:pPr>
        <w:pStyle w:val="ListParagraph"/>
        <w:numPr>
          <w:ilvl w:val="1"/>
          <w:numId w:val="8"/>
        </w:numPr>
        <w:rPr>
          <w:lang w:eastAsia="zh-CN"/>
        </w:rPr>
      </w:pPr>
      <w:r w:rsidRPr="000555FB">
        <w:rPr>
          <w:rFonts w:ascii="微軟正黑體" w:eastAsia="微軟正黑體" w:hAnsi="微軟正黑體" w:cs="微軟正黑體" w:hint="eastAsia"/>
          <w:lang w:eastAsia="zh-TW"/>
        </w:rPr>
        <w:t>可再生能源是指取之不盡用之不竭的能源，如風能、太陽能、水電、地熱能、生物質能和海洋能（潮汐能和波浪能）。</w:t>
      </w:r>
    </w:p>
    <w:p w14:paraId="4B039F95" w14:textId="714754A8" w:rsidR="00BE21D2" w:rsidRPr="000555FB" w:rsidRDefault="002F32EB" w:rsidP="00BE21D2">
      <w:pPr>
        <w:pStyle w:val="ListParagraph"/>
        <w:numPr>
          <w:ilvl w:val="1"/>
          <w:numId w:val="8"/>
        </w:numPr>
        <w:rPr>
          <w:lang w:eastAsia="zh-CN"/>
        </w:rPr>
      </w:pPr>
      <w:r w:rsidRPr="000555FB">
        <w:rPr>
          <w:rFonts w:ascii="微軟正黑體" w:eastAsia="微軟正黑體" w:hAnsi="微軟正黑體" w:cs="微軟正黑體" w:hint="eastAsia"/>
          <w:lang w:eastAsia="zh-TW"/>
        </w:rPr>
        <w:t>如果廢物能源來自化石燃料，則不應將其包括在內。</w:t>
      </w:r>
    </w:p>
    <w:p w14:paraId="53FE1BFA" w14:textId="684B20AE" w:rsidR="004F4487" w:rsidRPr="000555FB" w:rsidRDefault="002F32EB" w:rsidP="00BE21D2">
      <w:pPr>
        <w:pStyle w:val="ListParagraph"/>
        <w:numPr>
          <w:ilvl w:val="1"/>
          <w:numId w:val="8"/>
        </w:numPr>
        <w:rPr>
          <w:lang w:eastAsia="zh-CN"/>
        </w:rPr>
      </w:pPr>
      <w:r w:rsidRPr="000555FB">
        <w:rPr>
          <w:rFonts w:ascii="微軟正黑體" w:eastAsia="微軟正黑體" w:hAnsi="微軟正黑體" w:cs="微軟正黑體" w:hint="eastAsia"/>
          <w:lang w:eastAsia="zh-TW"/>
        </w:rPr>
        <w:t>如果氫氣來自化石燃料，則不應將其包括在內。</w:t>
      </w:r>
    </w:p>
    <w:p w14:paraId="5684177E" w14:textId="11645407" w:rsidR="004F4487" w:rsidRPr="000555FB" w:rsidRDefault="002F32EB" w:rsidP="004F4487">
      <w:pPr>
        <w:pStyle w:val="Heading4"/>
        <w:rPr>
          <w:lang w:eastAsia="zh-CN"/>
        </w:rPr>
      </w:pPr>
      <w:r w:rsidRPr="000555FB">
        <w:rPr>
          <w:rFonts w:ascii="微軟正黑體" w:eastAsia="微軟正黑體" w:hAnsi="微軟正黑體" w:cs="微軟正黑體" w:hint="eastAsia"/>
          <w:lang w:eastAsia="zh-TW"/>
        </w:rPr>
        <w:t>不可再生能源產生的</w:t>
      </w:r>
      <w:r w:rsidRPr="002F32EB">
        <w:rPr>
          <w:rFonts w:eastAsia="新細明體"/>
          <w:lang w:eastAsia="zh-TW"/>
        </w:rPr>
        <w:t>MWh</w:t>
      </w:r>
      <w:r w:rsidRPr="000555FB">
        <w:rPr>
          <w:rFonts w:ascii="微軟正黑體" w:eastAsia="微軟正黑體" w:hAnsi="微軟正黑體" w:cs="微軟正黑體" w:hint="eastAsia"/>
          <w:lang w:eastAsia="zh-TW"/>
        </w:rPr>
        <w:t>（第</w:t>
      </w:r>
      <w:r w:rsidRPr="002F32EB">
        <w:rPr>
          <w:rFonts w:eastAsia="新細明體"/>
          <w:lang w:eastAsia="zh-TW"/>
        </w:rPr>
        <w:t>3</w:t>
      </w:r>
      <w:r w:rsidRPr="000555FB">
        <w:rPr>
          <w:rFonts w:ascii="微軟正黑體" w:eastAsia="微軟正黑體" w:hAnsi="微軟正黑體" w:cs="微軟正黑體" w:hint="eastAsia"/>
          <w:lang w:eastAsia="zh-TW"/>
        </w:rPr>
        <w:t>欄）</w:t>
      </w:r>
    </w:p>
    <w:p w14:paraId="2486162A" w14:textId="6FF52AD0" w:rsidR="004F4487" w:rsidRPr="000555FB" w:rsidRDefault="002F32EB" w:rsidP="00AC5CF6">
      <w:pPr>
        <w:pStyle w:val="ListParagraph"/>
        <w:numPr>
          <w:ilvl w:val="1"/>
          <w:numId w:val="8"/>
        </w:numPr>
        <w:rPr>
          <w:lang w:eastAsia="zh-CN"/>
        </w:rPr>
      </w:pPr>
      <w:r w:rsidRPr="002F32EB">
        <w:rPr>
          <w:rFonts w:eastAsia="新細明體"/>
          <w:lang w:eastAsia="zh-TW"/>
        </w:rPr>
        <w:t>A</w:t>
      </w:r>
      <w:r w:rsidRPr="000555FB">
        <w:rPr>
          <w:rFonts w:ascii="微軟正黑體" w:eastAsia="微軟正黑體" w:hAnsi="微軟正黑體" w:cs="微軟正黑體" w:hint="eastAsia"/>
          <w:lang w:eastAsia="zh-TW"/>
        </w:rPr>
        <w:t>請輸入所有不符合可再生能源定義的能源，例如煤、石油、天然氣等。</w:t>
      </w:r>
    </w:p>
    <w:p w14:paraId="470D177C" w14:textId="17249338" w:rsidR="004F4487" w:rsidRPr="000555FB" w:rsidRDefault="002F32EB" w:rsidP="00AC5CF6">
      <w:pPr>
        <w:pStyle w:val="ListParagraph"/>
        <w:numPr>
          <w:ilvl w:val="1"/>
          <w:numId w:val="8"/>
        </w:numPr>
        <w:rPr>
          <w:lang w:eastAsia="zh-CN"/>
        </w:rPr>
      </w:pPr>
      <w:r w:rsidRPr="000555FB">
        <w:rPr>
          <w:rFonts w:ascii="微軟正黑體" w:eastAsia="微軟正黑體" w:hAnsi="微軟正黑體" w:cs="微軟正黑體" w:hint="eastAsia"/>
          <w:lang w:eastAsia="zh-TW"/>
        </w:rPr>
        <w:t>應包括從核能源已購買或已獲取電能、熱能、蒸汽能和</w:t>
      </w:r>
      <w:r w:rsidRPr="002F32EB">
        <w:rPr>
          <w:rFonts w:eastAsia="新細明體"/>
          <w:lang w:eastAsia="zh-TW"/>
        </w:rPr>
        <w:t>/</w:t>
      </w:r>
      <w:r w:rsidRPr="000555FB">
        <w:rPr>
          <w:rFonts w:ascii="微軟正黑體" w:eastAsia="微軟正黑體" w:hAnsi="微軟正黑體" w:cs="微軟正黑體" w:hint="eastAsia"/>
          <w:lang w:eastAsia="zh-TW"/>
        </w:rPr>
        <w:t>或製冷能源的消耗量。</w:t>
      </w:r>
    </w:p>
    <w:p w14:paraId="5C4ABBCC" w14:textId="271C1C2A" w:rsidR="004F4487" w:rsidRPr="000555FB" w:rsidRDefault="002F32EB" w:rsidP="004F4487">
      <w:pPr>
        <w:pStyle w:val="Heading4"/>
        <w:rPr>
          <w:lang w:eastAsia="zh-CN"/>
        </w:rPr>
      </w:pPr>
      <w:r w:rsidRPr="000555FB">
        <w:rPr>
          <w:rFonts w:ascii="微軟正黑體" w:eastAsia="微軟正黑體" w:hAnsi="微軟正黑體" w:cs="微軟正黑體" w:hint="eastAsia"/>
          <w:lang w:eastAsia="zh-TW"/>
        </w:rPr>
        <w:t>總計（可再生</w:t>
      </w:r>
      <w:r w:rsidRPr="002F32EB">
        <w:rPr>
          <w:rFonts w:eastAsia="新細明體"/>
          <w:lang w:eastAsia="zh-TW"/>
        </w:rPr>
        <w:t>+</w:t>
      </w:r>
      <w:r w:rsidRPr="000555FB">
        <w:rPr>
          <w:rFonts w:ascii="微軟正黑體" w:eastAsia="微軟正黑體" w:hAnsi="微軟正黑體" w:cs="微軟正黑體" w:hint="eastAsia"/>
          <w:lang w:eastAsia="zh-TW"/>
        </w:rPr>
        <w:t>不可再生）</w:t>
      </w:r>
      <w:r w:rsidRPr="002F32EB">
        <w:rPr>
          <w:rFonts w:eastAsia="新細明體"/>
          <w:lang w:eastAsia="zh-TW"/>
        </w:rPr>
        <w:t>MWh [</w:t>
      </w:r>
      <w:r w:rsidRPr="000555FB">
        <w:rPr>
          <w:rFonts w:ascii="微軟正黑體" w:eastAsia="微軟正黑體" w:hAnsi="微軟正黑體" w:cs="微軟正黑體" w:hint="eastAsia"/>
          <w:lang w:eastAsia="zh-TW"/>
        </w:rPr>
        <w:t>自動計算</w:t>
      </w:r>
      <w:r w:rsidRPr="002F32EB">
        <w:rPr>
          <w:rFonts w:eastAsia="新細明體"/>
          <w:lang w:eastAsia="zh-TW"/>
        </w:rPr>
        <w:t xml:space="preserve">] </w:t>
      </w:r>
      <w:r w:rsidRPr="000555FB">
        <w:rPr>
          <w:rFonts w:ascii="微軟正黑體" w:eastAsia="微軟正黑體" w:hAnsi="微軟正黑體" w:cs="微軟正黑體" w:hint="eastAsia"/>
          <w:lang w:eastAsia="zh-TW"/>
        </w:rPr>
        <w:t>（第</w:t>
      </w:r>
      <w:r w:rsidRPr="002F32EB">
        <w:rPr>
          <w:rFonts w:eastAsia="新細明體"/>
          <w:lang w:eastAsia="zh-TW"/>
        </w:rPr>
        <w:t>4</w:t>
      </w:r>
      <w:r w:rsidRPr="000555FB">
        <w:rPr>
          <w:rFonts w:ascii="微軟正黑體" w:eastAsia="微軟正黑體" w:hAnsi="微軟正黑體" w:cs="微軟正黑體" w:hint="eastAsia"/>
          <w:lang w:eastAsia="zh-TW"/>
        </w:rPr>
        <w:t>欄）</w:t>
      </w:r>
    </w:p>
    <w:p w14:paraId="3A137373" w14:textId="42158D13" w:rsidR="004F4487" w:rsidRPr="000555FB" w:rsidRDefault="002F32EB" w:rsidP="00AC5CF6">
      <w:pPr>
        <w:pStyle w:val="ListParagraph"/>
        <w:numPr>
          <w:ilvl w:val="1"/>
          <w:numId w:val="8"/>
        </w:numPr>
        <w:rPr>
          <w:lang w:eastAsia="zh-CN"/>
        </w:rPr>
      </w:pPr>
      <w:r w:rsidRPr="000555FB">
        <w:rPr>
          <w:rFonts w:ascii="微軟正黑體" w:eastAsia="微軟正黑體" w:hAnsi="微軟正黑體" w:cs="微軟正黑體" w:hint="eastAsia"/>
          <w:lang w:eastAsia="zh-TW"/>
        </w:rPr>
        <w:t>此欄是根據</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在第</w:t>
      </w:r>
      <w:r w:rsidRPr="002F32EB">
        <w:rPr>
          <w:rFonts w:eastAsia="新細明體"/>
          <w:lang w:eastAsia="zh-TW"/>
        </w:rPr>
        <w:t>2</w:t>
      </w:r>
      <w:r w:rsidRPr="000555FB">
        <w:rPr>
          <w:rFonts w:ascii="微軟正黑體" w:eastAsia="微軟正黑體" w:hAnsi="微軟正黑體" w:cs="微軟正黑體" w:hint="eastAsia"/>
          <w:lang w:eastAsia="zh-TW"/>
        </w:rPr>
        <w:t>欄和第</w:t>
      </w:r>
      <w:r w:rsidRPr="002F32EB">
        <w:rPr>
          <w:rFonts w:eastAsia="新細明體"/>
          <w:lang w:eastAsia="zh-TW"/>
        </w:rPr>
        <w:t>3</w:t>
      </w:r>
      <w:r w:rsidRPr="000555FB">
        <w:rPr>
          <w:rFonts w:ascii="微軟正黑體" w:eastAsia="微軟正黑體" w:hAnsi="微軟正黑體" w:cs="微軟正黑體" w:hint="eastAsia"/>
          <w:lang w:eastAsia="zh-TW"/>
        </w:rPr>
        <w:t>欄的回答自動計算的。請確保這兩個欄位都填寫完整。</w:t>
      </w:r>
    </w:p>
    <w:p w14:paraId="1740E3AA" w14:textId="4926C074" w:rsidR="004F4487" w:rsidRPr="000555FB" w:rsidRDefault="002F32EB" w:rsidP="004F4487">
      <w:pPr>
        <w:pStyle w:val="Heading4"/>
        <w:rPr>
          <w:lang w:eastAsia="zh-CN"/>
        </w:rPr>
      </w:pPr>
      <w:r w:rsidRPr="000555FB">
        <w:rPr>
          <w:rFonts w:ascii="微軟正黑體" w:eastAsia="微軟正黑體" w:hAnsi="微軟正黑體" w:cs="微軟正黑體" w:hint="eastAsia"/>
          <w:lang w:eastAsia="zh-TW"/>
        </w:rPr>
        <w:t>備註（第</w:t>
      </w:r>
      <w:r w:rsidRPr="002F32EB">
        <w:rPr>
          <w:rFonts w:eastAsia="新細明體"/>
          <w:lang w:eastAsia="zh-TW"/>
        </w:rPr>
        <w:t>5</w:t>
      </w:r>
      <w:r w:rsidRPr="000555FB">
        <w:rPr>
          <w:rFonts w:ascii="微軟正黑體" w:eastAsia="微軟正黑體" w:hAnsi="微軟正黑體" w:cs="微軟正黑體" w:hint="eastAsia"/>
          <w:lang w:eastAsia="zh-TW"/>
        </w:rPr>
        <w:t>欄）</w:t>
      </w:r>
    </w:p>
    <w:p w14:paraId="2F6A9EEA" w14:textId="3B9E4F0E" w:rsidR="004F4487" w:rsidRPr="000555FB" w:rsidRDefault="002F32EB" w:rsidP="00AC5CF6">
      <w:pPr>
        <w:pStyle w:val="ListParagraph"/>
        <w:numPr>
          <w:ilvl w:val="1"/>
          <w:numId w:val="8"/>
        </w:numPr>
        <w:rPr>
          <w:lang w:eastAsia="zh-CN"/>
        </w:rPr>
      </w:pPr>
      <w:r w:rsidRPr="000555FB">
        <w:rPr>
          <w:rFonts w:ascii="微軟正黑體" w:eastAsia="微軟正黑體" w:hAnsi="微軟正黑體" w:cs="微軟正黑體" w:hint="eastAsia"/>
          <w:lang w:eastAsia="zh-TW"/>
        </w:rPr>
        <w:t>請確保包含有關計算方法、資料推算、假設等的任何資訊。</w:t>
      </w:r>
      <w:r w:rsidR="004F4487" w:rsidRPr="000555FB">
        <w:rPr>
          <w:lang w:eastAsia="zh-CN"/>
        </w:rPr>
        <w:t xml:space="preserve"> </w:t>
      </w:r>
    </w:p>
    <w:p w14:paraId="285F4CA7" w14:textId="77777777" w:rsidR="004F4487" w:rsidRPr="000555FB" w:rsidRDefault="004F4487" w:rsidP="004F4487">
      <w:pPr>
        <w:pStyle w:val="BodyText"/>
        <w:rPr>
          <w:lang w:eastAsia="zh-CN"/>
        </w:rPr>
      </w:pPr>
    </w:p>
    <w:p w14:paraId="1443B380" w14:textId="52E46C4A" w:rsidR="00AC4E61" w:rsidRPr="000555FB" w:rsidRDefault="002F32EB" w:rsidP="00A4306A">
      <w:pPr>
        <w:pStyle w:val="Heading2"/>
        <w:rPr>
          <w:color w:val="1F497D" w:themeColor="text2"/>
          <w:lang w:eastAsia="zh-CN"/>
        </w:rPr>
      </w:pPr>
      <w:r w:rsidRPr="002F32EB">
        <w:rPr>
          <w:rFonts w:eastAsia="新細明體"/>
          <w:color w:val="1F497D" w:themeColor="text2"/>
          <w:lang w:eastAsia="zh-TW"/>
        </w:rPr>
        <w:t xml:space="preserve">[5.3] </w:t>
      </w:r>
      <w:r w:rsidRPr="002F32EB">
        <w:rPr>
          <w:rFonts w:asciiTheme="minorEastAsia" w:eastAsia="新細明體" w:hAnsiTheme="minorEastAsia"/>
          <w:color w:val="1F497D" w:themeColor="text2"/>
          <w:lang w:eastAsia="zh-TW"/>
        </w:rPr>
        <w:t>*</w:t>
      </w:r>
      <w:r w:rsidRPr="002F32EB">
        <w:rPr>
          <w:rFonts w:eastAsia="新細明體"/>
          <w:color w:val="1F497D" w:themeColor="text2"/>
          <w:lang w:eastAsia="zh-TW"/>
        </w:rPr>
        <w:t xml:space="preserve"> </w:t>
      </w:r>
      <w:r w:rsidRPr="000555FB">
        <w:rPr>
          <w:rFonts w:ascii="微軟正黑體" w:eastAsia="微軟正黑體" w:hAnsi="微軟正黑體" w:cs="微軟正黑體" w:hint="eastAsia"/>
          <w:color w:val="1F497D" w:themeColor="text2"/>
          <w:lang w:eastAsia="zh-TW"/>
        </w:rPr>
        <w:t>是否有自備電力發電設施？</w:t>
      </w:r>
      <w:r w:rsidRPr="002F32EB">
        <w:rPr>
          <w:rFonts w:eastAsia="新細明體"/>
          <w:color w:val="1F497D" w:themeColor="text2"/>
          <w:lang w:eastAsia="zh-TW"/>
        </w:rPr>
        <w:t>(</w:t>
      </w:r>
      <w:r w:rsidRPr="000555FB">
        <w:rPr>
          <w:rFonts w:ascii="微軟正黑體" w:eastAsia="微軟正黑體" w:hAnsi="微軟正黑體" w:cs="微軟正黑體" w:hint="eastAsia"/>
          <w:color w:val="1F497D" w:themeColor="text2"/>
          <w:lang w:eastAsia="zh-TW"/>
        </w:rPr>
        <w:t>督導小組</w:t>
      </w:r>
      <w:r w:rsidRPr="0008018C">
        <w:rPr>
          <w:rFonts w:ascii="微軟正黑體" w:eastAsia="微軟正黑體" w:hAnsi="微軟正黑體" w:cs="微軟正黑體" w:hint="eastAsia"/>
          <w:color w:val="1F497D" w:themeColor="text2"/>
          <w:lang w:eastAsia="zh-TW"/>
        </w:rPr>
        <w:t>非上市公司</w:t>
      </w:r>
      <w:r w:rsidRPr="000555FB">
        <w:rPr>
          <w:rFonts w:ascii="微軟正黑體" w:eastAsia="微軟正黑體" w:hAnsi="微軟正黑體" w:cs="微軟正黑體" w:hint="eastAsia"/>
          <w:color w:val="1F497D" w:themeColor="text2"/>
          <w:lang w:eastAsia="zh-TW"/>
        </w:rPr>
        <w:t>問卷的新問題</w:t>
      </w:r>
      <w:r w:rsidRPr="002F32EB">
        <w:rPr>
          <w:rFonts w:eastAsia="新細明體"/>
          <w:color w:val="1F497D" w:themeColor="text2"/>
          <w:lang w:eastAsia="zh-TW"/>
        </w:rPr>
        <w:t>)</w:t>
      </w:r>
    </w:p>
    <w:p w14:paraId="53DA3330" w14:textId="4D086CF5" w:rsidR="008D4B05" w:rsidRPr="000555FB" w:rsidRDefault="002F32EB" w:rsidP="00D248BB">
      <w:pPr>
        <w:pStyle w:val="Heading3"/>
        <w:spacing w:before="1"/>
        <w:rPr>
          <w:bCs w:val="0"/>
          <w:color w:val="1F497D" w:themeColor="text2"/>
          <w:w w:val="105"/>
          <w:lang w:eastAsia="zh-CN"/>
        </w:rPr>
      </w:pPr>
      <w:r w:rsidRPr="000555FB">
        <w:rPr>
          <w:rFonts w:ascii="微軟正黑體" w:eastAsia="微軟正黑體" w:hAnsi="微軟正黑體" w:cs="微軟正黑體" w:hint="eastAsia"/>
          <w:color w:val="1F497D" w:themeColor="text2"/>
          <w:w w:val="105"/>
          <w:lang w:eastAsia="zh-TW"/>
        </w:rPr>
        <w:lastRenderedPageBreak/>
        <w:t>回復意見</w:t>
      </w:r>
    </w:p>
    <w:p w14:paraId="74EA97E5" w14:textId="1F1DE9B0" w:rsidR="008D4B05" w:rsidRPr="000555FB" w:rsidRDefault="002F32EB" w:rsidP="00D248BB">
      <w:pPr>
        <w:pStyle w:val="BodyText"/>
        <w:spacing w:before="40"/>
        <w:rPr>
          <w:b/>
          <w:lang w:eastAsia="zh-CN"/>
        </w:rPr>
      </w:pPr>
      <w:r w:rsidRPr="000555FB">
        <w:rPr>
          <w:rFonts w:ascii="微軟正黑體" w:eastAsia="微軟正黑體" w:hAnsi="微軟正黑體" w:cs="微軟正黑體" w:hint="eastAsia"/>
          <w:lang w:eastAsia="zh-TW"/>
        </w:rPr>
        <w:t>這是一個開放文本問題。</w:t>
      </w:r>
    </w:p>
    <w:p w14:paraId="66D215C3" w14:textId="77777777" w:rsidR="008D4B05" w:rsidRPr="000555FB" w:rsidRDefault="008D4B05" w:rsidP="00D248BB">
      <w:pPr>
        <w:pStyle w:val="BodyText"/>
        <w:spacing w:before="40"/>
        <w:rPr>
          <w:szCs w:val="22"/>
          <w:lang w:eastAsia="zh-CN"/>
        </w:rPr>
      </w:pPr>
    </w:p>
    <w:p w14:paraId="2499D77F" w14:textId="1F53EFAC" w:rsidR="008D4B05" w:rsidRPr="000555FB" w:rsidRDefault="002F32EB" w:rsidP="00D248BB">
      <w:pPr>
        <w:pStyle w:val="Heading3"/>
        <w:spacing w:before="1"/>
        <w:rPr>
          <w:color w:val="1F497D" w:themeColor="text2"/>
          <w:w w:val="105"/>
        </w:rPr>
      </w:pPr>
      <w:r w:rsidRPr="000555FB">
        <w:rPr>
          <w:rFonts w:ascii="微軟正黑體" w:eastAsia="微軟正黑體" w:hAnsi="微軟正黑體" w:cs="微軟正黑體" w:hint="eastAsia"/>
          <w:color w:val="1F497D" w:themeColor="text2"/>
          <w:w w:val="105"/>
          <w:lang w:eastAsia="zh-TW"/>
        </w:rPr>
        <w:t>要求內容</w:t>
      </w:r>
    </w:p>
    <w:p w14:paraId="1ADF88F4" w14:textId="14973033" w:rsidR="00801927" w:rsidRPr="000555FB" w:rsidRDefault="002F32EB" w:rsidP="00D248BB">
      <w:pPr>
        <w:pStyle w:val="Heading3"/>
        <w:spacing w:before="1" w:after="60"/>
        <w:ind w:left="113"/>
        <w:rPr>
          <w:bCs w:val="0"/>
          <w:color w:val="1F497D" w:themeColor="text2"/>
          <w:w w:val="105"/>
        </w:rPr>
      </w:pPr>
      <w:r w:rsidRPr="000555FB">
        <w:rPr>
          <w:rFonts w:ascii="微軟正黑體" w:eastAsia="微軟正黑體" w:hAnsi="微軟正黑體" w:cs="微軟正黑體" w:hint="eastAsia"/>
          <w:color w:val="1F497D" w:themeColor="text2"/>
          <w:w w:val="105"/>
          <w:lang w:eastAsia="zh-TW"/>
        </w:rPr>
        <w:t>通則</w:t>
      </w:r>
    </w:p>
    <w:p w14:paraId="1D9F74A6" w14:textId="104C588A" w:rsidR="00C33449" w:rsidRPr="000555FB" w:rsidRDefault="002F32EB" w:rsidP="00E234AB">
      <w:pPr>
        <w:pStyle w:val="BodyText"/>
        <w:numPr>
          <w:ilvl w:val="0"/>
          <w:numId w:val="217"/>
        </w:numPr>
        <w:spacing w:before="40"/>
        <w:rPr>
          <w:lang w:eastAsia="zh-CN"/>
        </w:rPr>
      </w:pPr>
      <w:r w:rsidRPr="000555FB">
        <w:rPr>
          <w:rFonts w:ascii="微軟正黑體" w:eastAsia="微軟正黑體" w:hAnsi="微軟正黑體" w:cs="微軟正黑體" w:hint="eastAsia"/>
          <w:lang w:eastAsia="zh-TW"/>
        </w:rPr>
        <w:t>如適用，公司應描述組織內的任何自發電活動，例如鋁冶煉廠、鋼鐵廠、化工廠、屋頂上的太陽能電池板等。</w:t>
      </w:r>
    </w:p>
    <w:p w14:paraId="5D89FCEB" w14:textId="38661207" w:rsidR="00E018EC" w:rsidRPr="000555FB" w:rsidRDefault="002F32EB" w:rsidP="00E234AB">
      <w:pPr>
        <w:pStyle w:val="BodyText"/>
        <w:numPr>
          <w:ilvl w:val="0"/>
          <w:numId w:val="217"/>
        </w:numPr>
        <w:spacing w:before="40"/>
        <w:rPr>
          <w:lang w:eastAsia="zh-CN"/>
        </w:rPr>
      </w:pPr>
      <w:r w:rsidRPr="000555FB">
        <w:rPr>
          <w:rFonts w:ascii="微軟正黑體" w:eastAsia="微軟正黑體" w:hAnsi="微軟正黑體" w:cs="微軟正黑體" w:hint="eastAsia"/>
          <w:lang w:eastAsia="zh-TW"/>
        </w:rPr>
        <w:t>除了從電網獲取能源外，公司可以考慮提供有關其業務運營</w:t>
      </w:r>
      <w:r w:rsidRPr="002F32EB">
        <w:rPr>
          <w:rFonts w:asciiTheme="minorEastAsia" w:eastAsia="新細明體" w:hAnsiTheme="minorEastAsia" w:cs="微軟正黑體" w:hint="eastAsia"/>
          <w:lang w:eastAsia="zh-TW"/>
        </w:rPr>
        <w:t>中其他電力</w:t>
      </w:r>
      <w:r w:rsidRPr="000555FB">
        <w:rPr>
          <w:rFonts w:ascii="微軟正黑體" w:eastAsia="微軟正黑體" w:hAnsi="微軟正黑體" w:cs="微軟正黑體" w:hint="eastAsia"/>
          <w:lang w:eastAsia="zh-TW"/>
        </w:rPr>
        <w:t>生成的詳細資訊。</w:t>
      </w:r>
    </w:p>
    <w:p w14:paraId="11B8A83A" w14:textId="1177E8BE" w:rsidR="00E018EC" w:rsidRPr="000555FB" w:rsidRDefault="002F32EB" w:rsidP="00E234AB">
      <w:pPr>
        <w:pStyle w:val="BodyText"/>
        <w:numPr>
          <w:ilvl w:val="0"/>
          <w:numId w:val="217"/>
        </w:numPr>
        <w:spacing w:before="40"/>
        <w:rPr>
          <w:lang w:eastAsia="zh-CN"/>
        </w:rPr>
      </w:pPr>
      <w:r w:rsidRPr="000555FB">
        <w:rPr>
          <w:rFonts w:ascii="微軟正黑體" w:eastAsia="微軟正黑體" w:hAnsi="微軟正黑體" w:cs="微軟正黑體" w:hint="eastAsia"/>
          <w:lang w:eastAsia="zh-TW"/>
        </w:rPr>
        <w:t>可以根據公司情況披露以下專案：</w:t>
      </w:r>
    </w:p>
    <w:p w14:paraId="741A7F46" w14:textId="0BFB378F" w:rsidR="00E018EC" w:rsidRPr="000555FB" w:rsidRDefault="002F32EB" w:rsidP="00E234AB">
      <w:pPr>
        <w:pStyle w:val="BodyText"/>
        <w:numPr>
          <w:ilvl w:val="1"/>
          <w:numId w:val="217"/>
        </w:numPr>
        <w:spacing w:before="40"/>
        <w:rPr>
          <w:lang w:eastAsia="zh-CN"/>
        </w:rPr>
      </w:pPr>
      <w:r w:rsidRPr="000555FB">
        <w:rPr>
          <w:rFonts w:ascii="微軟正黑體" w:eastAsia="微軟正黑體" w:hAnsi="微軟正黑體" w:cs="微軟正黑體" w:hint="eastAsia"/>
          <w:lang w:eastAsia="zh-TW"/>
        </w:rPr>
        <w:t>是否有任何用於自發電的現場設施？如果有，使用什麼燃料？</w:t>
      </w:r>
    </w:p>
    <w:p w14:paraId="1D964DE7" w14:textId="1A061BFB" w:rsidR="007A5842" w:rsidRPr="000555FB" w:rsidRDefault="002F32EB" w:rsidP="00E234AB">
      <w:pPr>
        <w:pStyle w:val="ListParagraph"/>
        <w:numPr>
          <w:ilvl w:val="1"/>
          <w:numId w:val="217"/>
        </w:numPr>
        <w:rPr>
          <w:szCs w:val="13"/>
          <w:lang w:eastAsia="zh-CN"/>
        </w:rPr>
      </w:pPr>
      <w:r w:rsidRPr="000555FB">
        <w:rPr>
          <w:rFonts w:ascii="微軟正黑體" w:eastAsia="微軟正黑體" w:hAnsi="微軟正黑體" w:cs="微軟正黑體" w:hint="eastAsia"/>
          <w:szCs w:val="13"/>
          <w:lang w:eastAsia="zh-TW"/>
        </w:rPr>
        <w:t>有多少場地擁有自發電能力？在這些場地中，與電網供應相比，這些活動所支持的能源比例是多少？</w:t>
      </w:r>
    </w:p>
    <w:p w14:paraId="69EE8B76" w14:textId="0E2C1859" w:rsidR="00E018EC" w:rsidRPr="000555FB" w:rsidRDefault="002F32EB" w:rsidP="00E234AB">
      <w:pPr>
        <w:pStyle w:val="BodyText"/>
        <w:numPr>
          <w:ilvl w:val="1"/>
          <w:numId w:val="217"/>
        </w:numPr>
        <w:spacing w:before="40"/>
        <w:rPr>
          <w:lang w:eastAsia="zh-CN"/>
        </w:rPr>
      </w:pPr>
      <w:r w:rsidRPr="000555FB">
        <w:rPr>
          <w:rFonts w:ascii="微軟正黑體" w:eastAsia="微軟正黑體" w:hAnsi="微軟正黑體" w:cs="微軟正黑體" w:hint="eastAsia"/>
          <w:lang w:eastAsia="zh-TW"/>
        </w:rPr>
        <w:t>是否有任何用於可再生能源（例如太陽能屋頂）的現場設施？</w:t>
      </w:r>
    </w:p>
    <w:p w14:paraId="655B9BD6" w14:textId="20462125" w:rsidR="00E018EC" w:rsidRPr="000555FB" w:rsidRDefault="002F32EB" w:rsidP="00E234AB">
      <w:pPr>
        <w:pStyle w:val="BodyText"/>
        <w:numPr>
          <w:ilvl w:val="1"/>
          <w:numId w:val="217"/>
        </w:numPr>
        <w:spacing w:before="40"/>
        <w:rPr>
          <w:b/>
          <w:lang w:eastAsia="zh-CN"/>
        </w:rPr>
      </w:pPr>
      <w:r w:rsidRPr="000555FB">
        <w:rPr>
          <w:rFonts w:ascii="微軟正黑體" w:eastAsia="微軟正黑體" w:hAnsi="微軟正黑體" w:cs="微軟正黑體" w:hint="eastAsia"/>
          <w:lang w:eastAsia="zh-TW"/>
        </w:rPr>
        <w:t>是否參與任何餘電發電的電價補貼計畫？如果是，請提供參與的計畫詳細資訊。</w:t>
      </w:r>
    </w:p>
    <w:p w14:paraId="18129EF9" w14:textId="5F36A453" w:rsidR="006B5C3A" w:rsidRPr="000555FB" w:rsidRDefault="002F32EB" w:rsidP="00BC28AB">
      <w:pPr>
        <w:pStyle w:val="Title"/>
        <w:spacing w:before="240" w:after="120"/>
        <w:ind w:left="0"/>
        <w:outlineLvl w:val="0"/>
        <w:rPr>
          <w:color w:val="C00000"/>
          <w:sz w:val="24"/>
          <w:szCs w:val="24"/>
          <w:u w:val="single"/>
        </w:rPr>
      </w:pPr>
      <w:r w:rsidRPr="002F32EB">
        <w:rPr>
          <w:rFonts w:eastAsia="新細明體"/>
          <w:color w:val="C00000"/>
          <w:sz w:val="24"/>
          <w:szCs w:val="24"/>
          <w:u w:val="single"/>
          <w:lang w:eastAsia="zh-TW"/>
        </w:rPr>
        <w:t xml:space="preserve">6. </w:t>
      </w:r>
      <w:r w:rsidRPr="000555FB">
        <w:rPr>
          <w:rFonts w:ascii="微軟正黑體" w:eastAsia="微軟正黑體" w:hAnsi="微軟正黑體" w:cs="微軟正黑體" w:hint="eastAsia"/>
          <w:color w:val="C00000"/>
          <w:sz w:val="24"/>
          <w:szCs w:val="24"/>
          <w:u w:val="single"/>
          <w:lang w:eastAsia="zh-TW"/>
        </w:rPr>
        <w:t>碳定價</w:t>
      </w:r>
    </w:p>
    <w:p w14:paraId="68C7052D" w14:textId="1752D8E7" w:rsidR="004F4487" w:rsidRPr="000555FB" w:rsidRDefault="002F32EB" w:rsidP="00A4306A">
      <w:pPr>
        <w:pStyle w:val="Heading2"/>
        <w:rPr>
          <w:rFonts w:eastAsiaTheme="minorEastAsia"/>
          <w:lang w:eastAsia="zh-CN"/>
        </w:rPr>
      </w:pPr>
      <w:r w:rsidRPr="002F32EB">
        <w:rPr>
          <w:rFonts w:eastAsia="新細明體"/>
          <w:lang w:eastAsia="zh-TW"/>
        </w:rPr>
        <w:t xml:space="preserve">[6.1] </w:t>
      </w:r>
      <w:r w:rsidRPr="002F32EB">
        <w:rPr>
          <w:rFonts w:eastAsia="新細明體" w:hint="eastAsia"/>
          <w:lang w:eastAsia="zh-TW"/>
        </w:rPr>
        <w:t>你是否有任何受碳定價體系（如</w:t>
      </w:r>
      <w:r w:rsidRPr="002F32EB">
        <w:rPr>
          <w:rFonts w:eastAsia="新細明體"/>
          <w:lang w:eastAsia="zh-TW"/>
        </w:rPr>
        <w:t>ETS</w:t>
      </w:r>
      <w:r w:rsidRPr="002F32EB">
        <w:rPr>
          <w:rFonts w:eastAsia="新細明體" w:hint="eastAsia"/>
          <w:lang w:eastAsia="zh-TW"/>
        </w:rPr>
        <w:t>、</w:t>
      </w:r>
      <w:r w:rsidRPr="002F32EB">
        <w:rPr>
          <w:rFonts w:eastAsia="新細明體"/>
          <w:lang w:eastAsia="zh-TW"/>
        </w:rPr>
        <w:t>Cap &amp; Trade</w:t>
      </w:r>
      <w:r w:rsidRPr="002F32EB">
        <w:rPr>
          <w:rFonts w:eastAsia="新細明體" w:hint="eastAsia"/>
          <w:lang w:eastAsia="zh-TW"/>
        </w:rPr>
        <w:t>或</w:t>
      </w:r>
      <w:r w:rsidRPr="002F32EB">
        <w:rPr>
          <w:rFonts w:eastAsia="新細明體"/>
          <w:lang w:eastAsia="zh-TW"/>
        </w:rPr>
        <w:t>Carbon Tax</w:t>
      </w:r>
      <w:r w:rsidRPr="002F32EB">
        <w:rPr>
          <w:rFonts w:eastAsia="新細明體" w:hint="eastAsia"/>
          <w:lang w:eastAsia="zh-TW"/>
        </w:rPr>
        <w:t>）監管的運營業務或活動？</w:t>
      </w:r>
      <w:r w:rsidRPr="002F32EB">
        <w:rPr>
          <w:rFonts w:eastAsia="新細明體" w:hint="eastAsia"/>
          <w:bCs/>
          <w:lang w:eastAsia="zh-TW"/>
        </w:rPr>
        <w:t>（來源：</w:t>
      </w:r>
      <w:r w:rsidRPr="002F32EB">
        <w:rPr>
          <w:rFonts w:eastAsia="新細明體"/>
          <w:bCs/>
          <w:lang w:eastAsia="zh-TW"/>
        </w:rPr>
        <w:t>2022</w:t>
      </w:r>
      <w:r w:rsidRPr="002F32EB">
        <w:rPr>
          <w:rFonts w:eastAsia="新細明體" w:hint="eastAsia"/>
          <w:bCs/>
          <w:lang w:eastAsia="zh-TW"/>
        </w:rPr>
        <w:t>年</w:t>
      </w:r>
      <w:r w:rsidRPr="002F32EB">
        <w:rPr>
          <w:rFonts w:eastAsia="新細明體"/>
          <w:bCs/>
          <w:lang w:eastAsia="zh-TW"/>
        </w:rPr>
        <w:t>CDP</w:t>
      </w:r>
      <w:r w:rsidRPr="002F32EB">
        <w:rPr>
          <w:rFonts w:eastAsia="新細明體" w:hint="eastAsia"/>
          <w:bCs/>
          <w:lang w:eastAsia="zh-TW"/>
        </w:rPr>
        <w:t>氣候變化調查問卷）</w:t>
      </w:r>
    </w:p>
    <w:p w14:paraId="50CC23D1" w14:textId="26B5ACBF" w:rsidR="00517D0C" w:rsidRPr="000555FB" w:rsidRDefault="002F32EB" w:rsidP="00517D0C">
      <w:pPr>
        <w:pStyle w:val="Heading3"/>
        <w:shd w:val="clear" w:color="auto" w:fill="FFFFFF"/>
        <w:spacing w:beforeLines="50" w:before="120"/>
        <w:textAlignment w:val="baseline"/>
        <w:rPr>
          <w:rFonts w:eastAsia="SimSun"/>
          <w:color w:val="82246F"/>
          <w:spacing w:val="7"/>
          <w:lang w:eastAsia="zh-CN"/>
        </w:rPr>
      </w:pPr>
      <w:r w:rsidRPr="000555FB">
        <w:rPr>
          <w:rFonts w:ascii="微軟正黑體" w:eastAsia="微軟正黑體" w:hAnsi="微軟正黑體" w:cs="微軟正黑體" w:hint="eastAsia"/>
          <w:color w:val="82246F"/>
          <w:spacing w:val="7"/>
          <w:lang w:eastAsia="zh-TW"/>
        </w:rPr>
        <w:t>理由</w:t>
      </w:r>
    </w:p>
    <w:p w14:paraId="4286D85A" w14:textId="722D85C1" w:rsidR="00517D0C" w:rsidRPr="000555FB" w:rsidRDefault="002F32EB" w:rsidP="007A5842">
      <w:pPr>
        <w:pStyle w:val="NormalWeb"/>
        <w:shd w:val="clear" w:color="auto" w:fill="FFFFFF"/>
        <w:spacing w:beforeLines="50" w:before="120"/>
        <w:ind w:left="115"/>
        <w:textAlignment w:val="baseline"/>
        <w:rPr>
          <w:rFonts w:ascii="Arial" w:hAnsi="Arial" w:cs="Arial"/>
          <w:color w:val="485464"/>
          <w:spacing w:val="7"/>
          <w:sz w:val="13"/>
          <w:szCs w:val="13"/>
        </w:rPr>
      </w:pPr>
      <w:r w:rsidRPr="002F32EB">
        <w:rPr>
          <w:rFonts w:ascii="Arial" w:eastAsia="新細明體" w:hAnsi="Arial" w:cs="Arial" w:hint="eastAsia"/>
          <w:color w:val="485464"/>
          <w:spacing w:val="7"/>
          <w:sz w:val="13"/>
          <w:szCs w:val="13"/>
          <w:lang w:eastAsia="zh-TW"/>
        </w:rPr>
        <w:t>公司需要報告是否遵照，或可能會遵照強制性碳定價體系。本問題已進一步演化包含更多資訊，包括公司當前是否收到碳定價體系（包括碳市場或稅收）的監管或是否將在未來接受監管。回答</w:t>
      </w:r>
      <w:r w:rsidRPr="002F32EB">
        <w:rPr>
          <w:rFonts w:ascii="Arial" w:eastAsia="新細明體" w:hAnsi="Arial" w:cs="Arial"/>
          <w:color w:val="485464"/>
          <w:spacing w:val="7"/>
          <w:sz w:val="13"/>
          <w:szCs w:val="13"/>
          <w:lang w:eastAsia="zh-TW"/>
        </w:rPr>
        <w:t xml:space="preserve"> "</w:t>
      </w:r>
      <w:r w:rsidRPr="002F32EB">
        <w:rPr>
          <w:rFonts w:ascii="Arial" w:eastAsia="新細明體" w:hAnsi="Arial" w:cs="Arial" w:hint="eastAsia"/>
          <w:color w:val="485464"/>
          <w:spacing w:val="7"/>
          <w:sz w:val="13"/>
          <w:szCs w:val="13"/>
          <w:lang w:eastAsia="zh-TW"/>
        </w:rPr>
        <w:t>是</w:t>
      </w:r>
      <w:r w:rsidRPr="002F32EB">
        <w:rPr>
          <w:rFonts w:ascii="Arial" w:eastAsia="新細明體" w:hAnsi="Arial" w:cs="Arial"/>
          <w:color w:val="485464"/>
          <w:spacing w:val="7"/>
          <w:sz w:val="13"/>
          <w:szCs w:val="13"/>
          <w:lang w:eastAsia="zh-TW"/>
        </w:rPr>
        <w:t xml:space="preserve"> "</w:t>
      </w:r>
      <w:r w:rsidRPr="002F32EB">
        <w:rPr>
          <w:rFonts w:ascii="Arial" w:eastAsia="新細明體" w:hAnsi="Arial" w:cs="Arial" w:hint="eastAsia"/>
          <w:color w:val="485464"/>
          <w:spacing w:val="7"/>
          <w:sz w:val="13"/>
          <w:szCs w:val="13"/>
          <w:lang w:eastAsia="zh-TW"/>
        </w:rPr>
        <w:t>的公司將被進一步提示確定其參與的系統，並提供有關其接觸這些系統的更多細節。此資訊使投資者得以持續跟進和分析企業的預期，以及碳定價監管的相關成本，並推動未受監管公司考慮在未來進行公開披露。</w:t>
      </w:r>
      <w:r w:rsidRPr="002F32EB">
        <w:rPr>
          <w:rFonts w:ascii="Arial" w:eastAsia="新細明體" w:hAnsi="Arial" w:cs="Arial"/>
          <w:color w:val="485464"/>
          <w:spacing w:val="7"/>
          <w:sz w:val="13"/>
          <w:szCs w:val="13"/>
          <w:lang w:eastAsia="zh-TW"/>
        </w:rPr>
        <w:t>.</w:t>
      </w:r>
    </w:p>
    <w:p w14:paraId="4A26BCDA" w14:textId="2C925209" w:rsidR="00517D0C" w:rsidRPr="000555FB" w:rsidRDefault="002F32EB" w:rsidP="00517D0C">
      <w:pPr>
        <w:pStyle w:val="Heading3"/>
        <w:shd w:val="clear" w:color="auto" w:fill="FFFFFF"/>
        <w:spacing w:beforeLines="50" w:before="120"/>
        <w:textAlignment w:val="baseline"/>
        <w:rPr>
          <w:color w:val="82246F"/>
          <w:spacing w:val="7"/>
          <w:lang w:eastAsia="zh-CN"/>
        </w:rPr>
      </w:pPr>
      <w:r w:rsidRPr="000555FB">
        <w:rPr>
          <w:rFonts w:ascii="微軟正黑體" w:eastAsia="微軟正黑體" w:hAnsi="微軟正黑體" w:cs="微軟正黑體" w:hint="eastAsia"/>
          <w:color w:val="82246F"/>
          <w:spacing w:val="7"/>
          <w:lang w:eastAsia="zh-TW"/>
        </w:rPr>
        <w:t>連接到其它框架</w:t>
      </w:r>
    </w:p>
    <w:p w14:paraId="4B27CDF6" w14:textId="3CFE9AF1" w:rsidR="00517D0C" w:rsidRPr="000555FB" w:rsidRDefault="002F32EB" w:rsidP="00517D0C">
      <w:pPr>
        <w:pStyle w:val="Heading4"/>
        <w:shd w:val="clear" w:color="auto" w:fill="FFFFFF"/>
        <w:spacing w:beforeLines="50"/>
        <w:textAlignment w:val="baseline"/>
        <w:rPr>
          <w:iCs/>
          <w:color w:val="82246F"/>
          <w:spacing w:val="7"/>
          <w:szCs w:val="13"/>
          <w:lang w:eastAsia="zh-CN"/>
        </w:rPr>
      </w:pPr>
      <w:r w:rsidRPr="002F32EB">
        <w:rPr>
          <w:rFonts w:eastAsia="新細明體"/>
          <w:b/>
          <w:bCs/>
          <w:i w:val="0"/>
          <w:iCs/>
          <w:color w:val="82246F"/>
          <w:spacing w:val="7"/>
          <w:szCs w:val="13"/>
          <w:lang w:eastAsia="zh-TW"/>
        </w:rPr>
        <w:t>SDG</w:t>
      </w:r>
    </w:p>
    <w:p w14:paraId="51153D3E" w14:textId="671F92A7" w:rsidR="00517D0C" w:rsidRPr="000555FB" w:rsidRDefault="002F32EB" w:rsidP="00517D0C">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2F32EB">
        <w:rPr>
          <w:rFonts w:ascii="Arial" w:eastAsia="新細明體" w:hAnsi="Arial" w:cs="Arial" w:hint="eastAsia"/>
          <w:color w:val="485464"/>
          <w:spacing w:val="7"/>
          <w:sz w:val="13"/>
          <w:szCs w:val="13"/>
          <w:lang w:eastAsia="zh-TW"/>
        </w:rPr>
        <w:t>目標</w:t>
      </w:r>
      <w:r w:rsidRPr="002F32EB">
        <w:rPr>
          <w:rFonts w:ascii="Arial" w:eastAsia="新細明體" w:hAnsi="Arial" w:cs="Arial"/>
          <w:color w:val="485464"/>
          <w:spacing w:val="7"/>
          <w:sz w:val="13"/>
          <w:szCs w:val="13"/>
          <w:lang w:eastAsia="zh-TW"/>
        </w:rPr>
        <w:t>13</w:t>
      </w:r>
      <w:r w:rsidRPr="002F32EB">
        <w:rPr>
          <w:rFonts w:ascii="Arial" w:eastAsia="新細明體" w:hAnsi="Arial" w:cs="Arial" w:hint="eastAsia"/>
          <w:color w:val="485464"/>
          <w:spacing w:val="7"/>
          <w:sz w:val="13"/>
          <w:szCs w:val="13"/>
          <w:lang w:eastAsia="zh-TW"/>
        </w:rPr>
        <w:t>：氣候行動</w:t>
      </w:r>
    </w:p>
    <w:p w14:paraId="36DB5C6D" w14:textId="4C124AC2" w:rsidR="00517D0C" w:rsidRPr="000555FB" w:rsidRDefault="002F32EB" w:rsidP="00517D0C">
      <w:pPr>
        <w:pStyle w:val="Heading3"/>
        <w:shd w:val="clear" w:color="auto" w:fill="FFFFFF"/>
        <w:spacing w:beforeLines="50" w:before="120"/>
        <w:textAlignment w:val="baseline"/>
        <w:rPr>
          <w:color w:val="82246F"/>
          <w:spacing w:val="7"/>
          <w:lang w:eastAsia="zh-CN"/>
        </w:rPr>
      </w:pPr>
      <w:r w:rsidRPr="000555FB">
        <w:rPr>
          <w:rFonts w:ascii="微軟正黑體" w:eastAsia="微軟正黑體" w:hAnsi="微軟正黑體" w:cs="微軟正黑體" w:hint="eastAsia"/>
          <w:color w:val="82246F"/>
          <w:spacing w:val="7"/>
          <w:lang w:eastAsia="zh-TW"/>
        </w:rPr>
        <w:t>回復意見</w:t>
      </w:r>
    </w:p>
    <w:p w14:paraId="18758077" w14:textId="268466A1" w:rsidR="00517D0C" w:rsidRPr="000555FB" w:rsidRDefault="002F32EB" w:rsidP="00517D0C">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2F32EB">
        <w:rPr>
          <w:rFonts w:ascii="Arial" w:eastAsia="新細明體" w:hAnsi="Arial" w:cs="Arial" w:hint="eastAsia"/>
          <w:color w:val="485464"/>
          <w:spacing w:val="7"/>
          <w:sz w:val="13"/>
          <w:szCs w:val="13"/>
          <w:lang w:eastAsia="zh-TW"/>
        </w:rPr>
        <w:t>從下列選項中選擇一個：</w:t>
      </w:r>
    </w:p>
    <w:p w14:paraId="4D641682" w14:textId="0A25E45E" w:rsidR="007A5842" w:rsidRPr="000555FB" w:rsidRDefault="002F32EB" w:rsidP="00E234AB">
      <w:pPr>
        <w:widowControl/>
        <w:numPr>
          <w:ilvl w:val="0"/>
          <w:numId w:val="188"/>
        </w:numPr>
        <w:shd w:val="clear" w:color="auto" w:fill="FFFFFF"/>
        <w:autoSpaceDE/>
        <w:autoSpaceDN/>
        <w:spacing w:beforeLines="50" w:before="120"/>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是</w:t>
      </w:r>
    </w:p>
    <w:p w14:paraId="13C05458" w14:textId="7954259B" w:rsidR="007A5842" w:rsidRPr="000555FB" w:rsidRDefault="002F32EB" w:rsidP="00E234AB">
      <w:pPr>
        <w:widowControl/>
        <w:numPr>
          <w:ilvl w:val="0"/>
          <w:numId w:val="188"/>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否，但是預計在未來三年內受到監管</w:t>
      </w:r>
    </w:p>
    <w:p w14:paraId="6BE7FBDD" w14:textId="55029571" w:rsidR="00517D0C" w:rsidRPr="000555FB" w:rsidRDefault="002F32EB" w:rsidP="00E234AB">
      <w:pPr>
        <w:widowControl/>
        <w:numPr>
          <w:ilvl w:val="0"/>
          <w:numId w:val="188"/>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否，且預計在未來三年內不會受到監管</w:t>
      </w:r>
    </w:p>
    <w:p w14:paraId="3DB6483E" w14:textId="3145D22F" w:rsidR="00517D0C" w:rsidRPr="000555FB" w:rsidRDefault="002F32EB" w:rsidP="00517D0C">
      <w:pPr>
        <w:pStyle w:val="Heading3"/>
        <w:shd w:val="clear" w:color="auto" w:fill="FFFFFF"/>
        <w:spacing w:beforeLines="50" w:before="120"/>
        <w:textAlignment w:val="baseline"/>
        <w:rPr>
          <w:color w:val="82246F"/>
          <w:spacing w:val="7"/>
        </w:rPr>
      </w:pPr>
      <w:r w:rsidRPr="000555FB">
        <w:rPr>
          <w:rFonts w:ascii="微軟正黑體" w:eastAsia="微軟正黑體" w:hAnsi="微軟正黑體" w:cs="微軟正黑體" w:hint="eastAsia"/>
          <w:color w:val="82246F"/>
          <w:spacing w:val="7"/>
          <w:lang w:eastAsia="zh-TW"/>
        </w:rPr>
        <w:t>要求內容</w:t>
      </w:r>
    </w:p>
    <w:p w14:paraId="14FE4F36" w14:textId="4E3A82E5" w:rsidR="00517D0C" w:rsidRPr="000555FB" w:rsidRDefault="002F32EB" w:rsidP="00517D0C">
      <w:pPr>
        <w:pStyle w:val="Heading4"/>
        <w:shd w:val="clear" w:color="auto" w:fill="FFFFFF"/>
        <w:spacing w:beforeLines="50"/>
        <w:textAlignment w:val="baseline"/>
        <w:rPr>
          <w:iCs/>
          <w:color w:val="82246F"/>
          <w:spacing w:val="7"/>
          <w:szCs w:val="13"/>
        </w:rPr>
      </w:pPr>
      <w:r w:rsidRPr="000555FB">
        <w:rPr>
          <w:rFonts w:ascii="微軟正黑體" w:eastAsia="微軟正黑體" w:hAnsi="微軟正黑體" w:cs="微軟正黑體" w:hint="eastAsia"/>
          <w:b/>
          <w:bCs/>
          <w:i w:val="0"/>
          <w:iCs/>
          <w:color w:val="82246F"/>
          <w:spacing w:val="7"/>
          <w:szCs w:val="13"/>
          <w:lang w:eastAsia="zh-TW"/>
        </w:rPr>
        <w:t>通則</w:t>
      </w:r>
    </w:p>
    <w:p w14:paraId="7B31988A" w14:textId="395FD163" w:rsidR="00517D0C" w:rsidRPr="000555FB" w:rsidRDefault="002F32EB" w:rsidP="00E234AB">
      <w:pPr>
        <w:widowControl/>
        <w:numPr>
          <w:ilvl w:val="0"/>
          <w:numId w:val="189"/>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回答</w:t>
      </w:r>
      <w:r w:rsidRPr="002F32EB">
        <w:rPr>
          <w:rFonts w:eastAsia="新細明體"/>
          <w:color w:val="485464"/>
          <w:spacing w:val="7"/>
          <w:sz w:val="13"/>
          <w:szCs w:val="13"/>
          <w:lang w:eastAsia="zh-TW"/>
        </w:rPr>
        <w:t xml:space="preserve"> "</w:t>
      </w:r>
      <w:r w:rsidRPr="000555FB">
        <w:rPr>
          <w:rFonts w:ascii="微軟正黑體" w:eastAsia="微軟正黑體" w:hAnsi="微軟正黑體" w:cs="微軟正黑體" w:hint="eastAsia"/>
          <w:color w:val="485464"/>
          <w:spacing w:val="7"/>
          <w:sz w:val="13"/>
          <w:szCs w:val="13"/>
          <w:lang w:eastAsia="zh-TW"/>
        </w:rPr>
        <w:t>是</w:t>
      </w:r>
      <w:r w:rsidRPr="002F32EB">
        <w:rPr>
          <w:rFonts w:eastAsia="新細明體"/>
          <w:color w:val="485464"/>
          <w:spacing w:val="7"/>
          <w:sz w:val="13"/>
          <w:szCs w:val="13"/>
          <w:lang w:eastAsia="zh-TW"/>
        </w:rPr>
        <w:t xml:space="preserve"> "</w:t>
      </w:r>
      <w:r w:rsidRPr="000555FB">
        <w:rPr>
          <w:rFonts w:ascii="微軟正黑體" w:eastAsia="微軟正黑體" w:hAnsi="微軟正黑體" w:cs="微軟正黑體" w:hint="eastAsia"/>
          <w:color w:val="485464"/>
          <w:spacing w:val="7"/>
          <w:sz w:val="13"/>
          <w:szCs w:val="13"/>
          <w:lang w:eastAsia="zh-TW"/>
        </w:rPr>
        <w:t>的公司將被進一步提示確定其參與的系統，並提供有關其接觸這些系統的更多細節。</w:t>
      </w:r>
    </w:p>
    <w:p w14:paraId="38B5E2BD" w14:textId="45722266" w:rsidR="00517D0C" w:rsidRPr="000555FB" w:rsidRDefault="002F32EB" w:rsidP="00517D0C">
      <w:pPr>
        <w:pStyle w:val="Heading3"/>
        <w:shd w:val="clear" w:color="auto" w:fill="FFFFFF"/>
        <w:spacing w:beforeLines="50" w:before="120"/>
        <w:textAlignment w:val="baseline"/>
        <w:rPr>
          <w:color w:val="82246F"/>
          <w:spacing w:val="7"/>
          <w:lang w:eastAsia="zh-CN"/>
        </w:rPr>
      </w:pPr>
      <w:r w:rsidRPr="002F32EB">
        <w:rPr>
          <w:rFonts w:ascii="SimSun" w:eastAsia="新細明體" w:hAnsi="SimSun" w:cs="SimSun" w:hint="eastAsia"/>
          <w:color w:val="82246F"/>
          <w:spacing w:val="7"/>
          <w:lang w:eastAsia="zh-TW"/>
        </w:rPr>
        <w:t>補充資訊</w:t>
      </w:r>
    </w:p>
    <w:p w14:paraId="02ACE985" w14:textId="2498FFF3" w:rsidR="00517D0C" w:rsidRPr="000555FB" w:rsidRDefault="002F32EB" w:rsidP="00517D0C">
      <w:pPr>
        <w:pStyle w:val="NormalWeb"/>
        <w:shd w:val="clear" w:color="auto" w:fill="FFFFFF"/>
        <w:spacing w:beforeLines="50" w:before="120" w:beforeAutospacing="0" w:after="0" w:afterAutospacing="0"/>
        <w:ind w:left="1470"/>
        <w:textAlignment w:val="baseline"/>
        <w:rPr>
          <w:rFonts w:ascii="Arial" w:hAnsi="Arial" w:cs="Arial"/>
          <w:color w:val="485464"/>
          <w:spacing w:val="7"/>
          <w:sz w:val="13"/>
          <w:szCs w:val="13"/>
        </w:rPr>
      </w:pPr>
      <w:r w:rsidRPr="002F32EB">
        <w:rPr>
          <w:rStyle w:val="Strong"/>
          <w:rFonts w:eastAsia="新細明體" w:hint="eastAsia"/>
          <w:color w:val="485464"/>
          <w:spacing w:val="7"/>
          <w:sz w:val="13"/>
          <w:szCs w:val="13"/>
          <w:bdr w:val="none" w:sz="0" w:space="0" w:color="auto" w:frame="1"/>
          <w:lang w:eastAsia="zh-TW"/>
        </w:rPr>
        <w:t>碳定價政策：碳定價是推動溫室氣體減排和減輕氣候變化危害的關鍵政策機制。這些政策主要以以下兩種方式或者在某些國家和地區中兩種方式表現出來：</w:t>
      </w:r>
      <w:r w:rsidRPr="002F32EB">
        <w:rPr>
          <w:rFonts w:ascii="Arial" w:eastAsia="新細明體" w:hAnsi="Arial" w:cs="Arial"/>
          <w:color w:val="485464"/>
          <w:spacing w:val="7"/>
          <w:sz w:val="13"/>
          <w:szCs w:val="13"/>
          <w:lang w:eastAsia="zh-TW"/>
        </w:rPr>
        <w:t xml:space="preserve">- </w:t>
      </w:r>
      <w:r w:rsidRPr="002F32EB">
        <w:rPr>
          <w:rFonts w:ascii="Arial" w:eastAsia="新細明體" w:hAnsi="Arial" w:cs="Arial" w:hint="eastAsia"/>
          <w:color w:val="485464"/>
          <w:spacing w:val="7"/>
          <w:sz w:val="13"/>
          <w:szCs w:val="13"/>
          <w:lang w:eastAsia="zh-TW"/>
        </w:rPr>
        <w:t>排放交易方案，也稱為配額交易系統，是一種市場化的配額制度，參與者可以根據其排放水準購買和出售一定數量的配額。低排放者會有剩餘的配額可供出售，而高排放者將購買這些配額來抵消其排放量</w:t>
      </w:r>
      <w:r w:rsidRPr="002F32EB">
        <w:rPr>
          <w:rFonts w:ascii="Arial" w:eastAsia="新細明體" w:hAnsi="Arial" w:cs="Arial"/>
          <w:color w:val="485464"/>
          <w:spacing w:val="7"/>
          <w:sz w:val="13"/>
          <w:szCs w:val="13"/>
          <w:lang w:eastAsia="zh-TW"/>
        </w:rPr>
        <w:t>-</w:t>
      </w:r>
      <w:r w:rsidRPr="002F32EB">
        <w:rPr>
          <w:rFonts w:ascii="Arial" w:eastAsia="新細明體" w:hAnsi="Arial" w:cs="Arial" w:hint="eastAsia"/>
          <w:color w:val="485464"/>
          <w:spacing w:val="7"/>
          <w:sz w:val="13"/>
          <w:szCs w:val="13"/>
          <w:lang w:eastAsia="zh-TW"/>
        </w:rPr>
        <w:t>這是一個供需場景。</w:t>
      </w:r>
      <w:r w:rsidR="00517D0C" w:rsidRPr="000555FB">
        <w:rPr>
          <w:rFonts w:ascii="Arial" w:hAnsi="Arial" w:cs="Arial"/>
          <w:color w:val="485464"/>
          <w:spacing w:val="7"/>
          <w:sz w:val="13"/>
          <w:szCs w:val="13"/>
        </w:rPr>
        <w:br/>
      </w:r>
      <w:r w:rsidRPr="002F32EB">
        <w:rPr>
          <w:rFonts w:ascii="Arial" w:eastAsia="新細明體" w:hAnsi="Arial" w:cs="Arial"/>
          <w:color w:val="485464"/>
          <w:spacing w:val="7"/>
          <w:sz w:val="13"/>
          <w:szCs w:val="13"/>
          <w:lang w:eastAsia="zh-TW"/>
        </w:rPr>
        <w:t xml:space="preserve">- </w:t>
      </w:r>
      <w:r w:rsidRPr="002F32EB">
        <w:rPr>
          <w:rFonts w:ascii="Arial" w:eastAsia="新細明體" w:hAnsi="Arial" w:cs="Arial" w:hint="eastAsia"/>
          <w:color w:val="485464"/>
          <w:spacing w:val="7"/>
          <w:sz w:val="13"/>
          <w:szCs w:val="13"/>
          <w:lang w:eastAsia="zh-TW"/>
        </w:rPr>
        <w:t>碳稅對碳排放徵收費用。</w:t>
      </w:r>
    </w:p>
    <w:p w14:paraId="4820A5E0" w14:textId="5C3412BE" w:rsidR="00232927" w:rsidRPr="000555FB" w:rsidRDefault="002F32EB" w:rsidP="00232927">
      <w:pPr>
        <w:pStyle w:val="NormalWeb"/>
        <w:shd w:val="clear" w:color="auto" w:fill="FFFFFF"/>
        <w:spacing w:beforeLines="50" w:before="120" w:beforeAutospacing="0" w:after="0" w:afterAutospacing="0"/>
        <w:ind w:leftChars="100" w:left="220"/>
        <w:textAlignment w:val="baseline"/>
        <w:rPr>
          <w:rFonts w:ascii="Arial" w:hAnsi="Arial" w:cs="Arial"/>
          <w:i/>
          <w:iCs/>
          <w:color w:val="485464"/>
          <w:spacing w:val="7"/>
          <w:sz w:val="13"/>
          <w:szCs w:val="13"/>
          <w:bdr w:val="none" w:sz="0" w:space="0" w:color="auto" w:frame="1"/>
        </w:rPr>
      </w:pPr>
      <w:r w:rsidRPr="002F32EB">
        <w:rPr>
          <w:rFonts w:eastAsia="新細明體" w:hint="eastAsia"/>
          <w:color w:val="485464"/>
          <w:spacing w:val="7"/>
          <w:sz w:val="13"/>
          <w:szCs w:val="13"/>
          <w:lang w:eastAsia="zh-TW"/>
        </w:rPr>
        <w:t>這些政策在實踐中因情況而異，具體情況各不相同。</w:t>
      </w:r>
      <w:r w:rsidRPr="002F32EB">
        <w:rPr>
          <w:rStyle w:val="Emphasis"/>
          <w:rFonts w:ascii="Arial" w:eastAsia="新細明體" w:hAnsi="Arial" w:cs="Arial" w:hint="eastAsia"/>
          <w:color w:val="485464"/>
          <w:spacing w:val="7"/>
          <w:sz w:val="13"/>
          <w:szCs w:val="13"/>
          <w:bdr w:val="none" w:sz="0" w:space="0" w:color="auto" w:frame="1"/>
          <w:lang w:eastAsia="zh-TW"/>
        </w:rPr>
        <w:t>有關更多資訊，請見：</w:t>
      </w:r>
    </w:p>
    <w:p w14:paraId="4AD1BD7C" w14:textId="05EC2201" w:rsidR="00517D0C" w:rsidRPr="000555FB" w:rsidRDefault="002F32EB" w:rsidP="00E234AB">
      <w:pPr>
        <w:widowControl/>
        <w:numPr>
          <w:ilvl w:val="0"/>
          <w:numId w:val="191"/>
        </w:numPr>
        <w:shd w:val="clear" w:color="auto" w:fill="FFFFFF"/>
        <w:autoSpaceDE/>
        <w:autoSpaceDN/>
        <w:spacing w:beforeLines="50" w:before="120"/>
        <w:textAlignment w:val="baseline"/>
        <w:rPr>
          <w:color w:val="485464"/>
          <w:spacing w:val="7"/>
          <w:sz w:val="13"/>
          <w:szCs w:val="13"/>
        </w:rPr>
      </w:pPr>
      <w:hyperlink r:id="rId69" w:tgtFrame="_blank" w:history="1">
        <w:r w:rsidRPr="002F32EB">
          <w:rPr>
            <w:rStyle w:val="Emphasis"/>
            <w:rFonts w:eastAsia="新細明體"/>
            <w:color w:val="82246F"/>
            <w:spacing w:val="7"/>
            <w:sz w:val="13"/>
            <w:szCs w:val="13"/>
            <w:u w:val="single"/>
            <w:bdr w:val="none" w:sz="0" w:space="0" w:color="auto" w:frame="1"/>
            <w:lang w:eastAsia="zh-TW"/>
          </w:rPr>
          <w:t>State and Trends of Carbon Pricing 2021</w:t>
        </w:r>
      </w:hyperlink>
      <w:r w:rsidRPr="002F32EB">
        <w:rPr>
          <w:rStyle w:val="Emphasis"/>
          <w:rFonts w:eastAsia="新細明體"/>
          <w:color w:val="485464"/>
          <w:spacing w:val="7"/>
          <w:sz w:val="13"/>
          <w:szCs w:val="13"/>
          <w:bdr w:val="none" w:sz="0" w:space="0" w:color="auto" w:frame="1"/>
          <w:lang w:eastAsia="zh-TW"/>
        </w:rPr>
        <w:t>. World Bank, 2021.</w:t>
      </w:r>
    </w:p>
    <w:p w14:paraId="6B5F1A6E" w14:textId="31F300BE" w:rsidR="00517D0C" w:rsidRPr="000555FB" w:rsidRDefault="002F32EB" w:rsidP="00E234AB">
      <w:pPr>
        <w:widowControl/>
        <w:numPr>
          <w:ilvl w:val="0"/>
          <w:numId w:val="191"/>
        </w:numPr>
        <w:shd w:val="clear" w:color="auto" w:fill="FFFFFF"/>
        <w:autoSpaceDE/>
        <w:autoSpaceDN/>
        <w:spacing w:beforeLines="50" w:before="120"/>
        <w:textAlignment w:val="baseline"/>
        <w:rPr>
          <w:color w:val="485464"/>
          <w:spacing w:val="7"/>
          <w:sz w:val="13"/>
          <w:szCs w:val="13"/>
        </w:rPr>
      </w:pPr>
      <w:hyperlink r:id="rId70" w:tgtFrame="_blank" w:history="1">
        <w:r w:rsidRPr="002F32EB">
          <w:rPr>
            <w:rStyle w:val="Hyperlink"/>
            <w:rFonts w:eastAsia="新細明體"/>
            <w:i/>
            <w:iCs/>
            <w:color w:val="82246F"/>
            <w:spacing w:val="7"/>
            <w:sz w:val="13"/>
            <w:szCs w:val="13"/>
            <w:bdr w:val="none" w:sz="0" w:space="0" w:color="auto" w:frame="1"/>
            <w:lang w:eastAsia="zh-TW"/>
          </w:rPr>
          <w:t>Carbon Pricing Dashboard</w:t>
        </w:r>
      </w:hyperlink>
    </w:p>
    <w:p w14:paraId="3A85ECBE" w14:textId="383F0FF1" w:rsidR="00517D0C" w:rsidRPr="000555FB" w:rsidRDefault="002F32EB" w:rsidP="00E234AB">
      <w:pPr>
        <w:widowControl/>
        <w:numPr>
          <w:ilvl w:val="0"/>
          <w:numId w:val="191"/>
        </w:numPr>
        <w:shd w:val="clear" w:color="auto" w:fill="FFFFFF"/>
        <w:autoSpaceDE/>
        <w:autoSpaceDN/>
        <w:spacing w:beforeLines="50" w:before="120"/>
        <w:textAlignment w:val="baseline"/>
        <w:rPr>
          <w:color w:val="485464"/>
          <w:spacing w:val="7"/>
          <w:sz w:val="13"/>
          <w:szCs w:val="13"/>
        </w:rPr>
      </w:pPr>
      <w:hyperlink r:id="rId71" w:tgtFrame="_blank" w:history="1">
        <w:r w:rsidRPr="002F32EB">
          <w:rPr>
            <w:rStyle w:val="Hyperlink"/>
            <w:rFonts w:eastAsia="新細明體"/>
            <w:i/>
            <w:iCs/>
            <w:color w:val="82246F"/>
            <w:spacing w:val="7"/>
            <w:sz w:val="13"/>
            <w:szCs w:val="13"/>
            <w:bdr w:val="none" w:sz="0" w:space="0" w:color="auto" w:frame="1"/>
            <w:lang w:eastAsia="zh-TW"/>
          </w:rPr>
          <w:t>CDP’s Carbon Pricing web page</w:t>
        </w:r>
      </w:hyperlink>
    </w:p>
    <w:p w14:paraId="3ED7F563" w14:textId="41D0579B" w:rsidR="00517D0C" w:rsidRPr="000555FB" w:rsidRDefault="002F32EB" w:rsidP="00E234AB">
      <w:pPr>
        <w:widowControl/>
        <w:numPr>
          <w:ilvl w:val="0"/>
          <w:numId w:val="191"/>
        </w:numPr>
        <w:shd w:val="clear" w:color="auto" w:fill="FFFFFF"/>
        <w:autoSpaceDE/>
        <w:autoSpaceDN/>
        <w:spacing w:beforeLines="50" w:before="120" w:afterLines="100" w:after="240"/>
        <w:ind w:left="714" w:hanging="357"/>
        <w:textAlignment w:val="baseline"/>
        <w:rPr>
          <w:color w:val="485464"/>
          <w:spacing w:val="7"/>
          <w:sz w:val="13"/>
          <w:szCs w:val="13"/>
        </w:rPr>
      </w:pPr>
      <w:r w:rsidRPr="002F32EB">
        <w:rPr>
          <w:rStyle w:val="Emphasis"/>
          <w:rFonts w:eastAsia="新細明體"/>
          <w:color w:val="485464"/>
          <w:spacing w:val="7"/>
          <w:sz w:val="13"/>
          <w:szCs w:val="13"/>
          <w:bdr w:val="none" w:sz="0" w:space="0" w:color="auto" w:frame="1"/>
          <w:lang w:eastAsia="zh-TW"/>
        </w:rPr>
        <w:t>CDP’s Technical Note </w:t>
      </w:r>
      <w:hyperlink r:id="rId72" w:tgtFrame="_blank" w:history="1">
        <w:r w:rsidRPr="002F32EB">
          <w:rPr>
            <w:rStyle w:val="Hyperlink"/>
            <w:rFonts w:eastAsia="新細明體"/>
            <w:i/>
            <w:iCs/>
            <w:color w:val="82246F"/>
            <w:spacing w:val="7"/>
            <w:sz w:val="13"/>
            <w:szCs w:val="13"/>
            <w:bdr w:val="none" w:sz="0" w:space="0" w:color="auto" w:frame="1"/>
            <w:lang w:eastAsia="zh-TW"/>
          </w:rPr>
          <w:t>Carbon Pricing: CDP Disclosure Best Practice</w:t>
        </w:r>
      </w:hyperlink>
    </w:p>
    <w:p w14:paraId="4D9B4436" w14:textId="3F78E437" w:rsidR="004F4487" w:rsidRPr="000555FB" w:rsidRDefault="002F32EB" w:rsidP="00A4306A">
      <w:pPr>
        <w:pStyle w:val="Heading2"/>
        <w:rPr>
          <w:rFonts w:eastAsiaTheme="minorEastAsia"/>
          <w:lang w:eastAsia="zh-CN"/>
        </w:rPr>
      </w:pPr>
      <w:r w:rsidRPr="002F32EB">
        <w:rPr>
          <w:rFonts w:eastAsia="新細明體"/>
          <w:lang w:eastAsia="zh-TW"/>
        </w:rPr>
        <w:t xml:space="preserve">[6.2] </w:t>
      </w:r>
      <w:r w:rsidRPr="002F32EB">
        <w:rPr>
          <w:rFonts w:eastAsia="新細明體" w:hint="eastAsia"/>
          <w:lang w:eastAsia="zh-TW"/>
        </w:rPr>
        <w:t>請針對貴公司使用的每一項排放交易體系填寫以下表格。</w:t>
      </w:r>
      <w:r w:rsidRPr="002F32EB">
        <w:rPr>
          <w:rFonts w:eastAsia="新細明體" w:hint="eastAsia"/>
          <w:bCs/>
          <w:lang w:eastAsia="zh-TW"/>
        </w:rPr>
        <w:t>（來源：</w:t>
      </w:r>
      <w:r w:rsidRPr="002F32EB">
        <w:rPr>
          <w:rFonts w:eastAsia="新細明體"/>
          <w:bCs/>
          <w:lang w:eastAsia="zh-TW"/>
        </w:rPr>
        <w:t>2022</w:t>
      </w:r>
      <w:r w:rsidRPr="002F32EB">
        <w:rPr>
          <w:rFonts w:eastAsia="新細明體" w:hint="eastAsia"/>
          <w:bCs/>
          <w:lang w:eastAsia="zh-TW"/>
        </w:rPr>
        <w:t>年</w:t>
      </w:r>
      <w:r w:rsidRPr="002F32EB">
        <w:rPr>
          <w:rFonts w:eastAsia="新細明體"/>
          <w:bCs/>
          <w:lang w:eastAsia="zh-TW"/>
        </w:rPr>
        <w:t>CDP</w:t>
      </w:r>
      <w:r w:rsidRPr="002F32EB">
        <w:rPr>
          <w:rFonts w:eastAsia="新細明體" w:hint="eastAsia"/>
          <w:bCs/>
          <w:lang w:eastAsia="zh-TW"/>
        </w:rPr>
        <w:t>氣候變化調查問卷）</w:t>
      </w:r>
    </w:p>
    <w:p w14:paraId="6598C265" w14:textId="43B87D65" w:rsidR="00517D0C" w:rsidRPr="000555FB" w:rsidRDefault="002F32EB" w:rsidP="00517D0C">
      <w:pPr>
        <w:pStyle w:val="Heading3"/>
        <w:shd w:val="clear" w:color="auto" w:fill="FFFFFF"/>
        <w:spacing w:beforeLines="50" w:before="120"/>
        <w:textAlignment w:val="baseline"/>
        <w:rPr>
          <w:color w:val="82246F"/>
          <w:spacing w:val="7"/>
          <w:lang w:eastAsia="zh-CN"/>
        </w:rPr>
      </w:pPr>
      <w:r w:rsidRPr="000555FB">
        <w:rPr>
          <w:rFonts w:ascii="微軟正黑體" w:eastAsia="微軟正黑體" w:hAnsi="微軟正黑體" w:cs="微軟正黑體" w:hint="eastAsia"/>
          <w:color w:val="82246F"/>
          <w:spacing w:val="7"/>
          <w:lang w:eastAsia="zh-TW"/>
        </w:rPr>
        <w:t>理由</w:t>
      </w:r>
    </w:p>
    <w:p w14:paraId="306680B9" w14:textId="271F1336" w:rsidR="00517D0C" w:rsidRPr="000555FB" w:rsidRDefault="002F32EB" w:rsidP="00517D0C">
      <w:pPr>
        <w:pStyle w:val="NormalWeb"/>
        <w:shd w:val="clear" w:color="auto" w:fill="FFFFFF"/>
        <w:spacing w:beforeLines="50" w:before="120" w:beforeAutospacing="0" w:after="0" w:afterAutospacing="0"/>
        <w:ind w:left="115"/>
        <w:textAlignment w:val="baseline"/>
        <w:rPr>
          <w:rFonts w:ascii="Arial" w:hAnsi="Arial" w:cs="Arial"/>
          <w:color w:val="485464"/>
          <w:spacing w:val="7"/>
          <w:sz w:val="13"/>
          <w:szCs w:val="13"/>
        </w:rPr>
      </w:pPr>
      <w:r w:rsidRPr="002F32EB">
        <w:rPr>
          <w:rFonts w:ascii="Arial" w:eastAsia="新細明體" w:hAnsi="Arial" w:cs="Arial" w:hint="eastAsia"/>
          <w:color w:val="485464"/>
          <w:spacing w:val="7"/>
          <w:sz w:val="13"/>
          <w:szCs w:val="13"/>
          <w:lang w:eastAsia="zh-TW"/>
        </w:rPr>
        <w:t>由於擁有碳定價政策的轄區數量在過去十年翻了一番，</w:t>
      </w:r>
      <w:r w:rsidRPr="002F32EB">
        <w:rPr>
          <w:rFonts w:ascii="Arial" w:eastAsia="新細明體" w:hAnsi="Arial" w:cs="Arial"/>
          <w:color w:val="485464"/>
          <w:spacing w:val="7"/>
          <w:sz w:val="13"/>
          <w:szCs w:val="13"/>
          <w:lang w:eastAsia="zh-TW"/>
        </w:rPr>
        <w:t>CDP</w:t>
      </w:r>
      <w:r w:rsidRPr="002F32EB">
        <w:rPr>
          <w:rFonts w:ascii="Arial" w:eastAsia="新細明體" w:hAnsi="Arial" w:cs="Arial" w:hint="eastAsia"/>
          <w:color w:val="485464"/>
          <w:spacing w:val="7"/>
          <w:sz w:val="13"/>
          <w:szCs w:val="13"/>
          <w:lang w:eastAsia="zh-TW"/>
        </w:rPr>
        <w:t>的資料使用者希望瞭解公司是如何受到影響的。本問題為投資者和資料使用者提供了公司運營的監管環境情況，以及未來會影響公司運營的可能性。</w:t>
      </w:r>
    </w:p>
    <w:p w14:paraId="6764FF7D" w14:textId="61602405" w:rsidR="00517D0C" w:rsidRPr="000555FB" w:rsidRDefault="002F32EB" w:rsidP="00517D0C">
      <w:pPr>
        <w:pStyle w:val="Heading3"/>
        <w:shd w:val="clear" w:color="auto" w:fill="FFFFFF"/>
        <w:spacing w:beforeLines="50" w:before="120"/>
        <w:textAlignment w:val="baseline"/>
        <w:rPr>
          <w:color w:val="82246F"/>
          <w:spacing w:val="7"/>
          <w:lang w:eastAsia="zh-CN"/>
        </w:rPr>
      </w:pPr>
      <w:r w:rsidRPr="000555FB">
        <w:rPr>
          <w:rFonts w:ascii="微軟正黑體" w:eastAsia="微軟正黑體" w:hAnsi="微軟正黑體" w:cs="微軟正黑體" w:hint="eastAsia"/>
          <w:color w:val="82246F"/>
          <w:spacing w:val="7"/>
          <w:lang w:eastAsia="zh-TW"/>
        </w:rPr>
        <w:t>連接到其它框架</w:t>
      </w:r>
    </w:p>
    <w:p w14:paraId="28AA46C9" w14:textId="4388A1E7" w:rsidR="00517D0C" w:rsidRPr="000555FB" w:rsidRDefault="002F32EB" w:rsidP="00517D0C">
      <w:pPr>
        <w:pStyle w:val="Heading4"/>
        <w:shd w:val="clear" w:color="auto" w:fill="FFFFFF"/>
        <w:spacing w:beforeLines="50"/>
        <w:textAlignment w:val="baseline"/>
        <w:rPr>
          <w:iCs/>
          <w:color w:val="82246F"/>
          <w:spacing w:val="7"/>
          <w:szCs w:val="13"/>
          <w:lang w:eastAsia="zh-CN"/>
        </w:rPr>
      </w:pPr>
      <w:r w:rsidRPr="002F32EB">
        <w:rPr>
          <w:rFonts w:eastAsia="新細明體"/>
          <w:b/>
          <w:bCs/>
          <w:i w:val="0"/>
          <w:iCs/>
          <w:color w:val="82246F"/>
          <w:spacing w:val="7"/>
          <w:szCs w:val="13"/>
          <w:lang w:eastAsia="zh-TW"/>
        </w:rPr>
        <w:t>SDG</w:t>
      </w:r>
    </w:p>
    <w:p w14:paraId="276A67D6" w14:textId="03DC2FC7" w:rsidR="00517D0C" w:rsidRPr="000555FB" w:rsidRDefault="002F32EB" w:rsidP="00517D0C">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2F32EB">
        <w:rPr>
          <w:rFonts w:ascii="Arial" w:eastAsia="新細明體" w:hAnsi="Arial" w:cs="Arial" w:hint="eastAsia"/>
          <w:color w:val="485464"/>
          <w:spacing w:val="7"/>
          <w:sz w:val="13"/>
          <w:szCs w:val="13"/>
          <w:lang w:eastAsia="zh-TW"/>
        </w:rPr>
        <w:t>目標</w:t>
      </w:r>
      <w:r w:rsidRPr="002F32EB">
        <w:rPr>
          <w:rFonts w:ascii="Arial" w:eastAsia="新細明體" w:hAnsi="Arial" w:cs="Arial"/>
          <w:color w:val="485464"/>
          <w:spacing w:val="7"/>
          <w:sz w:val="13"/>
          <w:szCs w:val="13"/>
          <w:lang w:eastAsia="zh-TW"/>
        </w:rPr>
        <w:t>13</w:t>
      </w:r>
      <w:r w:rsidRPr="002F32EB">
        <w:rPr>
          <w:rFonts w:ascii="Arial" w:eastAsia="新細明體" w:hAnsi="Arial" w:cs="Arial" w:hint="eastAsia"/>
          <w:color w:val="485464"/>
          <w:spacing w:val="7"/>
          <w:sz w:val="13"/>
          <w:szCs w:val="13"/>
          <w:lang w:eastAsia="zh-TW"/>
        </w:rPr>
        <w:t>：氣候行動</w:t>
      </w:r>
    </w:p>
    <w:p w14:paraId="381E35EA" w14:textId="71C065CB" w:rsidR="00517D0C" w:rsidRPr="000555FB" w:rsidRDefault="002F32EB" w:rsidP="00517D0C">
      <w:pPr>
        <w:pStyle w:val="Heading3"/>
        <w:shd w:val="clear" w:color="auto" w:fill="FFFFFF"/>
        <w:spacing w:beforeLines="50" w:before="120"/>
        <w:textAlignment w:val="baseline"/>
        <w:rPr>
          <w:color w:val="82246F"/>
          <w:spacing w:val="7"/>
          <w:lang w:eastAsia="zh-CN"/>
        </w:rPr>
      </w:pPr>
      <w:r w:rsidRPr="000555FB">
        <w:rPr>
          <w:rFonts w:ascii="微軟正黑體" w:eastAsia="微軟正黑體" w:hAnsi="微軟正黑體" w:cs="微軟正黑體" w:hint="eastAsia"/>
          <w:color w:val="82246F"/>
          <w:spacing w:val="7"/>
          <w:lang w:eastAsia="zh-TW"/>
        </w:rPr>
        <w:t>回復意見</w:t>
      </w:r>
    </w:p>
    <w:p w14:paraId="7A071C2F" w14:textId="2250FE67" w:rsidR="00517D0C" w:rsidRPr="000555FB" w:rsidRDefault="002F32EB" w:rsidP="00517D0C">
      <w:pPr>
        <w:pStyle w:val="NormalWeb"/>
        <w:shd w:val="clear" w:color="auto" w:fill="FFFFFF"/>
        <w:spacing w:before="0" w:beforeAutospacing="0" w:after="0" w:afterAutospacing="0"/>
        <w:ind w:firstLine="115"/>
        <w:textAlignment w:val="baseline"/>
        <w:rPr>
          <w:rFonts w:ascii="Arial" w:hAnsi="Arial" w:cs="Arial"/>
          <w:color w:val="485464"/>
          <w:spacing w:val="7"/>
          <w:sz w:val="13"/>
          <w:szCs w:val="13"/>
        </w:rPr>
      </w:pPr>
      <w:r w:rsidRPr="002F32EB">
        <w:rPr>
          <w:rFonts w:ascii="Arial" w:eastAsia="新細明體" w:hAnsi="Arial" w:cs="Arial" w:hint="eastAsia"/>
          <w:color w:val="485464"/>
          <w:spacing w:val="7"/>
          <w:sz w:val="13"/>
          <w:szCs w:val="13"/>
          <w:lang w:eastAsia="zh-TW"/>
        </w:rPr>
        <w:t>請完成下方表格。</w:t>
      </w:r>
    </w:p>
    <w:tbl>
      <w:tblPr>
        <w:tblW w:w="15013" w:type="dxa"/>
        <w:tblCellMar>
          <w:left w:w="0" w:type="dxa"/>
          <w:right w:w="0" w:type="dxa"/>
        </w:tblCellMar>
        <w:tblLook w:val="04A0" w:firstRow="1" w:lastRow="0" w:firstColumn="1" w:lastColumn="0" w:noHBand="0" w:noVBand="1"/>
      </w:tblPr>
      <w:tblGrid>
        <w:gridCol w:w="2373"/>
        <w:gridCol w:w="1756"/>
        <w:gridCol w:w="1627"/>
        <w:gridCol w:w="3195"/>
        <w:gridCol w:w="3195"/>
        <w:gridCol w:w="1454"/>
        <w:gridCol w:w="1413"/>
      </w:tblGrid>
      <w:tr w:rsidR="00517D0C" w:rsidRPr="000555FB" w14:paraId="2BDFE7BB" w14:textId="77777777" w:rsidTr="00517D0C">
        <w:trPr>
          <w:gridAfter w:val="2"/>
          <w:wAfter w:w="3000" w:type="dxa"/>
          <w:tblHeader/>
        </w:trPr>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7DD13088" w14:textId="6245D734" w:rsidR="00517D0C" w:rsidRPr="000555FB" w:rsidRDefault="002F32EB">
            <w:pPr>
              <w:rPr>
                <w:b/>
                <w:bCs/>
                <w:color w:val="FFFFFF"/>
                <w:spacing w:val="7"/>
                <w:sz w:val="13"/>
                <w:szCs w:val="13"/>
              </w:rPr>
            </w:pPr>
            <w:r w:rsidRPr="000555FB">
              <w:rPr>
                <w:rFonts w:ascii="微軟正黑體" w:eastAsia="微軟正黑體" w:hAnsi="微軟正黑體" w:cs="微軟正黑體" w:hint="eastAsia"/>
                <w:b/>
                <w:bCs/>
                <w:color w:val="FFFFFF"/>
                <w:spacing w:val="7"/>
                <w:sz w:val="13"/>
                <w:szCs w:val="13"/>
                <w:lang w:eastAsia="zh-TW"/>
              </w:rPr>
              <w:t>體系名稱</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5D3FBC2D" w14:textId="17AEF6CA" w:rsidR="00517D0C" w:rsidRPr="000555FB" w:rsidRDefault="002F32EB">
            <w:pPr>
              <w:rPr>
                <w:b/>
                <w:bCs/>
                <w:color w:val="FFFFFF"/>
                <w:spacing w:val="7"/>
                <w:sz w:val="13"/>
                <w:szCs w:val="13"/>
                <w:lang w:eastAsia="zh-CN"/>
              </w:rPr>
            </w:pPr>
            <w:r w:rsidRPr="002F32EB">
              <w:rPr>
                <w:rFonts w:eastAsia="新細明體"/>
                <w:b/>
                <w:bCs/>
                <w:color w:val="FFFFFF"/>
                <w:spacing w:val="7"/>
                <w:sz w:val="13"/>
                <w:szCs w:val="13"/>
                <w:lang w:eastAsia="zh-TW"/>
              </w:rPr>
              <w:t>ETS</w:t>
            </w:r>
            <w:r w:rsidRPr="000555FB">
              <w:rPr>
                <w:rFonts w:ascii="微軟正黑體" w:eastAsia="微軟正黑體" w:hAnsi="微軟正黑體" w:cs="微軟正黑體" w:hint="eastAsia"/>
                <w:b/>
                <w:bCs/>
                <w:color w:val="FFFFFF"/>
                <w:spacing w:val="7"/>
                <w:sz w:val="13"/>
                <w:szCs w:val="13"/>
                <w:lang w:eastAsia="zh-TW"/>
              </w:rPr>
              <w:t>所涵蓋範圍一排放量百分比</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71230467" w14:textId="56FDECC1" w:rsidR="00517D0C" w:rsidRPr="000555FB" w:rsidRDefault="002F32EB">
            <w:pPr>
              <w:rPr>
                <w:b/>
                <w:bCs/>
                <w:color w:val="FFFFFF"/>
                <w:spacing w:val="7"/>
                <w:sz w:val="13"/>
                <w:szCs w:val="13"/>
                <w:lang w:eastAsia="zh-CN"/>
              </w:rPr>
            </w:pPr>
            <w:r w:rsidRPr="002F32EB">
              <w:rPr>
                <w:rFonts w:eastAsia="新細明體"/>
                <w:b/>
                <w:bCs/>
                <w:color w:val="FFFFFF"/>
                <w:spacing w:val="7"/>
                <w:sz w:val="13"/>
                <w:szCs w:val="13"/>
                <w:lang w:eastAsia="zh-TW"/>
              </w:rPr>
              <w:t>ETS</w:t>
            </w:r>
            <w:r w:rsidRPr="000555FB">
              <w:rPr>
                <w:rFonts w:ascii="微軟正黑體" w:eastAsia="微軟正黑體" w:hAnsi="微軟正黑體" w:cs="微軟正黑體" w:hint="eastAsia"/>
                <w:b/>
                <w:bCs/>
                <w:color w:val="FFFFFF"/>
                <w:spacing w:val="7"/>
                <w:sz w:val="13"/>
                <w:szCs w:val="13"/>
                <w:lang w:eastAsia="zh-TW"/>
              </w:rPr>
              <w:t>所涵蓋範圍二排放量百分比</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676CDF7F" w14:textId="0638F3AD" w:rsidR="00517D0C" w:rsidRPr="000555FB" w:rsidRDefault="002F32EB">
            <w:pPr>
              <w:rPr>
                <w:b/>
                <w:bCs/>
                <w:color w:val="FFFFFF"/>
                <w:spacing w:val="7"/>
                <w:sz w:val="13"/>
                <w:szCs w:val="13"/>
              </w:rPr>
            </w:pPr>
            <w:r w:rsidRPr="000555FB">
              <w:rPr>
                <w:rFonts w:ascii="微軟正黑體" w:eastAsia="微軟正黑體" w:hAnsi="微軟正黑體" w:cs="微軟正黑體" w:hint="eastAsia"/>
                <w:b/>
                <w:bCs/>
                <w:color w:val="FFFFFF"/>
                <w:spacing w:val="7"/>
                <w:sz w:val="13"/>
                <w:szCs w:val="13"/>
                <w:lang w:eastAsia="zh-TW"/>
              </w:rPr>
              <w:t>週期起始日期</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56C7038C" w14:textId="70D6979D" w:rsidR="00517D0C" w:rsidRPr="000555FB" w:rsidRDefault="002F32EB">
            <w:pPr>
              <w:rPr>
                <w:b/>
                <w:bCs/>
                <w:color w:val="FFFFFF"/>
                <w:spacing w:val="7"/>
                <w:sz w:val="13"/>
                <w:szCs w:val="13"/>
              </w:rPr>
            </w:pPr>
            <w:r w:rsidRPr="000555FB">
              <w:rPr>
                <w:rFonts w:ascii="微軟正黑體" w:eastAsia="微軟正黑體" w:hAnsi="微軟正黑體" w:cs="微軟正黑體" w:hint="eastAsia"/>
                <w:b/>
                <w:bCs/>
                <w:color w:val="FFFFFF"/>
                <w:spacing w:val="7"/>
                <w:sz w:val="13"/>
                <w:szCs w:val="13"/>
                <w:lang w:eastAsia="zh-TW"/>
              </w:rPr>
              <w:t>週期結束日期</w:t>
            </w:r>
          </w:p>
        </w:tc>
      </w:tr>
      <w:tr w:rsidR="00517D0C" w:rsidRPr="000555FB" w14:paraId="00E5B48B" w14:textId="77777777" w:rsidTr="00517D0C">
        <w:trPr>
          <w:gridAfter w:val="2"/>
          <w:wAfter w:w="3000" w:type="dxa"/>
        </w:trPr>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7C9AA8E" w14:textId="05E5B32E" w:rsidR="00517D0C" w:rsidRPr="000555FB" w:rsidRDefault="002F32EB">
            <w:pPr>
              <w:pStyle w:val="NormalWeb"/>
              <w:spacing w:before="0" w:beforeAutospacing="0" w:after="0" w:afterAutospacing="0"/>
              <w:textAlignment w:val="baseline"/>
              <w:rPr>
                <w:rFonts w:ascii="Arial" w:hAnsi="Arial" w:cs="Arial"/>
                <w:spacing w:val="7"/>
                <w:sz w:val="13"/>
                <w:szCs w:val="13"/>
              </w:rPr>
            </w:pPr>
            <w:r w:rsidRPr="002F32EB">
              <w:rPr>
                <w:rFonts w:ascii="Arial" w:eastAsia="新細明體" w:hAnsi="Arial" w:cs="Arial" w:hint="eastAsia"/>
                <w:spacing w:val="7"/>
                <w:sz w:val="13"/>
                <w:szCs w:val="13"/>
                <w:lang w:eastAsia="zh-TW"/>
              </w:rPr>
              <w:t>固定表格行由</w:t>
            </w:r>
            <w:r w:rsidRPr="002F32EB">
              <w:rPr>
                <w:rFonts w:ascii="Arial" w:eastAsia="新細明體" w:hAnsi="Arial" w:cs="Arial"/>
                <w:spacing w:val="7"/>
                <w:sz w:val="13"/>
                <w:szCs w:val="13"/>
                <w:lang w:eastAsia="zh-TW"/>
              </w:rPr>
              <w:t>C11.1a</w:t>
            </w:r>
            <w:r w:rsidRPr="002F32EB">
              <w:rPr>
                <w:rFonts w:ascii="Arial" w:eastAsia="新細明體" w:hAnsi="Arial" w:cs="Arial" w:hint="eastAsia"/>
                <w:spacing w:val="7"/>
                <w:sz w:val="13"/>
                <w:szCs w:val="13"/>
                <w:lang w:eastAsia="zh-TW"/>
              </w:rPr>
              <w:t>中的已選項填充</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EA0D737" w14:textId="4AE876EF" w:rsidR="00517D0C" w:rsidRPr="000555FB" w:rsidRDefault="002F32EB" w:rsidP="00AE2A18">
            <w:pPr>
              <w:pStyle w:val="NormalWeb"/>
              <w:textAlignment w:val="baseline"/>
              <w:rPr>
                <w:rFonts w:ascii="Arial" w:hAnsi="Arial" w:cs="Arial"/>
                <w:spacing w:val="7"/>
                <w:sz w:val="13"/>
                <w:szCs w:val="13"/>
              </w:rPr>
            </w:pPr>
            <w:r w:rsidRPr="002F32EB">
              <w:rPr>
                <w:rFonts w:ascii="Arial" w:eastAsia="新細明體" w:hAnsi="Arial" w:cs="Arial" w:hint="eastAsia"/>
                <w:spacing w:val="7"/>
                <w:sz w:val="13"/>
                <w:szCs w:val="13"/>
                <w:lang w:eastAsia="zh-TW"/>
              </w:rPr>
              <w:t>數位欄位</w:t>
            </w:r>
            <w:r w:rsidRPr="002F32EB">
              <w:rPr>
                <w:rFonts w:ascii="Arial" w:eastAsia="新細明體" w:hAnsi="Arial" w:cs="Arial"/>
                <w:spacing w:val="7"/>
                <w:sz w:val="13"/>
                <w:szCs w:val="13"/>
                <w:lang w:eastAsia="zh-TW"/>
              </w:rPr>
              <w:t>[</w:t>
            </w:r>
            <w:r w:rsidRPr="002F32EB">
              <w:rPr>
                <w:rFonts w:ascii="Arial" w:eastAsia="新細明體" w:hAnsi="Arial" w:cs="Arial" w:hint="eastAsia"/>
                <w:spacing w:val="7"/>
                <w:sz w:val="13"/>
                <w:szCs w:val="13"/>
                <w:lang w:eastAsia="zh-TW"/>
              </w:rPr>
              <w:t>輸入</w:t>
            </w:r>
            <w:r w:rsidRPr="002F32EB">
              <w:rPr>
                <w:rFonts w:ascii="Arial" w:eastAsia="新細明體" w:hAnsi="Arial" w:cs="Arial"/>
                <w:spacing w:val="7"/>
                <w:sz w:val="13"/>
                <w:szCs w:val="13"/>
                <w:lang w:eastAsia="zh-TW"/>
              </w:rPr>
              <w:t>0</w:t>
            </w:r>
            <w:r w:rsidRPr="002F32EB">
              <w:rPr>
                <w:rFonts w:ascii="Arial" w:eastAsia="新細明體" w:hAnsi="Arial" w:cs="Arial" w:hint="eastAsia"/>
                <w:spacing w:val="7"/>
                <w:sz w:val="13"/>
                <w:szCs w:val="13"/>
                <w:lang w:eastAsia="zh-TW"/>
              </w:rPr>
              <w:t>至</w:t>
            </w:r>
            <w:r w:rsidRPr="002F32EB">
              <w:rPr>
                <w:rFonts w:ascii="Arial" w:eastAsia="新細明體" w:hAnsi="Arial" w:cs="Arial"/>
                <w:spacing w:val="7"/>
                <w:sz w:val="13"/>
                <w:szCs w:val="13"/>
                <w:lang w:eastAsia="zh-TW"/>
              </w:rPr>
              <w:t>100</w:t>
            </w:r>
            <w:r w:rsidRPr="002F32EB">
              <w:rPr>
                <w:rFonts w:ascii="Arial" w:eastAsia="新細明體" w:hAnsi="Arial" w:cs="Arial" w:hint="eastAsia"/>
                <w:spacing w:val="7"/>
                <w:sz w:val="13"/>
                <w:szCs w:val="13"/>
                <w:lang w:eastAsia="zh-TW"/>
              </w:rPr>
              <w:t>之間的數位，最多保留</w:t>
            </w:r>
            <w:r w:rsidRPr="002F32EB">
              <w:rPr>
                <w:rFonts w:ascii="Arial" w:eastAsia="新細明體" w:hAnsi="Arial" w:cs="Arial"/>
                <w:spacing w:val="7"/>
                <w:sz w:val="13"/>
                <w:szCs w:val="13"/>
                <w:lang w:eastAsia="zh-TW"/>
              </w:rPr>
              <w:t>2</w:t>
            </w:r>
            <w:r w:rsidRPr="002F32EB">
              <w:rPr>
                <w:rFonts w:ascii="Arial" w:eastAsia="新細明體" w:hAnsi="Arial" w:cs="Arial" w:hint="eastAsia"/>
                <w:spacing w:val="7"/>
                <w:sz w:val="13"/>
                <w:szCs w:val="13"/>
                <w:lang w:eastAsia="zh-TW"/>
              </w:rPr>
              <w:t>位元小數，不使用逗號</w:t>
            </w:r>
            <w:r w:rsidRPr="002F32EB">
              <w:rPr>
                <w:rFonts w:ascii="Arial" w:eastAsia="新細明體" w:hAnsi="Arial" w:cs="Arial"/>
                <w:spacing w:val="7"/>
                <w:sz w:val="13"/>
                <w:szCs w:val="13"/>
                <w:lang w:eastAsia="zh-TW"/>
              </w:rPr>
              <w:t>]</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B6D135A" w14:textId="128EE0C2" w:rsidR="00517D0C" w:rsidRPr="000555FB" w:rsidRDefault="002F32EB">
            <w:pPr>
              <w:rPr>
                <w:spacing w:val="7"/>
                <w:sz w:val="13"/>
                <w:szCs w:val="13"/>
                <w:lang w:eastAsia="zh-CN"/>
              </w:rPr>
            </w:pPr>
            <w:r w:rsidRPr="000555FB">
              <w:rPr>
                <w:rFonts w:ascii="微軟正黑體" w:eastAsia="微軟正黑體" w:hAnsi="微軟正黑體" w:cs="微軟正黑體" w:hint="eastAsia"/>
                <w:spacing w:val="7"/>
                <w:sz w:val="13"/>
                <w:szCs w:val="13"/>
                <w:lang w:eastAsia="zh-TW"/>
              </w:rPr>
              <w:t>數位欄位</w:t>
            </w:r>
            <w:r w:rsidRPr="002F32EB">
              <w:rPr>
                <w:rFonts w:eastAsia="新細明體"/>
                <w:spacing w:val="7"/>
                <w:sz w:val="13"/>
                <w:szCs w:val="13"/>
                <w:lang w:eastAsia="zh-TW"/>
              </w:rPr>
              <w:t>[</w:t>
            </w:r>
            <w:r w:rsidRPr="000555FB">
              <w:rPr>
                <w:rFonts w:ascii="微軟正黑體" w:eastAsia="微軟正黑體" w:hAnsi="微軟正黑體" w:cs="微軟正黑體" w:hint="eastAsia"/>
                <w:spacing w:val="7"/>
                <w:sz w:val="13"/>
                <w:szCs w:val="13"/>
                <w:lang w:eastAsia="zh-TW"/>
              </w:rPr>
              <w:t>輸入</w:t>
            </w:r>
            <w:r w:rsidRPr="002F32EB">
              <w:rPr>
                <w:rFonts w:eastAsia="新細明體"/>
                <w:spacing w:val="7"/>
                <w:sz w:val="13"/>
                <w:szCs w:val="13"/>
                <w:lang w:eastAsia="zh-TW"/>
              </w:rPr>
              <w:t>0</w:t>
            </w:r>
            <w:r w:rsidRPr="000555FB">
              <w:rPr>
                <w:rFonts w:ascii="微軟正黑體" w:eastAsia="微軟正黑體" w:hAnsi="微軟正黑體" w:cs="微軟正黑體" w:hint="eastAsia"/>
                <w:spacing w:val="7"/>
                <w:sz w:val="13"/>
                <w:szCs w:val="13"/>
                <w:lang w:eastAsia="zh-TW"/>
              </w:rPr>
              <w:t>至</w:t>
            </w:r>
            <w:r w:rsidRPr="002F32EB">
              <w:rPr>
                <w:rFonts w:eastAsia="新細明體"/>
                <w:spacing w:val="7"/>
                <w:sz w:val="13"/>
                <w:szCs w:val="13"/>
                <w:lang w:eastAsia="zh-TW"/>
              </w:rPr>
              <w:t>100</w:t>
            </w:r>
            <w:r w:rsidRPr="000555FB">
              <w:rPr>
                <w:rFonts w:ascii="微軟正黑體" w:eastAsia="微軟正黑體" w:hAnsi="微軟正黑體" w:cs="微軟正黑體" w:hint="eastAsia"/>
                <w:spacing w:val="7"/>
                <w:sz w:val="13"/>
                <w:szCs w:val="13"/>
                <w:lang w:eastAsia="zh-TW"/>
              </w:rPr>
              <w:t>之間的數位，最多保留</w:t>
            </w:r>
            <w:r w:rsidRPr="002F32EB">
              <w:rPr>
                <w:rFonts w:eastAsia="新細明體"/>
                <w:spacing w:val="7"/>
                <w:sz w:val="13"/>
                <w:szCs w:val="13"/>
                <w:lang w:eastAsia="zh-TW"/>
              </w:rPr>
              <w:t>2</w:t>
            </w:r>
            <w:r w:rsidRPr="000555FB">
              <w:rPr>
                <w:rFonts w:ascii="微軟正黑體" w:eastAsia="微軟正黑體" w:hAnsi="微軟正黑體" w:cs="微軟正黑體" w:hint="eastAsia"/>
                <w:spacing w:val="7"/>
                <w:sz w:val="13"/>
                <w:szCs w:val="13"/>
                <w:lang w:eastAsia="zh-TW"/>
              </w:rPr>
              <w:t>位元小數，不使用逗號</w:t>
            </w:r>
            <w:r w:rsidRPr="002F32EB">
              <w:rPr>
                <w:rFonts w:eastAsia="新細明體"/>
                <w:spacing w:val="7"/>
                <w:sz w:val="13"/>
                <w:szCs w:val="13"/>
                <w:lang w:eastAsia="zh-TW"/>
              </w:rPr>
              <w:t>]</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28C2A47" w14:textId="161A4CC0" w:rsidR="00517D0C" w:rsidRPr="000555FB" w:rsidRDefault="002F32EB" w:rsidP="00AE2A18">
            <w:pPr>
              <w:pStyle w:val="NormalWeb"/>
              <w:textAlignment w:val="baseline"/>
              <w:rPr>
                <w:rFonts w:ascii="Arial" w:hAnsi="Arial" w:cs="Arial"/>
                <w:spacing w:val="7"/>
                <w:sz w:val="13"/>
                <w:szCs w:val="13"/>
              </w:rPr>
            </w:pPr>
            <w:r w:rsidRPr="002F32EB">
              <w:rPr>
                <w:rFonts w:ascii="Arial" w:eastAsia="新細明體" w:hAnsi="Arial" w:cs="Arial" w:hint="eastAsia"/>
                <w:spacing w:val="7"/>
                <w:sz w:val="13"/>
                <w:szCs w:val="13"/>
                <w:lang w:eastAsia="zh-TW"/>
              </w:rPr>
              <w:t>請輸入適用於該行日期的起始日期。請使用日曆按鈕或手動輸入日期，格式為日</w:t>
            </w:r>
            <w:r w:rsidRPr="002F32EB">
              <w:rPr>
                <w:rFonts w:ascii="Arial" w:eastAsia="新細明體" w:hAnsi="Arial" w:cs="Arial"/>
                <w:spacing w:val="7"/>
                <w:sz w:val="13"/>
                <w:szCs w:val="13"/>
                <w:lang w:eastAsia="zh-TW"/>
              </w:rPr>
              <w:t>/</w:t>
            </w:r>
            <w:r w:rsidRPr="002F32EB">
              <w:rPr>
                <w:rFonts w:ascii="Arial" w:eastAsia="新細明體" w:hAnsi="Arial" w:cs="Arial" w:hint="eastAsia"/>
                <w:spacing w:val="7"/>
                <w:sz w:val="13"/>
                <w:szCs w:val="13"/>
                <w:lang w:eastAsia="zh-TW"/>
              </w:rPr>
              <w:t>月</w:t>
            </w:r>
            <w:r w:rsidRPr="002F32EB">
              <w:rPr>
                <w:rFonts w:ascii="Arial" w:eastAsia="新細明體" w:hAnsi="Arial" w:cs="Arial"/>
                <w:spacing w:val="7"/>
                <w:sz w:val="13"/>
                <w:szCs w:val="13"/>
                <w:lang w:eastAsia="zh-TW"/>
              </w:rPr>
              <w:t>/</w:t>
            </w:r>
            <w:r w:rsidRPr="002F32EB">
              <w:rPr>
                <w:rFonts w:ascii="Arial" w:eastAsia="新細明體" w:hAnsi="Arial" w:cs="Arial" w:hint="eastAsia"/>
                <w:spacing w:val="7"/>
                <w:sz w:val="13"/>
                <w:szCs w:val="13"/>
                <w:lang w:eastAsia="zh-TW"/>
              </w:rPr>
              <w:t>年。請注意，所報告週期應該與報告年時間重疊。</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63EC3AE" w14:textId="440AC790" w:rsidR="00517D0C" w:rsidRPr="000555FB" w:rsidRDefault="002F32EB" w:rsidP="00AE2A18">
            <w:pPr>
              <w:pStyle w:val="NormalWeb"/>
              <w:textAlignment w:val="baseline"/>
              <w:rPr>
                <w:rFonts w:ascii="Arial" w:hAnsi="Arial" w:cs="Arial"/>
                <w:spacing w:val="7"/>
                <w:sz w:val="13"/>
                <w:szCs w:val="13"/>
              </w:rPr>
            </w:pPr>
            <w:r w:rsidRPr="002F32EB">
              <w:rPr>
                <w:rFonts w:ascii="Arial" w:eastAsia="新細明體" w:hAnsi="Arial" w:cs="Arial" w:hint="eastAsia"/>
                <w:spacing w:val="7"/>
                <w:sz w:val="13"/>
                <w:szCs w:val="13"/>
                <w:lang w:eastAsia="zh-TW"/>
              </w:rPr>
              <w:t>請輸入適用於該行日期的結束日期。請使用日曆按鈕或手動輸入日期，格式為日</w:t>
            </w:r>
            <w:r w:rsidRPr="002F32EB">
              <w:rPr>
                <w:rFonts w:ascii="Arial" w:eastAsia="新細明體" w:hAnsi="Arial" w:cs="Arial"/>
                <w:spacing w:val="7"/>
                <w:sz w:val="13"/>
                <w:szCs w:val="13"/>
                <w:lang w:eastAsia="zh-TW"/>
              </w:rPr>
              <w:t>/</w:t>
            </w:r>
            <w:r w:rsidRPr="002F32EB">
              <w:rPr>
                <w:rFonts w:ascii="Arial" w:eastAsia="新細明體" w:hAnsi="Arial" w:cs="Arial" w:hint="eastAsia"/>
                <w:spacing w:val="7"/>
                <w:sz w:val="13"/>
                <w:szCs w:val="13"/>
                <w:lang w:eastAsia="zh-TW"/>
              </w:rPr>
              <w:t>月</w:t>
            </w:r>
            <w:r w:rsidRPr="002F32EB">
              <w:rPr>
                <w:rFonts w:ascii="Arial" w:eastAsia="新細明體" w:hAnsi="Arial" w:cs="Arial"/>
                <w:spacing w:val="7"/>
                <w:sz w:val="13"/>
                <w:szCs w:val="13"/>
                <w:lang w:eastAsia="zh-TW"/>
              </w:rPr>
              <w:t>/</w:t>
            </w:r>
            <w:r w:rsidRPr="002F32EB">
              <w:rPr>
                <w:rFonts w:ascii="Arial" w:eastAsia="新細明體" w:hAnsi="Arial" w:cs="Arial" w:hint="eastAsia"/>
                <w:spacing w:val="7"/>
                <w:sz w:val="13"/>
                <w:szCs w:val="13"/>
                <w:lang w:eastAsia="zh-TW"/>
              </w:rPr>
              <w:t>年。請注意，所報告週期應該與報告年時間重疊。</w:t>
            </w:r>
          </w:p>
        </w:tc>
      </w:tr>
      <w:tr w:rsidR="00517D0C" w:rsidRPr="000555FB" w14:paraId="006A6097" w14:textId="77777777" w:rsidTr="00517D0C">
        <w:trPr>
          <w:tblHeader/>
        </w:trPr>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074BF32B" w14:textId="6C1C0C6B" w:rsidR="00517D0C" w:rsidRPr="000555FB" w:rsidRDefault="002F32EB">
            <w:pPr>
              <w:rPr>
                <w:b/>
                <w:bCs/>
                <w:color w:val="FFFFFF"/>
                <w:spacing w:val="7"/>
                <w:sz w:val="13"/>
                <w:szCs w:val="13"/>
              </w:rPr>
            </w:pPr>
            <w:r w:rsidRPr="000555FB">
              <w:rPr>
                <w:rFonts w:ascii="微軟正黑體" w:eastAsia="微軟正黑體" w:hAnsi="微軟正黑體" w:cs="微軟正黑體" w:hint="eastAsia"/>
                <w:b/>
                <w:bCs/>
                <w:color w:val="FFFFFF"/>
                <w:spacing w:val="7"/>
                <w:sz w:val="13"/>
                <w:szCs w:val="13"/>
                <w:lang w:eastAsia="zh-TW"/>
              </w:rPr>
              <w:t>分配配額</w:t>
            </w:r>
          </w:p>
        </w:tc>
        <w:tc>
          <w:tcPr>
            <w:tcW w:w="6" w:type="dxa"/>
            <w:gridSpan w:val="2"/>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07BC74B8" w14:textId="4AA04C04" w:rsidR="00517D0C" w:rsidRPr="000555FB" w:rsidRDefault="002F32EB">
            <w:pPr>
              <w:rPr>
                <w:b/>
                <w:bCs/>
                <w:color w:val="FFFFFF"/>
                <w:spacing w:val="7"/>
                <w:sz w:val="13"/>
                <w:szCs w:val="13"/>
              </w:rPr>
            </w:pPr>
            <w:r w:rsidRPr="000555FB">
              <w:rPr>
                <w:rFonts w:ascii="微軟正黑體" w:eastAsia="微軟正黑體" w:hAnsi="微軟正黑體" w:cs="微軟正黑體" w:hint="eastAsia"/>
                <w:b/>
                <w:bCs/>
                <w:color w:val="FFFFFF"/>
                <w:spacing w:val="7"/>
                <w:sz w:val="13"/>
                <w:szCs w:val="13"/>
                <w:lang w:eastAsia="zh-TW"/>
              </w:rPr>
              <w:t>定量採購</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63D66962" w14:textId="02017051" w:rsidR="00517D0C" w:rsidRPr="000555FB" w:rsidRDefault="002F32EB">
            <w:pPr>
              <w:rPr>
                <w:b/>
                <w:bCs/>
                <w:color w:val="FFFFFF"/>
                <w:spacing w:val="7"/>
                <w:sz w:val="13"/>
                <w:szCs w:val="13"/>
                <w:lang w:eastAsia="zh-CN"/>
              </w:rPr>
            </w:pPr>
            <w:r w:rsidRPr="000555FB">
              <w:rPr>
                <w:rFonts w:ascii="微軟正黑體" w:eastAsia="微軟正黑體" w:hAnsi="微軟正黑體" w:cs="微軟正黑體" w:hint="eastAsia"/>
                <w:b/>
                <w:bCs/>
                <w:color w:val="FFFFFF"/>
                <w:spacing w:val="7"/>
                <w:sz w:val="13"/>
                <w:szCs w:val="13"/>
                <w:lang w:eastAsia="zh-TW"/>
              </w:rPr>
              <w:t>已審驗的範圍一排放（公噸</w:t>
            </w:r>
            <w:r w:rsidRPr="002F32EB">
              <w:rPr>
                <w:rFonts w:eastAsia="新細明體"/>
                <w:b/>
                <w:bCs/>
                <w:color w:val="FFFFFF"/>
                <w:spacing w:val="7"/>
                <w:sz w:val="13"/>
                <w:szCs w:val="13"/>
                <w:lang w:eastAsia="zh-TW"/>
              </w:rPr>
              <w:t>C02e</w:t>
            </w:r>
            <w:r w:rsidRPr="000555FB">
              <w:rPr>
                <w:rFonts w:ascii="微軟正黑體" w:eastAsia="微軟正黑體" w:hAnsi="微軟正黑體" w:cs="微軟正黑體" w:hint="eastAsia"/>
                <w:b/>
                <w:bCs/>
                <w:color w:val="FFFFFF"/>
                <w:spacing w:val="7"/>
                <w:sz w:val="13"/>
                <w:szCs w:val="13"/>
                <w:lang w:eastAsia="zh-TW"/>
              </w:rPr>
              <w:t>）</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3395AF14" w14:textId="7D1F3F42" w:rsidR="00517D0C" w:rsidRPr="000555FB" w:rsidRDefault="002F32EB">
            <w:pPr>
              <w:rPr>
                <w:b/>
                <w:bCs/>
                <w:color w:val="FFFFFF"/>
                <w:spacing w:val="7"/>
                <w:sz w:val="13"/>
                <w:szCs w:val="13"/>
                <w:lang w:eastAsia="zh-CN"/>
              </w:rPr>
            </w:pPr>
            <w:r w:rsidRPr="000555FB">
              <w:rPr>
                <w:rFonts w:ascii="微軟正黑體" w:eastAsia="微軟正黑體" w:hAnsi="微軟正黑體" w:cs="微軟正黑體" w:hint="eastAsia"/>
                <w:b/>
                <w:bCs/>
                <w:color w:val="FFFFFF"/>
                <w:spacing w:val="7"/>
                <w:sz w:val="13"/>
                <w:szCs w:val="13"/>
                <w:lang w:eastAsia="zh-TW"/>
              </w:rPr>
              <w:t>已審驗的範圍二排放（公噸</w:t>
            </w:r>
            <w:r w:rsidRPr="002F32EB">
              <w:rPr>
                <w:rFonts w:eastAsia="新細明體"/>
                <w:b/>
                <w:bCs/>
                <w:color w:val="FFFFFF"/>
                <w:spacing w:val="7"/>
                <w:sz w:val="13"/>
                <w:szCs w:val="13"/>
                <w:lang w:eastAsia="zh-TW"/>
              </w:rPr>
              <w:t>C02e</w:t>
            </w:r>
            <w:r w:rsidRPr="000555FB">
              <w:rPr>
                <w:rFonts w:ascii="微軟正黑體" w:eastAsia="微軟正黑體" w:hAnsi="微軟正黑體" w:cs="微軟正黑體" w:hint="eastAsia"/>
                <w:b/>
                <w:bCs/>
                <w:color w:val="FFFFFF"/>
                <w:spacing w:val="7"/>
                <w:sz w:val="13"/>
                <w:szCs w:val="13"/>
                <w:lang w:eastAsia="zh-TW"/>
              </w:rPr>
              <w:t>）</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106A6597" w14:textId="24DE28C6" w:rsidR="00517D0C" w:rsidRPr="000555FB" w:rsidRDefault="002F32EB">
            <w:pPr>
              <w:rPr>
                <w:b/>
                <w:bCs/>
                <w:color w:val="FFFFFF"/>
                <w:spacing w:val="7"/>
                <w:sz w:val="13"/>
                <w:szCs w:val="13"/>
              </w:rPr>
            </w:pPr>
            <w:r w:rsidRPr="000555FB">
              <w:rPr>
                <w:rFonts w:ascii="微軟正黑體" w:eastAsia="微軟正黑體" w:hAnsi="微軟正黑體" w:cs="微軟正黑體" w:hint="eastAsia"/>
                <w:b/>
                <w:bCs/>
                <w:color w:val="FFFFFF"/>
                <w:spacing w:val="7"/>
                <w:sz w:val="13"/>
                <w:szCs w:val="13"/>
                <w:lang w:eastAsia="zh-TW"/>
              </w:rPr>
              <w:t>所有權詳細資訊</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5CC804BB" w14:textId="16503BC0" w:rsidR="00517D0C" w:rsidRPr="000555FB" w:rsidRDefault="002F32EB">
            <w:pPr>
              <w:rPr>
                <w:b/>
                <w:bCs/>
                <w:color w:val="FFFFFF"/>
                <w:spacing w:val="7"/>
                <w:sz w:val="13"/>
                <w:szCs w:val="13"/>
              </w:rPr>
            </w:pPr>
            <w:r w:rsidRPr="002F32EB">
              <w:rPr>
                <w:rFonts w:eastAsia="新細明體"/>
                <w:b/>
                <w:bCs/>
                <w:color w:val="FFFFFF"/>
                <w:spacing w:val="7"/>
                <w:sz w:val="13"/>
                <w:szCs w:val="13"/>
                <w:lang w:eastAsia="zh-TW"/>
              </w:rPr>
              <w:t>Comment</w:t>
            </w:r>
          </w:p>
        </w:tc>
      </w:tr>
      <w:tr w:rsidR="00517D0C" w:rsidRPr="000555FB" w14:paraId="52C15C22" w14:textId="77777777" w:rsidTr="00517D0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0C082E7E" w14:textId="3FFD948B" w:rsidR="00517D0C" w:rsidRPr="000555FB" w:rsidRDefault="002F32EB" w:rsidP="00AE2A18">
            <w:pPr>
              <w:pStyle w:val="NormalWeb"/>
              <w:textAlignment w:val="baseline"/>
              <w:rPr>
                <w:rFonts w:ascii="Arial" w:hAnsi="Arial" w:cs="Arial"/>
                <w:spacing w:val="7"/>
                <w:sz w:val="13"/>
                <w:szCs w:val="13"/>
              </w:rPr>
            </w:pPr>
            <w:r w:rsidRPr="002F32EB">
              <w:rPr>
                <w:rFonts w:ascii="Arial" w:eastAsia="新細明體" w:hAnsi="Arial" w:cs="Arial" w:hint="eastAsia"/>
                <w:spacing w:val="7"/>
                <w:sz w:val="13"/>
                <w:szCs w:val="13"/>
                <w:lang w:eastAsia="zh-TW"/>
              </w:rPr>
              <w:t>數位欄位</w:t>
            </w:r>
            <w:r w:rsidRPr="002F32EB">
              <w:rPr>
                <w:rFonts w:ascii="Arial" w:eastAsia="新細明體" w:hAnsi="Arial" w:cs="Arial"/>
                <w:spacing w:val="7"/>
                <w:sz w:val="13"/>
                <w:szCs w:val="13"/>
                <w:lang w:eastAsia="zh-TW"/>
              </w:rPr>
              <w:t>[</w:t>
            </w:r>
            <w:r w:rsidRPr="002F32EB">
              <w:rPr>
                <w:rFonts w:ascii="Arial" w:eastAsia="新細明體" w:hAnsi="Arial" w:cs="Arial" w:hint="eastAsia"/>
                <w:spacing w:val="7"/>
                <w:sz w:val="13"/>
                <w:szCs w:val="13"/>
                <w:lang w:eastAsia="zh-TW"/>
              </w:rPr>
              <w:t>請輸入</w:t>
            </w:r>
            <w:r w:rsidRPr="002F32EB">
              <w:rPr>
                <w:rFonts w:ascii="Arial" w:eastAsia="新細明體" w:hAnsi="Arial" w:cs="Arial"/>
                <w:spacing w:val="7"/>
                <w:sz w:val="13"/>
                <w:szCs w:val="13"/>
                <w:lang w:eastAsia="zh-TW"/>
              </w:rPr>
              <w:t>0</w:t>
            </w:r>
            <w:r w:rsidRPr="002F32EB">
              <w:rPr>
                <w:rFonts w:ascii="Arial" w:eastAsia="新細明體" w:hAnsi="Arial" w:cs="Arial" w:hint="eastAsia"/>
                <w:spacing w:val="7"/>
                <w:sz w:val="13"/>
                <w:szCs w:val="13"/>
                <w:lang w:eastAsia="zh-TW"/>
              </w:rPr>
              <w:t>到</w:t>
            </w:r>
            <w:r w:rsidRPr="002F32EB">
              <w:rPr>
                <w:rFonts w:ascii="Arial" w:eastAsia="新細明體" w:hAnsi="Arial" w:cs="Arial"/>
                <w:spacing w:val="7"/>
                <w:sz w:val="13"/>
                <w:szCs w:val="13"/>
                <w:lang w:eastAsia="zh-TW"/>
              </w:rPr>
              <w:t>99,999,999,999</w:t>
            </w:r>
            <w:r w:rsidRPr="002F32EB">
              <w:rPr>
                <w:rFonts w:ascii="Arial" w:eastAsia="新細明體" w:hAnsi="Arial" w:cs="Arial" w:hint="eastAsia"/>
                <w:spacing w:val="7"/>
                <w:sz w:val="13"/>
                <w:szCs w:val="13"/>
                <w:lang w:eastAsia="zh-TW"/>
              </w:rPr>
              <w:t>之間的數位，最多保留</w:t>
            </w:r>
            <w:r w:rsidRPr="002F32EB">
              <w:rPr>
                <w:rFonts w:ascii="Arial" w:eastAsia="新細明體" w:hAnsi="Arial" w:cs="Arial"/>
                <w:spacing w:val="7"/>
                <w:sz w:val="13"/>
                <w:szCs w:val="13"/>
                <w:lang w:eastAsia="zh-TW"/>
              </w:rPr>
              <w:t>2</w:t>
            </w:r>
            <w:r w:rsidRPr="002F32EB">
              <w:rPr>
                <w:rFonts w:ascii="Arial" w:eastAsia="新細明體" w:hAnsi="Arial" w:cs="Arial" w:hint="eastAsia"/>
                <w:spacing w:val="7"/>
                <w:sz w:val="13"/>
                <w:szCs w:val="13"/>
                <w:lang w:eastAsia="zh-TW"/>
              </w:rPr>
              <w:t>位元小數，不使用逗號</w:t>
            </w:r>
            <w:r w:rsidRPr="002F32EB">
              <w:rPr>
                <w:rFonts w:ascii="Arial" w:eastAsia="新細明體" w:hAnsi="Arial" w:cs="Arial"/>
                <w:spacing w:val="7"/>
                <w:sz w:val="13"/>
                <w:szCs w:val="13"/>
                <w:lang w:eastAsia="zh-TW"/>
              </w:rPr>
              <w:t>]</w:t>
            </w:r>
          </w:p>
        </w:tc>
        <w:tc>
          <w:tcPr>
            <w:tcW w:w="0" w:type="auto"/>
            <w:gridSpan w:val="2"/>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0EC3CA4" w14:textId="120AD556" w:rsidR="00517D0C" w:rsidRPr="000555FB" w:rsidRDefault="002F32EB">
            <w:pPr>
              <w:pStyle w:val="NormalWeb"/>
              <w:spacing w:before="0" w:beforeAutospacing="0" w:after="0" w:afterAutospacing="0"/>
              <w:textAlignment w:val="baseline"/>
              <w:rPr>
                <w:rFonts w:ascii="Arial" w:hAnsi="Arial" w:cs="Arial"/>
                <w:spacing w:val="7"/>
                <w:sz w:val="13"/>
                <w:szCs w:val="13"/>
              </w:rPr>
            </w:pPr>
            <w:r w:rsidRPr="002F32EB">
              <w:rPr>
                <w:rFonts w:ascii="Arial" w:eastAsia="新細明體" w:hAnsi="Arial" w:cs="Arial" w:hint="eastAsia"/>
                <w:spacing w:val="7"/>
                <w:sz w:val="13"/>
                <w:szCs w:val="13"/>
                <w:lang w:eastAsia="zh-TW"/>
              </w:rPr>
              <w:t>數位欄位</w:t>
            </w:r>
            <w:r w:rsidRPr="002F32EB">
              <w:rPr>
                <w:rFonts w:ascii="Arial" w:eastAsia="新細明體" w:hAnsi="Arial" w:cs="Arial"/>
                <w:spacing w:val="7"/>
                <w:sz w:val="13"/>
                <w:szCs w:val="13"/>
                <w:lang w:eastAsia="zh-TW"/>
              </w:rPr>
              <w:t>[</w:t>
            </w:r>
            <w:r w:rsidRPr="002F32EB">
              <w:rPr>
                <w:rFonts w:ascii="Arial" w:eastAsia="新細明體" w:hAnsi="Arial" w:cs="Arial" w:hint="eastAsia"/>
                <w:spacing w:val="7"/>
                <w:sz w:val="13"/>
                <w:szCs w:val="13"/>
                <w:lang w:eastAsia="zh-TW"/>
              </w:rPr>
              <w:t>請輸入</w:t>
            </w:r>
            <w:r w:rsidRPr="002F32EB">
              <w:rPr>
                <w:rFonts w:ascii="Arial" w:eastAsia="新細明體" w:hAnsi="Arial" w:cs="Arial"/>
                <w:spacing w:val="7"/>
                <w:sz w:val="13"/>
                <w:szCs w:val="13"/>
                <w:lang w:eastAsia="zh-TW"/>
              </w:rPr>
              <w:t>0</w:t>
            </w:r>
            <w:r w:rsidRPr="002F32EB">
              <w:rPr>
                <w:rFonts w:ascii="Arial" w:eastAsia="新細明體" w:hAnsi="Arial" w:cs="Arial" w:hint="eastAsia"/>
                <w:spacing w:val="7"/>
                <w:sz w:val="13"/>
                <w:szCs w:val="13"/>
                <w:lang w:eastAsia="zh-TW"/>
              </w:rPr>
              <w:t>到</w:t>
            </w:r>
            <w:r w:rsidRPr="002F32EB">
              <w:rPr>
                <w:rFonts w:ascii="Arial" w:eastAsia="新細明體" w:hAnsi="Arial" w:cs="Arial"/>
                <w:spacing w:val="7"/>
                <w:sz w:val="13"/>
                <w:szCs w:val="13"/>
                <w:lang w:eastAsia="zh-TW"/>
              </w:rPr>
              <w:t>99,999,999,999</w:t>
            </w:r>
            <w:r w:rsidRPr="002F32EB">
              <w:rPr>
                <w:rFonts w:ascii="Arial" w:eastAsia="新細明體" w:hAnsi="Arial" w:cs="Arial" w:hint="eastAsia"/>
                <w:spacing w:val="7"/>
                <w:sz w:val="13"/>
                <w:szCs w:val="13"/>
                <w:lang w:eastAsia="zh-TW"/>
              </w:rPr>
              <w:t>之間的數位，最多保留</w:t>
            </w:r>
            <w:r w:rsidRPr="002F32EB">
              <w:rPr>
                <w:rFonts w:ascii="Arial" w:eastAsia="新細明體" w:hAnsi="Arial" w:cs="Arial"/>
                <w:spacing w:val="7"/>
                <w:sz w:val="13"/>
                <w:szCs w:val="13"/>
                <w:lang w:eastAsia="zh-TW"/>
              </w:rPr>
              <w:t>2</w:t>
            </w:r>
            <w:r w:rsidRPr="002F32EB">
              <w:rPr>
                <w:rFonts w:ascii="Arial" w:eastAsia="新細明體" w:hAnsi="Arial" w:cs="Arial" w:hint="eastAsia"/>
                <w:spacing w:val="7"/>
                <w:sz w:val="13"/>
                <w:szCs w:val="13"/>
                <w:lang w:eastAsia="zh-TW"/>
              </w:rPr>
              <w:t>位元小數，不使用逗號</w:t>
            </w:r>
            <w:r w:rsidRPr="002F32EB">
              <w:rPr>
                <w:rFonts w:ascii="Arial" w:eastAsia="新細明體" w:hAnsi="Arial" w:cs="Arial"/>
                <w:spacing w:val="7"/>
                <w:sz w:val="13"/>
                <w:szCs w:val="13"/>
                <w:lang w:eastAsia="zh-TW"/>
              </w:rPr>
              <w:t>]</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71DF2CA4" w14:textId="44765985" w:rsidR="00517D0C" w:rsidRPr="000555FB" w:rsidRDefault="002F32EB">
            <w:pPr>
              <w:pStyle w:val="NormalWeb"/>
              <w:spacing w:before="0" w:beforeAutospacing="0" w:after="0" w:afterAutospacing="0"/>
              <w:textAlignment w:val="baseline"/>
              <w:rPr>
                <w:rFonts w:ascii="Arial" w:hAnsi="Arial" w:cs="Arial"/>
                <w:spacing w:val="7"/>
                <w:sz w:val="13"/>
                <w:szCs w:val="13"/>
              </w:rPr>
            </w:pPr>
            <w:r w:rsidRPr="002F32EB">
              <w:rPr>
                <w:rFonts w:ascii="Arial" w:eastAsia="新細明體" w:hAnsi="Arial" w:cs="Arial" w:hint="eastAsia"/>
                <w:spacing w:val="7"/>
                <w:sz w:val="13"/>
                <w:szCs w:val="13"/>
                <w:lang w:eastAsia="zh-TW"/>
              </w:rPr>
              <w:t>數位欄位</w:t>
            </w:r>
            <w:r w:rsidRPr="002F32EB">
              <w:rPr>
                <w:rFonts w:ascii="Arial" w:eastAsia="新細明體" w:hAnsi="Arial" w:cs="Arial"/>
                <w:spacing w:val="7"/>
                <w:sz w:val="13"/>
                <w:szCs w:val="13"/>
                <w:lang w:eastAsia="zh-TW"/>
              </w:rPr>
              <w:t>[</w:t>
            </w:r>
            <w:r w:rsidRPr="002F32EB">
              <w:rPr>
                <w:rFonts w:ascii="Arial" w:eastAsia="新細明體" w:hAnsi="Arial" w:cs="Arial" w:hint="eastAsia"/>
                <w:spacing w:val="7"/>
                <w:sz w:val="13"/>
                <w:szCs w:val="13"/>
                <w:lang w:eastAsia="zh-TW"/>
              </w:rPr>
              <w:t>請輸入</w:t>
            </w:r>
            <w:r w:rsidRPr="002F32EB">
              <w:rPr>
                <w:rFonts w:ascii="Arial" w:eastAsia="新細明體" w:hAnsi="Arial" w:cs="Arial"/>
                <w:spacing w:val="7"/>
                <w:sz w:val="13"/>
                <w:szCs w:val="13"/>
                <w:lang w:eastAsia="zh-TW"/>
              </w:rPr>
              <w:t>0</w:t>
            </w:r>
            <w:r w:rsidRPr="002F32EB">
              <w:rPr>
                <w:rFonts w:ascii="Arial" w:eastAsia="新細明體" w:hAnsi="Arial" w:cs="Arial" w:hint="eastAsia"/>
                <w:spacing w:val="7"/>
                <w:sz w:val="13"/>
                <w:szCs w:val="13"/>
                <w:lang w:eastAsia="zh-TW"/>
              </w:rPr>
              <w:t>到</w:t>
            </w:r>
            <w:r w:rsidRPr="002F32EB">
              <w:rPr>
                <w:rFonts w:ascii="Arial" w:eastAsia="新細明體" w:hAnsi="Arial" w:cs="Arial"/>
                <w:spacing w:val="7"/>
                <w:sz w:val="13"/>
                <w:szCs w:val="13"/>
                <w:lang w:eastAsia="zh-TW"/>
              </w:rPr>
              <w:t>99,999,999,999</w:t>
            </w:r>
            <w:r w:rsidRPr="002F32EB">
              <w:rPr>
                <w:rFonts w:ascii="Arial" w:eastAsia="新細明體" w:hAnsi="Arial" w:cs="Arial" w:hint="eastAsia"/>
                <w:spacing w:val="7"/>
                <w:sz w:val="13"/>
                <w:szCs w:val="13"/>
                <w:lang w:eastAsia="zh-TW"/>
              </w:rPr>
              <w:t>之間的數位，最多保留</w:t>
            </w:r>
            <w:r w:rsidRPr="002F32EB">
              <w:rPr>
                <w:rFonts w:ascii="Arial" w:eastAsia="新細明體" w:hAnsi="Arial" w:cs="Arial"/>
                <w:spacing w:val="7"/>
                <w:sz w:val="13"/>
                <w:szCs w:val="13"/>
                <w:lang w:eastAsia="zh-TW"/>
              </w:rPr>
              <w:t>2</w:t>
            </w:r>
            <w:r w:rsidRPr="002F32EB">
              <w:rPr>
                <w:rFonts w:ascii="Arial" w:eastAsia="新細明體" w:hAnsi="Arial" w:cs="Arial" w:hint="eastAsia"/>
                <w:spacing w:val="7"/>
                <w:sz w:val="13"/>
                <w:szCs w:val="13"/>
                <w:lang w:eastAsia="zh-TW"/>
              </w:rPr>
              <w:t>位元小數，不使用逗號</w:t>
            </w:r>
            <w:r w:rsidRPr="002F32EB">
              <w:rPr>
                <w:rFonts w:ascii="Arial" w:eastAsia="新細明體" w:hAnsi="Arial" w:cs="Arial"/>
                <w:spacing w:val="7"/>
                <w:sz w:val="13"/>
                <w:szCs w:val="13"/>
                <w:lang w:eastAsia="zh-TW"/>
              </w:rPr>
              <w:t>]</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9C07598" w14:textId="5AAFEBE3" w:rsidR="00517D0C" w:rsidRPr="000555FB" w:rsidRDefault="002F32EB">
            <w:pPr>
              <w:rPr>
                <w:spacing w:val="7"/>
                <w:sz w:val="13"/>
                <w:szCs w:val="13"/>
                <w:lang w:eastAsia="zh-CN"/>
              </w:rPr>
            </w:pPr>
            <w:r w:rsidRPr="000555FB">
              <w:rPr>
                <w:rFonts w:ascii="微軟正黑體" w:eastAsia="微軟正黑體" w:hAnsi="微軟正黑體" w:cs="微軟正黑體" w:hint="eastAsia"/>
                <w:spacing w:val="7"/>
                <w:sz w:val="13"/>
                <w:szCs w:val="13"/>
                <w:lang w:eastAsia="zh-TW"/>
              </w:rPr>
              <w:t>數位欄位</w:t>
            </w:r>
            <w:r w:rsidRPr="002F32EB">
              <w:rPr>
                <w:rFonts w:eastAsia="新細明體"/>
                <w:spacing w:val="7"/>
                <w:sz w:val="13"/>
                <w:szCs w:val="13"/>
                <w:lang w:eastAsia="zh-TW"/>
              </w:rPr>
              <w:t>[</w:t>
            </w:r>
            <w:r w:rsidRPr="000555FB">
              <w:rPr>
                <w:rFonts w:ascii="微軟正黑體" w:eastAsia="微軟正黑體" w:hAnsi="微軟正黑體" w:cs="微軟正黑體" w:hint="eastAsia"/>
                <w:spacing w:val="7"/>
                <w:sz w:val="13"/>
                <w:szCs w:val="13"/>
                <w:lang w:eastAsia="zh-TW"/>
              </w:rPr>
              <w:t>請輸入</w:t>
            </w:r>
            <w:r w:rsidRPr="002F32EB">
              <w:rPr>
                <w:rFonts w:eastAsia="新細明體"/>
                <w:spacing w:val="7"/>
                <w:sz w:val="13"/>
                <w:szCs w:val="13"/>
                <w:lang w:eastAsia="zh-TW"/>
              </w:rPr>
              <w:t>0</w:t>
            </w:r>
            <w:r w:rsidRPr="000555FB">
              <w:rPr>
                <w:rFonts w:ascii="微軟正黑體" w:eastAsia="微軟正黑體" w:hAnsi="微軟正黑體" w:cs="微軟正黑體" w:hint="eastAsia"/>
                <w:spacing w:val="7"/>
                <w:sz w:val="13"/>
                <w:szCs w:val="13"/>
                <w:lang w:eastAsia="zh-TW"/>
              </w:rPr>
              <w:t>到</w:t>
            </w:r>
            <w:r w:rsidRPr="002F32EB">
              <w:rPr>
                <w:rFonts w:eastAsia="新細明體"/>
                <w:spacing w:val="7"/>
                <w:sz w:val="13"/>
                <w:szCs w:val="13"/>
                <w:lang w:eastAsia="zh-TW"/>
              </w:rPr>
              <w:t>99,999,999,999</w:t>
            </w:r>
            <w:r w:rsidRPr="000555FB">
              <w:rPr>
                <w:rFonts w:ascii="微軟正黑體" w:eastAsia="微軟正黑體" w:hAnsi="微軟正黑體" w:cs="微軟正黑體" w:hint="eastAsia"/>
                <w:spacing w:val="7"/>
                <w:sz w:val="13"/>
                <w:szCs w:val="13"/>
                <w:lang w:eastAsia="zh-TW"/>
              </w:rPr>
              <w:t>之間的數位，最多保留</w:t>
            </w:r>
            <w:r w:rsidRPr="002F32EB">
              <w:rPr>
                <w:rFonts w:eastAsia="新細明體"/>
                <w:spacing w:val="7"/>
                <w:sz w:val="13"/>
                <w:szCs w:val="13"/>
                <w:lang w:eastAsia="zh-TW"/>
              </w:rPr>
              <w:t>2</w:t>
            </w:r>
            <w:r w:rsidRPr="000555FB">
              <w:rPr>
                <w:rFonts w:ascii="微軟正黑體" w:eastAsia="微軟正黑體" w:hAnsi="微軟正黑體" w:cs="微軟正黑體" w:hint="eastAsia"/>
                <w:spacing w:val="7"/>
                <w:sz w:val="13"/>
                <w:szCs w:val="13"/>
                <w:lang w:eastAsia="zh-TW"/>
              </w:rPr>
              <w:t>位元小數，不使用逗號</w:t>
            </w:r>
            <w:r w:rsidRPr="002F32EB">
              <w:rPr>
                <w:rFonts w:eastAsia="新細明體"/>
                <w:spacing w:val="7"/>
                <w:sz w:val="13"/>
                <w:szCs w:val="13"/>
                <w:lang w:eastAsia="zh-TW"/>
              </w:rPr>
              <w:t>]</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076C1A92" w14:textId="5B2A3A11" w:rsidR="00517D0C" w:rsidRPr="000555FB" w:rsidRDefault="002F32EB">
            <w:pPr>
              <w:pStyle w:val="NormalWeb"/>
              <w:spacing w:before="0" w:beforeAutospacing="0" w:after="0" w:afterAutospacing="0"/>
              <w:textAlignment w:val="baseline"/>
              <w:rPr>
                <w:rFonts w:ascii="Arial" w:hAnsi="Arial" w:cs="Arial"/>
                <w:spacing w:val="7"/>
                <w:sz w:val="13"/>
                <w:szCs w:val="13"/>
              </w:rPr>
            </w:pPr>
            <w:r w:rsidRPr="002F32EB">
              <w:rPr>
                <w:rFonts w:ascii="Arial" w:eastAsia="新細明體" w:hAnsi="Arial" w:cs="Arial" w:hint="eastAsia"/>
                <w:spacing w:val="7"/>
                <w:sz w:val="13"/>
                <w:szCs w:val="13"/>
                <w:lang w:eastAsia="zh-TW"/>
              </w:rPr>
              <w:t>請選擇：</w:t>
            </w:r>
          </w:p>
          <w:p w14:paraId="36FA8D9F" w14:textId="3F4768B0" w:rsidR="00AE2A18" w:rsidRPr="000555FB" w:rsidRDefault="002F32EB" w:rsidP="00E234AB">
            <w:pPr>
              <w:widowControl/>
              <w:numPr>
                <w:ilvl w:val="0"/>
                <w:numId w:val="192"/>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我們擁有和經營的工廠</w:t>
            </w:r>
          </w:p>
          <w:p w14:paraId="4517D524" w14:textId="477A1AD4" w:rsidR="00AE2A18" w:rsidRPr="000555FB" w:rsidRDefault="002F32EB" w:rsidP="00E234AB">
            <w:pPr>
              <w:widowControl/>
              <w:numPr>
                <w:ilvl w:val="0"/>
                <w:numId w:val="192"/>
              </w:numPr>
              <w:autoSpaceDE/>
              <w:autoSpaceDN/>
              <w:textAlignment w:val="baseline"/>
              <w:rPr>
                <w:spacing w:val="7"/>
                <w:sz w:val="13"/>
                <w:szCs w:val="13"/>
                <w:lang w:eastAsia="zh-CN"/>
              </w:rPr>
            </w:pPr>
            <w:r w:rsidRPr="000555FB">
              <w:rPr>
                <w:rFonts w:ascii="微軟正黑體" w:eastAsia="微軟正黑體" w:hAnsi="微軟正黑體" w:cs="微軟正黑體" w:hint="eastAsia"/>
                <w:spacing w:val="7"/>
                <w:sz w:val="13"/>
                <w:szCs w:val="13"/>
                <w:lang w:eastAsia="zh-TW"/>
              </w:rPr>
              <w:t>我們擁有但不經營的設施</w:t>
            </w:r>
          </w:p>
          <w:p w14:paraId="7273499D" w14:textId="469F13EF" w:rsidR="00517D0C" w:rsidRPr="000555FB" w:rsidRDefault="002F32EB" w:rsidP="00E234AB">
            <w:pPr>
              <w:widowControl/>
              <w:numPr>
                <w:ilvl w:val="0"/>
                <w:numId w:val="192"/>
              </w:numPr>
              <w:autoSpaceDE/>
              <w:autoSpaceDN/>
              <w:textAlignment w:val="baseline"/>
              <w:rPr>
                <w:spacing w:val="7"/>
                <w:sz w:val="13"/>
                <w:szCs w:val="13"/>
                <w:lang w:eastAsia="zh-CN"/>
              </w:rPr>
            </w:pPr>
            <w:r w:rsidRPr="000555FB">
              <w:rPr>
                <w:rFonts w:ascii="微軟正黑體" w:eastAsia="微軟正黑體" w:hAnsi="微軟正黑體" w:cs="微軟正黑體" w:hint="eastAsia"/>
                <w:spacing w:val="7"/>
                <w:sz w:val="13"/>
                <w:szCs w:val="13"/>
                <w:lang w:eastAsia="zh-TW"/>
              </w:rPr>
              <w:t>我們經營但不擁有的設施</w:t>
            </w:r>
          </w:p>
          <w:p w14:paraId="4BDC050B" w14:textId="45F178F2" w:rsidR="00517D0C" w:rsidRPr="000555FB" w:rsidRDefault="002F32EB" w:rsidP="00E234AB">
            <w:pPr>
              <w:widowControl/>
              <w:numPr>
                <w:ilvl w:val="0"/>
                <w:numId w:val="192"/>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其他，請說明</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52BA5E52" w14:textId="32550BE4" w:rsidR="00517D0C" w:rsidRPr="000555FB" w:rsidRDefault="002F32EB">
            <w:pPr>
              <w:rPr>
                <w:spacing w:val="7"/>
                <w:sz w:val="13"/>
                <w:szCs w:val="13"/>
              </w:rPr>
            </w:pPr>
            <w:r w:rsidRPr="000555FB">
              <w:rPr>
                <w:rFonts w:ascii="微軟正黑體" w:eastAsia="微軟正黑體" w:hAnsi="微軟正黑體" w:cs="微軟正黑體" w:hint="eastAsia"/>
                <w:spacing w:val="7"/>
                <w:sz w:val="13"/>
                <w:szCs w:val="13"/>
                <w:lang w:eastAsia="zh-TW"/>
              </w:rPr>
              <w:t>文本域</w:t>
            </w:r>
            <w:r w:rsidRPr="002F32EB">
              <w:rPr>
                <w:rFonts w:eastAsia="新細明體"/>
                <w:spacing w:val="7"/>
                <w:sz w:val="13"/>
                <w:szCs w:val="13"/>
                <w:lang w:eastAsia="zh-TW"/>
              </w:rPr>
              <w:t>[</w:t>
            </w:r>
            <w:r w:rsidRPr="000555FB">
              <w:rPr>
                <w:rFonts w:ascii="微軟正黑體" w:eastAsia="微軟正黑體" w:hAnsi="微軟正黑體" w:cs="微軟正黑體" w:hint="eastAsia"/>
                <w:spacing w:val="7"/>
                <w:sz w:val="13"/>
                <w:szCs w:val="13"/>
                <w:lang w:eastAsia="zh-TW"/>
              </w:rPr>
              <w:t>最多</w:t>
            </w:r>
            <w:r w:rsidRPr="002F32EB">
              <w:rPr>
                <w:rFonts w:eastAsia="新細明體"/>
                <w:spacing w:val="7"/>
                <w:sz w:val="13"/>
                <w:szCs w:val="13"/>
                <w:lang w:eastAsia="zh-TW"/>
              </w:rPr>
              <w:t>2,400</w:t>
            </w:r>
            <w:r w:rsidRPr="000555FB">
              <w:rPr>
                <w:rFonts w:ascii="微軟正黑體" w:eastAsia="微軟正黑體" w:hAnsi="微軟正黑體" w:cs="微軟正黑體" w:hint="eastAsia"/>
                <w:spacing w:val="7"/>
                <w:sz w:val="13"/>
                <w:szCs w:val="13"/>
                <w:lang w:eastAsia="zh-TW"/>
              </w:rPr>
              <w:t>個字元</w:t>
            </w:r>
            <w:r w:rsidRPr="002F32EB">
              <w:rPr>
                <w:rFonts w:eastAsia="新細明體"/>
                <w:spacing w:val="7"/>
                <w:sz w:val="13"/>
                <w:szCs w:val="13"/>
                <w:lang w:eastAsia="zh-TW"/>
              </w:rPr>
              <w:t>]</w:t>
            </w:r>
          </w:p>
        </w:tc>
      </w:tr>
    </w:tbl>
    <w:p w14:paraId="5EF87737" w14:textId="78784BA3" w:rsidR="00517D0C" w:rsidRPr="000555FB" w:rsidRDefault="002F32EB" w:rsidP="00517D0C">
      <w:pPr>
        <w:pStyle w:val="Heading3"/>
        <w:shd w:val="clear" w:color="auto" w:fill="FFFFFF"/>
        <w:spacing w:beforeLines="50" w:before="120"/>
        <w:textAlignment w:val="baseline"/>
        <w:rPr>
          <w:color w:val="82246F"/>
          <w:spacing w:val="7"/>
        </w:rPr>
      </w:pPr>
      <w:r w:rsidRPr="000555FB">
        <w:rPr>
          <w:rFonts w:ascii="微軟正黑體" w:eastAsia="微軟正黑體" w:hAnsi="微軟正黑體" w:cs="微軟正黑體" w:hint="eastAsia"/>
          <w:color w:val="82246F"/>
          <w:spacing w:val="7"/>
          <w:lang w:eastAsia="zh-TW"/>
        </w:rPr>
        <w:t>要求內容</w:t>
      </w:r>
    </w:p>
    <w:p w14:paraId="7D026446" w14:textId="5CFB018D" w:rsidR="00517D0C" w:rsidRPr="000555FB" w:rsidRDefault="002F32EB" w:rsidP="00517D0C">
      <w:pPr>
        <w:pStyle w:val="Heading4"/>
        <w:shd w:val="clear" w:color="auto" w:fill="FFFFFF"/>
        <w:spacing w:beforeLines="50"/>
        <w:textAlignment w:val="baseline"/>
        <w:rPr>
          <w:iCs/>
          <w:color w:val="82246F"/>
          <w:spacing w:val="7"/>
          <w:szCs w:val="13"/>
        </w:rPr>
      </w:pPr>
      <w:r w:rsidRPr="000555FB">
        <w:rPr>
          <w:rFonts w:ascii="微軟正黑體" w:eastAsia="微軟正黑體" w:hAnsi="微軟正黑體" w:cs="微軟正黑體" w:hint="eastAsia"/>
          <w:b/>
          <w:bCs/>
          <w:i w:val="0"/>
          <w:iCs/>
          <w:color w:val="82246F"/>
          <w:spacing w:val="7"/>
          <w:szCs w:val="13"/>
          <w:lang w:eastAsia="zh-TW"/>
        </w:rPr>
        <w:t>通則</w:t>
      </w:r>
    </w:p>
    <w:p w14:paraId="170CFD4E" w14:textId="1689F7E2" w:rsidR="00C12A64" w:rsidRPr="000555FB" w:rsidRDefault="002F32EB" w:rsidP="00E234AB">
      <w:pPr>
        <w:widowControl/>
        <w:numPr>
          <w:ilvl w:val="0"/>
          <w:numId w:val="193"/>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雖然一些排放貿易體系可能只適用于設施經營商，但設施所有者的財務</w:t>
      </w:r>
      <w:r w:rsidRPr="002F32EB">
        <w:rPr>
          <w:rFonts w:ascii="微軟正黑體" w:eastAsia="新細明體" w:hAnsi="微軟正黑體" w:cs="微軟正黑體" w:hint="eastAsia"/>
          <w:color w:val="485464"/>
          <w:spacing w:val="7"/>
          <w:sz w:val="13"/>
          <w:szCs w:val="13"/>
          <w:lang w:eastAsia="zh-TW"/>
        </w:rPr>
        <w:t>情況</w:t>
      </w:r>
      <w:r w:rsidRPr="000555FB">
        <w:rPr>
          <w:rFonts w:ascii="微軟正黑體" w:eastAsia="微軟正黑體" w:hAnsi="微軟正黑體" w:cs="微軟正黑體" w:hint="eastAsia"/>
          <w:color w:val="485464"/>
          <w:spacing w:val="7"/>
          <w:sz w:val="13"/>
          <w:szCs w:val="13"/>
          <w:lang w:eastAsia="zh-TW"/>
        </w:rPr>
        <w:t>也會受到這些體系經營的間接影響。因此，本問題適用於</w:t>
      </w:r>
      <w:r w:rsidRPr="002F32EB">
        <w:rPr>
          <w:rFonts w:ascii="微軟正黑體" w:eastAsia="新細明體" w:hAnsi="微軟正黑體" w:cs="微軟正黑體" w:hint="eastAsia"/>
          <w:color w:val="485464"/>
          <w:spacing w:val="7"/>
          <w:sz w:val="13"/>
          <w:szCs w:val="13"/>
          <w:lang w:eastAsia="zh-TW"/>
        </w:rPr>
        <w:t>交易</w:t>
      </w:r>
      <w:r w:rsidRPr="000555FB">
        <w:rPr>
          <w:rFonts w:ascii="微軟正黑體" w:eastAsia="微軟正黑體" w:hAnsi="微軟正黑體" w:cs="微軟正黑體" w:hint="eastAsia"/>
          <w:color w:val="485464"/>
          <w:spacing w:val="7"/>
          <w:sz w:val="13"/>
          <w:szCs w:val="13"/>
          <w:lang w:eastAsia="zh-TW"/>
        </w:rPr>
        <w:t>體系覆蓋的設施所有者和經營商。</w:t>
      </w:r>
    </w:p>
    <w:p w14:paraId="7690FE5A" w14:textId="3E245A33" w:rsidR="00517D0C" w:rsidRPr="000555FB" w:rsidRDefault="002F32EB" w:rsidP="00E234AB">
      <w:pPr>
        <w:widowControl/>
        <w:numPr>
          <w:ilvl w:val="0"/>
          <w:numId w:val="193"/>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即使貴公司未完整擁有設施，請給出總排放和配額數位。</w:t>
      </w:r>
    </w:p>
    <w:p w14:paraId="337AC8D1" w14:textId="4097BAC9" w:rsidR="00517D0C" w:rsidRPr="000555FB" w:rsidRDefault="002F32EB" w:rsidP="00517D0C">
      <w:pPr>
        <w:pStyle w:val="Heading4"/>
        <w:shd w:val="clear" w:color="auto" w:fill="FFFFFF"/>
        <w:spacing w:beforeLines="50"/>
        <w:textAlignment w:val="baseline"/>
        <w:rPr>
          <w:iCs/>
          <w:color w:val="82246F"/>
          <w:spacing w:val="7"/>
          <w:szCs w:val="13"/>
        </w:rPr>
      </w:pPr>
      <w:r w:rsidRPr="000555FB">
        <w:rPr>
          <w:rFonts w:ascii="微軟正黑體" w:eastAsia="微軟正黑體" w:hAnsi="微軟正黑體" w:cs="微軟正黑體" w:hint="eastAsia"/>
          <w:b/>
          <w:bCs/>
          <w:i w:val="0"/>
          <w:iCs/>
          <w:color w:val="82246F"/>
          <w:spacing w:val="7"/>
          <w:szCs w:val="13"/>
          <w:lang w:eastAsia="zh-TW"/>
        </w:rPr>
        <w:t>體系名稱（第</w:t>
      </w:r>
      <w:r w:rsidRPr="002F32EB">
        <w:rPr>
          <w:rFonts w:eastAsia="新細明體"/>
          <w:b/>
          <w:bCs/>
          <w:i w:val="0"/>
          <w:iCs/>
          <w:color w:val="82246F"/>
          <w:spacing w:val="7"/>
          <w:szCs w:val="13"/>
          <w:lang w:eastAsia="zh-TW"/>
        </w:rPr>
        <w:t>1</w:t>
      </w:r>
      <w:r w:rsidRPr="000555FB">
        <w:rPr>
          <w:rFonts w:ascii="微軟正黑體" w:eastAsia="微軟正黑體" w:hAnsi="微軟正黑體" w:cs="微軟正黑體" w:hint="eastAsia"/>
          <w:b/>
          <w:bCs/>
          <w:i w:val="0"/>
          <w:iCs/>
          <w:color w:val="82246F"/>
          <w:spacing w:val="7"/>
          <w:szCs w:val="13"/>
          <w:lang w:eastAsia="zh-TW"/>
        </w:rPr>
        <w:t>欄）</w:t>
      </w:r>
    </w:p>
    <w:p w14:paraId="0876D92A" w14:textId="67C790DD" w:rsidR="00517D0C" w:rsidRPr="000555FB" w:rsidRDefault="002F32EB" w:rsidP="00E234AB">
      <w:pPr>
        <w:widowControl/>
        <w:numPr>
          <w:ilvl w:val="0"/>
          <w:numId w:val="194"/>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本欄由</w:t>
      </w:r>
      <w:r w:rsidRPr="002F32EB">
        <w:rPr>
          <w:rFonts w:eastAsia="新細明體"/>
          <w:color w:val="485464"/>
          <w:spacing w:val="7"/>
          <w:sz w:val="13"/>
          <w:szCs w:val="13"/>
          <w:lang w:eastAsia="zh-TW"/>
        </w:rPr>
        <w:t>C11.1a</w:t>
      </w:r>
      <w:r w:rsidRPr="000555FB">
        <w:rPr>
          <w:rFonts w:ascii="微軟正黑體" w:eastAsia="微軟正黑體" w:hAnsi="微軟正黑體" w:cs="微軟正黑體" w:hint="eastAsia"/>
          <w:color w:val="485464"/>
          <w:spacing w:val="7"/>
          <w:sz w:val="13"/>
          <w:szCs w:val="13"/>
          <w:lang w:eastAsia="zh-TW"/>
        </w:rPr>
        <w:t>中選擇的排放交易機制填充。</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應輸入所有適用機制的資訊。</w:t>
      </w:r>
    </w:p>
    <w:p w14:paraId="5275CE90" w14:textId="4408307A" w:rsidR="00517D0C" w:rsidRPr="000555FB" w:rsidRDefault="002F32EB" w:rsidP="00517D0C">
      <w:pPr>
        <w:pStyle w:val="Heading4"/>
        <w:shd w:val="clear" w:color="auto" w:fill="FFFFFF"/>
        <w:spacing w:beforeLines="50"/>
        <w:textAlignment w:val="baseline"/>
        <w:rPr>
          <w:iCs/>
          <w:color w:val="82246F"/>
          <w:spacing w:val="7"/>
          <w:szCs w:val="13"/>
          <w:lang w:eastAsia="zh-CN"/>
        </w:rPr>
      </w:pPr>
      <w:r w:rsidRPr="002F32EB">
        <w:rPr>
          <w:rFonts w:eastAsia="新細明體"/>
          <w:b/>
          <w:bCs/>
          <w:i w:val="0"/>
          <w:iCs/>
          <w:color w:val="82246F"/>
          <w:spacing w:val="7"/>
          <w:szCs w:val="13"/>
          <w:lang w:eastAsia="zh-TW"/>
        </w:rPr>
        <w:t>ETS</w:t>
      </w:r>
      <w:r w:rsidRPr="000555FB">
        <w:rPr>
          <w:rFonts w:ascii="微軟正黑體" w:eastAsia="微軟正黑體" w:hAnsi="微軟正黑體" w:cs="微軟正黑體" w:hint="eastAsia"/>
          <w:b/>
          <w:bCs/>
          <w:i w:val="0"/>
          <w:iCs/>
          <w:color w:val="82246F"/>
          <w:spacing w:val="7"/>
          <w:szCs w:val="13"/>
          <w:lang w:eastAsia="zh-TW"/>
        </w:rPr>
        <w:t>所覆蓋的範圍一排放量百分比（第</w:t>
      </w:r>
      <w:r w:rsidRPr="002F32EB">
        <w:rPr>
          <w:rFonts w:eastAsia="新細明體"/>
          <w:b/>
          <w:bCs/>
          <w:i w:val="0"/>
          <w:iCs/>
          <w:color w:val="82246F"/>
          <w:spacing w:val="7"/>
          <w:szCs w:val="13"/>
          <w:lang w:eastAsia="zh-TW"/>
        </w:rPr>
        <w:t>2</w:t>
      </w:r>
      <w:r w:rsidRPr="000555FB">
        <w:rPr>
          <w:rFonts w:ascii="微軟正黑體" w:eastAsia="微軟正黑體" w:hAnsi="微軟正黑體" w:cs="微軟正黑體" w:hint="eastAsia"/>
          <w:b/>
          <w:bCs/>
          <w:i w:val="0"/>
          <w:iCs/>
          <w:color w:val="82246F"/>
          <w:spacing w:val="7"/>
          <w:szCs w:val="13"/>
          <w:lang w:eastAsia="zh-TW"/>
        </w:rPr>
        <w:t>欄）</w:t>
      </w:r>
    </w:p>
    <w:p w14:paraId="0C824DE5" w14:textId="59CDAB5A" w:rsidR="00517D0C" w:rsidRPr="000555FB" w:rsidRDefault="002F32EB" w:rsidP="00E234AB">
      <w:pPr>
        <w:widowControl/>
        <w:numPr>
          <w:ilvl w:val="0"/>
          <w:numId w:val="195"/>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lastRenderedPageBreak/>
        <w:t>這一百分比應根據第</w:t>
      </w:r>
      <w:r w:rsidRPr="002F32EB">
        <w:rPr>
          <w:rFonts w:eastAsia="新細明體"/>
          <w:color w:val="485464"/>
          <w:spacing w:val="7"/>
          <w:sz w:val="13"/>
          <w:szCs w:val="13"/>
          <w:lang w:eastAsia="zh-TW"/>
        </w:rPr>
        <w:t>4</w:t>
      </w:r>
      <w:r w:rsidRPr="000555FB">
        <w:rPr>
          <w:rFonts w:ascii="微軟正黑體" w:eastAsia="微軟正黑體" w:hAnsi="微軟正黑體" w:cs="微軟正黑體" w:hint="eastAsia"/>
          <w:color w:val="485464"/>
          <w:spacing w:val="7"/>
          <w:sz w:val="13"/>
          <w:szCs w:val="13"/>
          <w:lang w:eastAsia="zh-TW"/>
        </w:rPr>
        <w:t>欄和第</w:t>
      </w:r>
      <w:r w:rsidRPr="002F32EB">
        <w:rPr>
          <w:rFonts w:eastAsia="新細明體"/>
          <w:color w:val="485464"/>
          <w:spacing w:val="7"/>
          <w:sz w:val="13"/>
          <w:szCs w:val="13"/>
          <w:lang w:eastAsia="zh-TW"/>
        </w:rPr>
        <w:t>5</w:t>
      </w:r>
      <w:r w:rsidRPr="000555FB">
        <w:rPr>
          <w:rFonts w:ascii="微軟正黑體" w:eastAsia="微軟正黑體" w:hAnsi="微軟正黑體" w:cs="微軟正黑體" w:hint="eastAsia"/>
          <w:color w:val="485464"/>
          <w:spacing w:val="7"/>
          <w:sz w:val="13"/>
          <w:szCs w:val="13"/>
          <w:lang w:eastAsia="zh-TW"/>
        </w:rPr>
        <w:t>欄規定的排放量交易計畫監測期內全球範圍一的總排放量來計算。</w:t>
      </w:r>
    </w:p>
    <w:p w14:paraId="7DF30D06" w14:textId="77E608AF" w:rsidR="00517D0C" w:rsidRPr="000555FB" w:rsidRDefault="002F32EB" w:rsidP="00517D0C">
      <w:pPr>
        <w:pStyle w:val="Heading4"/>
        <w:shd w:val="clear" w:color="auto" w:fill="FFFFFF"/>
        <w:spacing w:beforeLines="50"/>
        <w:textAlignment w:val="baseline"/>
        <w:rPr>
          <w:iCs/>
          <w:color w:val="82246F"/>
          <w:spacing w:val="7"/>
          <w:szCs w:val="13"/>
          <w:lang w:eastAsia="zh-CN"/>
        </w:rPr>
      </w:pPr>
      <w:r w:rsidRPr="002F32EB">
        <w:rPr>
          <w:rFonts w:eastAsia="新細明體"/>
          <w:b/>
          <w:bCs/>
          <w:i w:val="0"/>
          <w:iCs/>
          <w:color w:val="82246F"/>
          <w:spacing w:val="7"/>
          <w:szCs w:val="13"/>
          <w:lang w:eastAsia="zh-TW"/>
        </w:rPr>
        <w:t>ETS</w:t>
      </w:r>
      <w:r w:rsidRPr="000555FB">
        <w:rPr>
          <w:rFonts w:ascii="微軟正黑體" w:eastAsia="微軟正黑體" w:hAnsi="微軟正黑體" w:cs="微軟正黑體" w:hint="eastAsia"/>
          <w:b/>
          <w:bCs/>
          <w:i w:val="0"/>
          <w:iCs/>
          <w:color w:val="82246F"/>
          <w:spacing w:val="7"/>
          <w:szCs w:val="13"/>
          <w:lang w:eastAsia="zh-TW"/>
        </w:rPr>
        <w:t>所涵蓋範圍二排放量百分比（第</w:t>
      </w:r>
      <w:r w:rsidRPr="002F32EB">
        <w:rPr>
          <w:rFonts w:eastAsia="新細明體"/>
          <w:b/>
          <w:bCs/>
          <w:i w:val="0"/>
          <w:iCs/>
          <w:color w:val="82246F"/>
          <w:spacing w:val="7"/>
          <w:szCs w:val="13"/>
          <w:lang w:eastAsia="zh-TW"/>
        </w:rPr>
        <w:t>3</w:t>
      </w:r>
      <w:r w:rsidRPr="000555FB">
        <w:rPr>
          <w:rFonts w:ascii="微軟正黑體" w:eastAsia="微軟正黑體" w:hAnsi="微軟正黑體" w:cs="微軟正黑體" w:hint="eastAsia"/>
          <w:b/>
          <w:bCs/>
          <w:i w:val="0"/>
          <w:iCs/>
          <w:color w:val="82246F"/>
          <w:spacing w:val="7"/>
          <w:szCs w:val="13"/>
          <w:lang w:eastAsia="zh-TW"/>
        </w:rPr>
        <w:t>欄）</w:t>
      </w:r>
    </w:p>
    <w:p w14:paraId="08D671FB" w14:textId="13DAE6D2" w:rsidR="003273BC" w:rsidRPr="000555FB" w:rsidRDefault="002F32EB" w:rsidP="00E234AB">
      <w:pPr>
        <w:widowControl/>
        <w:numPr>
          <w:ilvl w:val="0"/>
          <w:numId w:val="196"/>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這一百分比應根據第</w:t>
      </w:r>
      <w:r w:rsidRPr="002F32EB">
        <w:rPr>
          <w:rFonts w:eastAsia="新細明體"/>
          <w:color w:val="485464"/>
          <w:spacing w:val="7"/>
          <w:sz w:val="13"/>
          <w:szCs w:val="13"/>
          <w:lang w:eastAsia="zh-TW"/>
        </w:rPr>
        <w:t>4</w:t>
      </w:r>
      <w:r w:rsidRPr="000555FB">
        <w:rPr>
          <w:rFonts w:ascii="微軟正黑體" w:eastAsia="微軟正黑體" w:hAnsi="微軟正黑體" w:cs="微軟正黑體" w:hint="eastAsia"/>
          <w:color w:val="485464"/>
          <w:spacing w:val="7"/>
          <w:sz w:val="13"/>
          <w:szCs w:val="13"/>
          <w:lang w:eastAsia="zh-TW"/>
        </w:rPr>
        <w:t>欄和第</w:t>
      </w:r>
      <w:r w:rsidRPr="002F32EB">
        <w:rPr>
          <w:rFonts w:eastAsia="新細明體"/>
          <w:color w:val="485464"/>
          <w:spacing w:val="7"/>
          <w:sz w:val="13"/>
          <w:szCs w:val="13"/>
          <w:lang w:eastAsia="zh-TW"/>
        </w:rPr>
        <w:t>5</w:t>
      </w:r>
      <w:r w:rsidRPr="000555FB">
        <w:rPr>
          <w:rFonts w:ascii="微軟正黑體" w:eastAsia="微軟正黑體" w:hAnsi="微軟正黑體" w:cs="微軟正黑體" w:hint="eastAsia"/>
          <w:color w:val="485464"/>
          <w:spacing w:val="7"/>
          <w:sz w:val="13"/>
          <w:szCs w:val="13"/>
          <w:lang w:eastAsia="zh-TW"/>
        </w:rPr>
        <w:t>欄規定的排放量交易計畫監測期內全球範圍二的總排放量來計算。</w:t>
      </w:r>
    </w:p>
    <w:p w14:paraId="06DCC2CD" w14:textId="619DE9BE" w:rsidR="00517D0C" w:rsidRPr="000555FB" w:rsidRDefault="002F32EB" w:rsidP="00E234AB">
      <w:pPr>
        <w:widowControl/>
        <w:numPr>
          <w:ilvl w:val="0"/>
          <w:numId w:val="196"/>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請注意，在該問題中，</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應只報告直接受監管的範圍二排放量，即</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在排放交易機制中直接獲得配額的範圍二排放量。如果</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對於範圍二排放沒有需要直接遵守的義務，請在此處輸入零。</w:t>
      </w:r>
    </w:p>
    <w:p w14:paraId="5E29E174" w14:textId="761E5FE7" w:rsidR="00517D0C" w:rsidRPr="000555FB" w:rsidRDefault="002F32EB" w:rsidP="00517D0C">
      <w:pPr>
        <w:pStyle w:val="Heading4"/>
        <w:shd w:val="clear" w:color="auto" w:fill="FFFFFF"/>
        <w:spacing w:beforeLines="50"/>
        <w:textAlignment w:val="baseline"/>
        <w:rPr>
          <w:iCs/>
          <w:color w:val="82246F"/>
          <w:spacing w:val="7"/>
          <w:szCs w:val="13"/>
          <w:lang w:eastAsia="zh-CN"/>
        </w:rPr>
      </w:pPr>
      <w:r w:rsidRPr="000555FB">
        <w:rPr>
          <w:rFonts w:ascii="微軟正黑體" w:eastAsia="微軟正黑體" w:hAnsi="微軟正黑體" w:cs="微軟正黑體" w:hint="eastAsia"/>
          <w:b/>
          <w:bCs/>
          <w:i w:val="0"/>
          <w:iCs/>
          <w:color w:val="82246F"/>
          <w:spacing w:val="7"/>
          <w:szCs w:val="13"/>
          <w:lang w:eastAsia="zh-TW"/>
        </w:rPr>
        <w:t>週期開始和結束的日期（第</w:t>
      </w:r>
      <w:r w:rsidRPr="002F32EB">
        <w:rPr>
          <w:rFonts w:eastAsia="新細明體"/>
          <w:b/>
          <w:bCs/>
          <w:i w:val="0"/>
          <w:iCs/>
          <w:color w:val="82246F"/>
          <w:spacing w:val="7"/>
          <w:szCs w:val="13"/>
          <w:lang w:eastAsia="zh-TW"/>
        </w:rPr>
        <w:t>4</w:t>
      </w:r>
      <w:r w:rsidRPr="000555FB">
        <w:rPr>
          <w:rFonts w:ascii="微軟正黑體" w:eastAsia="微軟正黑體" w:hAnsi="微軟正黑體" w:cs="微軟正黑體" w:hint="eastAsia"/>
          <w:b/>
          <w:bCs/>
          <w:i w:val="0"/>
          <w:iCs/>
          <w:color w:val="82246F"/>
          <w:spacing w:val="7"/>
          <w:szCs w:val="13"/>
          <w:lang w:eastAsia="zh-TW"/>
        </w:rPr>
        <w:t>欄和第</w:t>
      </w:r>
      <w:r w:rsidRPr="002F32EB">
        <w:rPr>
          <w:rFonts w:eastAsia="新細明體"/>
          <w:b/>
          <w:bCs/>
          <w:i w:val="0"/>
          <w:iCs/>
          <w:color w:val="82246F"/>
          <w:spacing w:val="7"/>
          <w:szCs w:val="13"/>
          <w:lang w:eastAsia="zh-TW"/>
        </w:rPr>
        <w:t>5</w:t>
      </w:r>
      <w:r w:rsidRPr="000555FB">
        <w:rPr>
          <w:rFonts w:ascii="微軟正黑體" w:eastAsia="微軟正黑體" w:hAnsi="微軟正黑體" w:cs="微軟正黑體" w:hint="eastAsia"/>
          <w:b/>
          <w:bCs/>
          <w:i w:val="0"/>
          <w:iCs/>
          <w:color w:val="82246F"/>
          <w:spacing w:val="7"/>
          <w:szCs w:val="13"/>
          <w:lang w:eastAsia="zh-TW"/>
        </w:rPr>
        <w:t>欄）</w:t>
      </w:r>
    </w:p>
    <w:p w14:paraId="625E9725" w14:textId="3034DB42" w:rsidR="00DD26E2" w:rsidRPr="000555FB" w:rsidRDefault="002F32EB" w:rsidP="00E234AB">
      <w:pPr>
        <w:widowControl/>
        <w:numPr>
          <w:ilvl w:val="0"/>
          <w:numId w:val="197"/>
        </w:numPr>
        <w:shd w:val="clear" w:color="auto" w:fill="FFFFFF"/>
        <w:autoSpaceDE/>
        <w:autoSpaceDN/>
        <w:spacing w:beforeLines="50" w:before="120"/>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週期開始日期和結束日期是指排放</w:t>
      </w:r>
      <w:r w:rsidRPr="002F32EB">
        <w:rPr>
          <w:rFonts w:ascii="微軟正黑體" w:eastAsia="新細明體" w:hAnsi="微軟正黑體" w:cs="微軟正黑體" w:hint="eastAsia"/>
          <w:color w:val="485464"/>
          <w:spacing w:val="7"/>
          <w:sz w:val="13"/>
          <w:szCs w:val="13"/>
          <w:lang w:eastAsia="zh-TW"/>
        </w:rPr>
        <w:t>交易</w:t>
      </w:r>
      <w:r w:rsidRPr="000555FB">
        <w:rPr>
          <w:rFonts w:ascii="微軟正黑體" w:eastAsia="微軟正黑體" w:hAnsi="微軟正黑體" w:cs="微軟正黑體" w:hint="eastAsia"/>
          <w:color w:val="485464"/>
          <w:spacing w:val="7"/>
          <w:sz w:val="13"/>
          <w:szCs w:val="13"/>
          <w:lang w:eastAsia="zh-TW"/>
        </w:rPr>
        <w:t>體系的年度合規週期，而不是體系的完整階段。例如，現行歐盟排放</w:t>
      </w:r>
      <w:r w:rsidRPr="002F32EB">
        <w:rPr>
          <w:rFonts w:asciiTheme="minorEastAsia" w:eastAsia="新細明體" w:hAnsiTheme="minorEastAsia" w:cs="微軟正黑體" w:hint="eastAsia"/>
          <w:color w:val="485464"/>
          <w:spacing w:val="7"/>
          <w:sz w:val="13"/>
          <w:szCs w:val="13"/>
          <w:lang w:eastAsia="zh-TW"/>
        </w:rPr>
        <w:t>交易</w:t>
      </w:r>
      <w:r w:rsidRPr="000555FB">
        <w:rPr>
          <w:rFonts w:ascii="微軟正黑體" w:eastAsia="微軟正黑體" w:hAnsi="微軟正黑體" w:cs="微軟正黑體" w:hint="eastAsia"/>
          <w:color w:val="485464"/>
          <w:spacing w:val="7"/>
          <w:sz w:val="13"/>
          <w:szCs w:val="13"/>
          <w:lang w:eastAsia="zh-TW"/>
        </w:rPr>
        <w:t>體系（</w:t>
      </w:r>
      <w:r w:rsidRPr="002F32EB">
        <w:rPr>
          <w:rFonts w:eastAsia="新細明體"/>
          <w:color w:val="485464"/>
          <w:spacing w:val="7"/>
          <w:sz w:val="13"/>
          <w:szCs w:val="13"/>
          <w:lang w:eastAsia="zh-TW"/>
        </w:rPr>
        <w:t xml:space="preserve">European Union ETS </w:t>
      </w:r>
      <w:r w:rsidRPr="000555FB">
        <w:rPr>
          <w:rFonts w:ascii="微軟正黑體" w:eastAsia="微軟正黑體" w:hAnsi="微軟正黑體" w:cs="微軟正黑體" w:hint="eastAsia"/>
          <w:color w:val="485464"/>
          <w:spacing w:val="7"/>
          <w:sz w:val="13"/>
          <w:szCs w:val="13"/>
          <w:lang w:eastAsia="zh-TW"/>
        </w:rPr>
        <w:t>）完成了</w:t>
      </w:r>
      <w:r w:rsidRPr="002F32EB">
        <w:rPr>
          <w:rFonts w:eastAsia="新細明體"/>
          <w:color w:val="485464"/>
          <w:spacing w:val="7"/>
          <w:sz w:val="13"/>
          <w:szCs w:val="13"/>
          <w:lang w:eastAsia="zh-TW"/>
        </w:rPr>
        <w:t>2013</w:t>
      </w:r>
      <w:r w:rsidRPr="000555FB">
        <w:rPr>
          <w:rFonts w:ascii="微軟正黑體" w:eastAsia="微軟正黑體" w:hAnsi="微軟正黑體" w:cs="微軟正黑體" w:hint="eastAsia"/>
          <w:color w:val="485464"/>
          <w:spacing w:val="7"/>
          <w:sz w:val="13"/>
          <w:szCs w:val="13"/>
          <w:lang w:eastAsia="zh-TW"/>
        </w:rPr>
        <w:t>年至</w:t>
      </w:r>
      <w:r w:rsidRPr="002F32EB">
        <w:rPr>
          <w:rFonts w:eastAsia="新細明體"/>
          <w:color w:val="485464"/>
          <w:spacing w:val="7"/>
          <w:sz w:val="13"/>
          <w:szCs w:val="13"/>
          <w:lang w:eastAsia="zh-TW"/>
        </w:rPr>
        <w:t>2020</w:t>
      </w:r>
      <w:r w:rsidRPr="000555FB">
        <w:rPr>
          <w:rFonts w:ascii="微軟正黑體" w:eastAsia="微軟正黑體" w:hAnsi="微軟正黑體" w:cs="微軟正黑體" w:hint="eastAsia"/>
          <w:color w:val="485464"/>
          <w:spacing w:val="7"/>
          <w:sz w:val="13"/>
          <w:szCs w:val="13"/>
          <w:lang w:eastAsia="zh-TW"/>
        </w:rPr>
        <w:t>年的第三階段，但年度合規週期的監測期為</w:t>
      </w:r>
      <w:r w:rsidRPr="002F32EB">
        <w:rPr>
          <w:rFonts w:eastAsia="新細明體"/>
          <w:color w:val="485464"/>
          <w:spacing w:val="7"/>
          <w:sz w:val="13"/>
          <w:szCs w:val="13"/>
          <w:lang w:eastAsia="zh-TW"/>
        </w:rPr>
        <w:t>1</w:t>
      </w:r>
      <w:r w:rsidRPr="000555FB">
        <w:rPr>
          <w:rFonts w:ascii="微軟正黑體" w:eastAsia="微軟正黑體" w:hAnsi="微軟正黑體" w:cs="微軟正黑體" w:hint="eastAsia"/>
          <w:color w:val="485464"/>
          <w:spacing w:val="7"/>
          <w:sz w:val="13"/>
          <w:szCs w:val="13"/>
          <w:lang w:eastAsia="zh-TW"/>
        </w:rPr>
        <w:t>月</w:t>
      </w:r>
      <w:r w:rsidRPr="002F32EB">
        <w:rPr>
          <w:rFonts w:eastAsia="新細明體"/>
          <w:color w:val="485464"/>
          <w:spacing w:val="7"/>
          <w:sz w:val="13"/>
          <w:szCs w:val="13"/>
          <w:lang w:eastAsia="zh-TW"/>
        </w:rPr>
        <w:t>1</w:t>
      </w:r>
      <w:r w:rsidRPr="000555FB">
        <w:rPr>
          <w:rFonts w:ascii="微軟正黑體" w:eastAsia="微軟正黑體" w:hAnsi="微軟正黑體" w:cs="微軟正黑體" w:hint="eastAsia"/>
          <w:color w:val="485464"/>
          <w:spacing w:val="7"/>
          <w:sz w:val="13"/>
          <w:szCs w:val="13"/>
          <w:lang w:eastAsia="zh-TW"/>
        </w:rPr>
        <w:t>日至</w:t>
      </w:r>
      <w:r w:rsidRPr="002F32EB">
        <w:rPr>
          <w:rFonts w:eastAsia="新細明體"/>
          <w:color w:val="485464"/>
          <w:spacing w:val="7"/>
          <w:sz w:val="13"/>
          <w:szCs w:val="13"/>
          <w:lang w:eastAsia="zh-TW"/>
        </w:rPr>
        <w:t>12</w:t>
      </w:r>
      <w:r w:rsidRPr="000555FB">
        <w:rPr>
          <w:rFonts w:ascii="微軟正黑體" w:eastAsia="微軟正黑體" w:hAnsi="微軟正黑體" w:cs="微軟正黑體" w:hint="eastAsia"/>
          <w:color w:val="485464"/>
          <w:spacing w:val="7"/>
          <w:sz w:val="13"/>
          <w:szCs w:val="13"/>
          <w:lang w:eastAsia="zh-TW"/>
        </w:rPr>
        <w:t>月</w:t>
      </w:r>
      <w:r w:rsidRPr="002F32EB">
        <w:rPr>
          <w:rFonts w:eastAsia="新細明體"/>
          <w:color w:val="485464"/>
          <w:spacing w:val="7"/>
          <w:sz w:val="13"/>
          <w:szCs w:val="13"/>
          <w:lang w:eastAsia="zh-TW"/>
        </w:rPr>
        <w:t>31</w:t>
      </w:r>
      <w:r w:rsidRPr="000555FB">
        <w:rPr>
          <w:rFonts w:ascii="微軟正黑體" w:eastAsia="微軟正黑體" w:hAnsi="微軟正黑體" w:cs="微軟正黑體" w:hint="eastAsia"/>
          <w:color w:val="485464"/>
          <w:spacing w:val="7"/>
          <w:sz w:val="13"/>
          <w:szCs w:val="13"/>
          <w:lang w:eastAsia="zh-TW"/>
        </w:rPr>
        <w:t>日。</w:t>
      </w:r>
    </w:p>
    <w:p w14:paraId="2A4AAE3B" w14:textId="3AA24680" w:rsidR="00517D0C" w:rsidRPr="000555FB" w:rsidRDefault="002F32EB" w:rsidP="00E234AB">
      <w:pPr>
        <w:widowControl/>
        <w:numPr>
          <w:ilvl w:val="0"/>
          <w:numId w:val="197"/>
        </w:numPr>
        <w:shd w:val="clear" w:color="auto" w:fill="FFFFFF"/>
        <w:autoSpaceDE/>
        <w:autoSpaceDN/>
        <w:spacing w:beforeLines="50" w:before="120"/>
        <w:textAlignment w:val="baseline"/>
        <w:rPr>
          <w:color w:val="485464"/>
          <w:spacing w:val="7"/>
          <w:sz w:val="13"/>
          <w:szCs w:val="13"/>
          <w:lang w:eastAsia="zh-CN"/>
        </w:rPr>
      </w:pPr>
      <w:r w:rsidRPr="002F32EB">
        <w:rPr>
          <w:rFonts w:eastAsia="新細明體"/>
          <w:color w:val="485464"/>
          <w:spacing w:val="7"/>
          <w:sz w:val="13"/>
          <w:szCs w:val="13"/>
          <w:lang w:eastAsia="zh-TW"/>
        </w:rPr>
        <w:t>CDP</w:t>
      </w:r>
      <w:r w:rsidRPr="000555FB">
        <w:rPr>
          <w:rFonts w:ascii="微軟正黑體" w:eastAsia="微軟正黑體" w:hAnsi="微軟正黑體" w:cs="微軟正黑體" w:hint="eastAsia"/>
          <w:color w:val="485464"/>
          <w:spacing w:val="7"/>
          <w:sz w:val="13"/>
          <w:szCs w:val="13"/>
          <w:lang w:eastAsia="zh-TW"/>
        </w:rPr>
        <w:t>認識到排放</w:t>
      </w:r>
      <w:r w:rsidRPr="002F32EB">
        <w:rPr>
          <w:rFonts w:ascii="微軟正黑體" w:eastAsia="新細明體" w:hAnsi="微軟正黑體" w:cs="微軟正黑體" w:hint="eastAsia"/>
          <w:color w:val="485464"/>
          <w:spacing w:val="7"/>
          <w:sz w:val="13"/>
          <w:szCs w:val="13"/>
          <w:lang w:eastAsia="zh-TW"/>
        </w:rPr>
        <w:t>交易</w:t>
      </w:r>
      <w:r w:rsidRPr="000555FB">
        <w:rPr>
          <w:rFonts w:ascii="微軟正黑體" w:eastAsia="微軟正黑體" w:hAnsi="微軟正黑體" w:cs="微軟正黑體" w:hint="eastAsia"/>
          <w:color w:val="485464"/>
          <w:spacing w:val="7"/>
          <w:sz w:val="13"/>
          <w:szCs w:val="13"/>
          <w:lang w:eastAsia="zh-TW"/>
        </w:rPr>
        <w:t>體系驗證截止日期並不總是與</w:t>
      </w:r>
      <w:r w:rsidRPr="002F32EB">
        <w:rPr>
          <w:rFonts w:eastAsia="新細明體"/>
          <w:color w:val="485464"/>
          <w:spacing w:val="7"/>
          <w:sz w:val="13"/>
          <w:szCs w:val="13"/>
          <w:lang w:eastAsia="zh-TW"/>
        </w:rPr>
        <w:t>C0.2</w:t>
      </w:r>
      <w:r w:rsidRPr="000555FB">
        <w:rPr>
          <w:rFonts w:ascii="微軟正黑體" w:eastAsia="微軟正黑體" w:hAnsi="微軟正黑體" w:cs="微軟正黑體" w:hint="eastAsia"/>
          <w:color w:val="485464"/>
          <w:spacing w:val="7"/>
          <w:sz w:val="13"/>
          <w:szCs w:val="13"/>
          <w:lang w:eastAsia="zh-TW"/>
        </w:rPr>
        <w:t>中披露的報告年份保持一致。但請注意，所報告的週期開始日期和結束日期應與報告年份重疊。如果</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正在使用匯出</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導入功能，請檢查導入的日期是否正確。</w:t>
      </w:r>
    </w:p>
    <w:p w14:paraId="0E0AC52F" w14:textId="3F293AAA" w:rsidR="00517D0C" w:rsidRPr="000555FB" w:rsidRDefault="002F32EB" w:rsidP="00517D0C">
      <w:pPr>
        <w:pStyle w:val="Heading4"/>
        <w:shd w:val="clear" w:color="auto" w:fill="FFFFFF"/>
        <w:spacing w:beforeLines="50"/>
        <w:textAlignment w:val="baseline"/>
        <w:rPr>
          <w:iCs/>
          <w:color w:val="82246F"/>
          <w:spacing w:val="7"/>
          <w:szCs w:val="13"/>
          <w:lang w:eastAsia="zh-CN"/>
        </w:rPr>
      </w:pPr>
      <w:r w:rsidRPr="000555FB">
        <w:rPr>
          <w:rFonts w:ascii="微軟正黑體" w:eastAsia="微軟正黑體" w:hAnsi="微軟正黑體" w:cs="微軟正黑體" w:hint="eastAsia"/>
          <w:b/>
          <w:bCs/>
          <w:i w:val="0"/>
          <w:iCs/>
          <w:color w:val="82246F"/>
          <w:spacing w:val="7"/>
          <w:szCs w:val="13"/>
          <w:lang w:eastAsia="zh-TW"/>
        </w:rPr>
        <w:t>已審驗的範圍一排放（公噸</w:t>
      </w:r>
      <w:r w:rsidRPr="002F32EB">
        <w:rPr>
          <w:rFonts w:eastAsia="新細明體"/>
          <w:b/>
          <w:bCs/>
          <w:i w:val="0"/>
          <w:iCs/>
          <w:color w:val="82246F"/>
          <w:spacing w:val="7"/>
          <w:szCs w:val="13"/>
          <w:lang w:eastAsia="zh-TW"/>
        </w:rPr>
        <w:t>C02e</w:t>
      </w:r>
      <w:r w:rsidRPr="000555FB">
        <w:rPr>
          <w:rFonts w:ascii="微軟正黑體" w:eastAsia="微軟正黑體" w:hAnsi="微軟正黑體" w:cs="微軟正黑體" w:hint="eastAsia"/>
          <w:b/>
          <w:bCs/>
          <w:i w:val="0"/>
          <w:iCs/>
          <w:color w:val="82246F"/>
          <w:spacing w:val="7"/>
          <w:szCs w:val="13"/>
          <w:lang w:eastAsia="zh-TW"/>
        </w:rPr>
        <w:t>）（第</w:t>
      </w:r>
      <w:r w:rsidRPr="002F32EB">
        <w:rPr>
          <w:rFonts w:eastAsia="新細明體"/>
          <w:b/>
          <w:bCs/>
          <w:i w:val="0"/>
          <w:iCs/>
          <w:color w:val="82246F"/>
          <w:spacing w:val="7"/>
          <w:szCs w:val="13"/>
          <w:lang w:eastAsia="zh-TW"/>
        </w:rPr>
        <w:t>8</w:t>
      </w:r>
      <w:r w:rsidRPr="000555FB">
        <w:rPr>
          <w:rFonts w:ascii="微軟正黑體" w:eastAsia="微軟正黑體" w:hAnsi="微軟正黑體" w:cs="微軟正黑體" w:hint="eastAsia"/>
          <w:b/>
          <w:bCs/>
          <w:i w:val="0"/>
          <w:iCs/>
          <w:color w:val="82246F"/>
          <w:spacing w:val="7"/>
          <w:szCs w:val="13"/>
          <w:lang w:eastAsia="zh-TW"/>
        </w:rPr>
        <w:t>欄）</w:t>
      </w:r>
    </w:p>
    <w:p w14:paraId="7C8D7434" w14:textId="03C34141" w:rsidR="00DD26E2" w:rsidRPr="000555FB" w:rsidRDefault="002F32EB" w:rsidP="00E234AB">
      <w:pPr>
        <w:widowControl/>
        <w:numPr>
          <w:ilvl w:val="0"/>
          <w:numId w:val="198"/>
        </w:numPr>
        <w:shd w:val="clear" w:color="auto" w:fill="FFFFFF"/>
        <w:autoSpaceDE/>
        <w:autoSpaceDN/>
        <w:spacing w:beforeLines="50" w:before="120"/>
        <w:textAlignment w:val="baseline"/>
        <w:rPr>
          <w:color w:val="485464"/>
          <w:spacing w:val="7"/>
          <w:sz w:val="13"/>
          <w:szCs w:val="13"/>
        </w:rPr>
      </w:pPr>
      <w:r w:rsidRPr="000555FB">
        <w:rPr>
          <w:rFonts w:ascii="微軟正黑體" w:eastAsia="微軟正黑體" w:hAnsi="微軟正黑體" w:cs="微軟正黑體" w:hint="eastAsia"/>
          <w:color w:val="485464"/>
          <w:spacing w:val="7"/>
          <w:sz w:val="13"/>
          <w:szCs w:val="13"/>
          <w:lang w:eastAsia="zh-TW"/>
        </w:rPr>
        <w:t>參與核查期限晚於</w:t>
      </w:r>
      <w:r w:rsidRPr="002F32EB">
        <w:rPr>
          <w:rFonts w:eastAsia="新細明體"/>
          <w:color w:val="485464"/>
          <w:spacing w:val="7"/>
          <w:sz w:val="13"/>
          <w:szCs w:val="13"/>
          <w:lang w:eastAsia="zh-TW"/>
        </w:rPr>
        <w:t>CDP</w:t>
      </w:r>
      <w:r w:rsidRPr="000555FB">
        <w:rPr>
          <w:rFonts w:ascii="微軟正黑體" w:eastAsia="微軟正黑體" w:hAnsi="微軟正黑體" w:cs="微軟正黑體" w:hint="eastAsia"/>
          <w:color w:val="485464"/>
          <w:spacing w:val="7"/>
          <w:sz w:val="13"/>
          <w:szCs w:val="13"/>
          <w:lang w:eastAsia="zh-TW"/>
        </w:rPr>
        <w:t>披露期的體系的公司，例如</w:t>
      </w:r>
      <w:r w:rsidRPr="002F32EB">
        <w:rPr>
          <w:rFonts w:eastAsia="新細明體"/>
          <w:color w:val="485464"/>
          <w:spacing w:val="7"/>
          <w:sz w:val="13"/>
          <w:szCs w:val="13"/>
          <w:lang w:eastAsia="zh-TW"/>
        </w:rPr>
        <w:t>California Cap and Trade (CaT</w:t>
      </w:r>
      <w:r w:rsidRPr="000555FB">
        <w:rPr>
          <w:rFonts w:ascii="微軟正黑體" w:eastAsia="微軟正黑體" w:hAnsi="微軟正黑體" w:cs="微軟正黑體" w:hint="eastAsia"/>
          <w:color w:val="485464"/>
          <w:spacing w:val="7"/>
          <w:sz w:val="13"/>
          <w:szCs w:val="13"/>
          <w:lang w:eastAsia="zh-TW"/>
        </w:rPr>
        <w:t>，加利福尼亞州總量管制與交易制度</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，則應盡其所能提供估算資料。</w:t>
      </w:r>
      <w:r w:rsidRPr="002F32EB">
        <w:rPr>
          <w:rFonts w:eastAsia="新細明體"/>
          <w:color w:val="485464"/>
          <w:spacing w:val="7"/>
          <w:sz w:val="13"/>
          <w:szCs w:val="13"/>
          <w:lang w:eastAsia="zh-TW"/>
        </w:rPr>
        <w:t>CDP</w:t>
      </w:r>
      <w:r w:rsidRPr="000555FB">
        <w:rPr>
          <w:rFonts w:ascii="微軟正黑體" w:eastAsia="微軟正黑體" w:hAnsi="微軟正黑體" w:cs="微軟正黑體" w:hint="eastAsia"/>
          <w:color w:val="485464"/>
          <w:spacing w:val="7"/>
          <w:sz w:val="13"/>
          <w:szCs w:val="13"/>
          <w:lang w:eastAsia="zh-TW"/>
        </w:rPr>
        <w:t>不希望因為不受公司控制的因素而罰分。</w:t>
      </w:r>
    </w:p>
    <w:p w14:paraId="55369C95" w14:textId="29327755" w:rsidR="00517D0C" w:rsidRPr="000555FB" w:rsidRDefault="002F32EB" w:rsidP="00E234AB">
      <w:pPr>
        <w:widowControl/>
        <w:numPr>
          <w:ilvl w:val="0"/>
          <w:numId w:val="198"/>
        </w:numPr>
        <w:shd w:val="clear" w:color="auto" w:fill="FFFFFF"/>
        <w:autoSpaceDE/>
        <w:autoSpaceDN/>
        <w:spacing w:beforeLines="50" w:before="120"/>
        <w:textAlignment w:val="baseline"/>
        <w:rPr>
          <w:color w:val="485464"/>
          <w:spacing w:val="7"/>
          <w:sz w:val="13"/>
          <w:szCs w:val="13"/>
          <w:lang w:eastAsia="zh-CN"/>
        </w:rPr>
      </w:pP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可以使用問卷末尾的更多資訊文字方塊來更正往年提交的任何估計錯誤的資料。如果這麼做，請引用問題編號</w:t>
      </w:r>
      <w:r w:rsidRPr="002F32EB">
        <w:rPr>
          <w:rFonts w:eastAsia="新細明體"/>
          <w:color w:val="485464"/>
          <w:spacing w:val="7"/>
          <w:sz w:val="13"/>
          <w:szCs w:val="13"/>
          <w:lang w:eastAsia="zh-TW"/>
        </w:rPr>
        <w:t>C11.1b</w:t>
      </w:r>
      <w:r w:rsidRPr="000555FB">
        <w:rPr>
          <w:rFonts w:ascii="微軟正黑體" w:eastAsia="微軟正黑體" w:hAnsi="微軟正黑體" w:cs="微軟正黑體" w:hint="eastAsia"/>
          <w:color w:val="485464"/>
          <w:spacing w:val="7"/>
          <w:sz w:val="13"/>
          <w:szCs w:val="13"/>
          <w:lang w:eastAsia="zh-TW"/>
        </w:rPr>
        <w:t>。</w:t>
      </w:r>
    </w:p>
    <w:p w14:paraId="2B21E3B6" w14:textId="60F4E6D4" w:rsidR="00517D0C" w:rsidRPr="000555FB" w:rsidRDefault="002F32EB" w:rsidP="00517D0C">
      <w:pPr>
        <w:pStyle w:val="Heading4"/>
        <w:shd w:val="clear" w:color="auto" w:fill="FFFFFF"/>
        <w:spacing w:beforeLines="50"/>
        <w:textAlignment w:val="baseline"/>
        <w:rPr>
          <w:iCs/>
          <w:color w:val="82246F"/>
          <w:spacing w:val="7"/>
          <w:szCs w:val="13"/>
          <w:lang w:eastAsia="zh-CN"/>
        </w:rPr>
      </w:pPr>
      <w:r w:rsidRPr="000555FB">
        <w:rPr>
          <w:rFonts w:ascii="微軟正黑體" w:eastAsia="微軟正黑體" w:hAnsi="微軟正黑體" w:cs="微軟正黑體" w:hint="eastAsia"/>
          <w:b/>
          <w:bCs/>
          <w:i w:val="0"/>
          <w:iCs/>
          <w:color w:val="82246F"/>
          <w:spacing w:val="7"/>
          <w:szCs w:val="13"/>
          <w:lang w:eastAsia="zh-TW"/>
        </w:rPr>
        <w:t>已審驗的範圍二排放（公噸</w:t>
      </w:r>
      <w:r w:rsidRPr="002F32EB">
        <w:rPr>
          <w:rFonts w:eastAsia="新細明體"/>
          <w:b/>
          <w:bCs/>
          <w:i w:val="0"/>
          <w:iCs/>
          <w:color w:val="82246F"/>
          <w:spacing w:val="7"/>
          <w:szCs w:val="13"/>
          <w:lang w:eastAsia="zh-TW"/>
        </w:rPr>
        <w:t>C02e</w:t>
      </w:r>
      <w:r w:rsidRPr="000555FB">
        <w:rPr>
          <w:rFonts w:ascii="微軟正黑體" w:eastAsia="微軟正黑體" w:hAnsi="微軟正黑體" w:cs="微軟正黑體" w:hint="eastAsia"/>
          <w:b/>
          <w:bCs/>
          <w:i w:val="0"/>
          <w:iCs/>
          <w:color w:val="82246F"/>
          <w:spacing w:val="7"/>
          <w:szCs w:val="13"/>
          <w:lang w:eastAsia="zh-TW"/>
        </w:rPr>
        <w:t>）（第</w:t>
      </w:r>
      <w:r w:rsidRPr="002F32EB">
        <w:rPr>
          <w:rFonts w:eastAsia="新細明體"/>
          <w:b/>
          <w:bCs/>
          <w:i w:val="0"/>
          <w:iCs/>
          <w:color w:val="82246F"/>
          <w:spacing w:val="7"/>
          <w:szCs w:val="13"/>
          <w:lang w:eastAsia="zh-TW"/>
        </w:rPr>
        <w:t>9</w:t>
      </w:r>
      <w:r w:rsidRPr="000555FB">
        <w:rPr>
          <w:rFonts w:ascii="微軟正黑體" w:eastAsia="微軟正黑體" w:hAnsi="微軟正黑體" w:cs="微軟正黑體" w:hint="eastAsia"/>
          <w:b/>
          <w:bCs/>
          <w:i w:val="0"/>
          <w:iCs/>
          <w:color w:val="82246F"/>
          <w:spacing w:val="7"/>
          <w:szCs w:val="13"/>
          <w:lang w:eastAsia="zh-TW"/>
        </w:rPr>
        <w:t>欄）</w:t>
      </w:r>
    </w:p>
    <w:p w14:paraId="4E297FF4" w14:textId="0F81BEF4" w:rsidR="00517D0C" w:rsidRPr="000555FB" w:rsidRDefault="002F32EB" w:rsidP="00E234AB">
      <w:pPr>
        <w:widowControl/>
        <w:numPr>
          <w:ilvl w:val="0"/>
          <w:numId w:val="199"/>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如果</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對於範圍二排放沒有需要直接遵守的義務（即</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已在第</w:t>
      </w:r>
      <w:r w:rsidRPr="002F32EB">
        <w:rPr>
          <w:rFonts w:eastAsia="新細明體"/>
          <w:color w:val="485464"/>
          <w:spacing w:val="7"/>
          <w:sz w:val="13"/>
          <w:szCs w:val="13"/>
          <w:lang w:eastAsia="zh-TW"/>
        </w:rPr>
        <w:t>3</w:t>
      </w:r>
      <w:r w:rsidRPr="000555FB">
        <w:rPr>
          <w:rFonts w:ascii="微軟正黑體" w:eastAsia="微軟正黑體" w:hAnsi="微軟正黑體" w:cs="微軟正黑體" w:hint="eastAsia"/>
          <w:color w:val="485464"/>
          <w:spacing w:val="7"/>
          <w:sz w:val="13"/>
          <w:szCs w:val="13"/>
          <w:lang w:eastAsia="zh-TW"/>
        </w:rPr>
        <w:t>欄輸入零），請在此欄也輸入零。</w:t>
      </w:r>
    </w:p>
    <w:p w14:paraId="291E8E61" w14:textId="4BA5D06A" w:rsidR="00517D0C" w:rsidRPr="000555FB" w:rsidRDefault="002F32EB" w:rsidP="00517D0C">
      <w:pPr>
        <w:pStyle w:val="Heading4"/>
        <w:shd w:val="clear" w:color="auto" w:fill="FFFFFF"/>
        <w:spacing w:beforeLines="50"/>
        <w:textAlignment w:val="baseline"/>
        <w:rPr>
          <w:iCs/>
          <w:color w:val="82246F"/>
          <w:spacing w:val="7"/>
          <w:szCs w:val="13"/>
          <w:lang w:eastAsia="zh-CN"/>
        </w:rPr>
      </w:pPr>
      <w:r w:rsidRPr="000555FB">
        <w:rPr>
          <w:rFonts w:ascii="微軟正黑體" w:eastAsia="微軟正黑體" w:hAnsi="微軟正黑體" w:cs="微軟正黑體" w:hint="eastAsia"/>
          <w:b/>
          <w:bCs/>
          <w:i w:val="0"/>
          <w:iCs/>
          <w:color w:val="82246F"/>
          <w:spacing w:val="7"/>
          <w:szCs w:val="13"/>
          <w:lang w:eastAsia="zh-TW"/>
        </w:rPr>
        <w:t>所有權詳細資訊（第</w:t>
      </w:r>
      <w:r w:rsidRPr="002F32EB">
        <w:rPr>
          <w:rFonts w:eastAsia="新細明體"/>
          <w:b/>
          <w:bCs/>
          <w:i w:val="0"/>
          <w:iCs/>
          <w:color w:val="82246F"/>
          <w:spacing w:val="7"/>
          <w:szCs w:val="13"/>
          <w:lang w:eastAsia="zh-TW"/>
        </w:rPr>
        <w:t>10</w:t>
      </w:r>
      <w:r w:rsidRPr="000555FB">
        <w:rPr>
          <w:rFonts w:ascii="微軟正黑體" w:eastAsia="微軟正黑體" w:hAnsi="微軟正黑體" w:cs="微軟正黑體" w:hint="eastAsia"/>
          <w:b/>
          <w:bCs/>
          <w:i w:val="0"/>
          <w:iCs/>
          <w:color w:val="82246F"/>
          <w:spacing w:val="7"/>
          <w:szCs w:val="13"/>
          <w:lang w:eastAsia="zh-TW"/>
        </w:rPr>
        <w:t>欄）</w:t>
      </w:r>
    </w:p>
    <w:p w14:paraId="6FC582CB" w14:textId="392FB8A0" w:rsidR="00DD26E2" w:rsidRPr="000555FB" w:rsidRDefault="002F32EB" w:rsidP="00E234AB">
      <w:pPr>
        <w:widowControl/>
        <w:numPr>
          <w:ilvl w:val="0"/>
          <w:numId w:val="200"/>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請根據已識別體系，選擇最能描述設施所有權安排的選項。</w:t>
      </w:r>
    </w:p>
    <w:p w14:paraId="4E576823" w14:textId="0BF71DFE" w:rsidR="00517D0C" w:rsidRPr="000555FB" w:rsidRDefault="002F32EB" w:rsidP="00E234AB">
      <w:pPr>
        <w:widowControl/>
        <w:numPr>
          <w:ilvl w:val="0"/>
          <w:numId w:val="200"/>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如果</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選擇了</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其它，請說明</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，請為所有權詳細資訊提供說明。</w:t>
      </w:r>
    </w:p>
    <w:p w14:paraId="0A42D970" w14:textId="26A80DD2" w:rsidR="00517D0C" w:rsidRPr="000555FB" w:rsidRDefault="002F32EB" w:rsidP="00517D0C">
      <w:pPr>
        <w:pStyle w:val="Heading4"/>
        <w:shd w:val="clear" w:color="auto" w:fill="FFFFFF"/>
        <w:spacing w:beforeLines="50"/>
        <w:textAlignment w:val="baseline"/>
        <w:rPr>
          <w:iCs/>
          <w:color w:val="82246F"/>
          <w:spacing w:val="7"/>
          <w:szCs w:val="13"/>
        </w:rPr>
      </w:pPr>
      <w:r w:rsidRPr="000555FB">
        <w:rPr>
          <w:rFonts w:ascii="微軟正黑體" w:eastAsia="微軟正黑體" w:hAnsi="微軟正黑體" w:cs="微軟正黑體" w:hint="eastAsia"/>
          <w:b/>
          <w:bCs/>
          <w:i w:val="0"/>
          <w:iCs/>
          <w:color w:val="82246F"/>
          <w:spacing w:val="7"/>
          <w:szCs w:val="13"/>
          <w:lang w:eastAsia="zh-TW"/>
        </w:rPr>
        <w:t>備註（第</w:t>
      </w:r>
      <w:r w:rsidRPr="002F32EB">
        <w:rPr>
          <w:rFonts w:eastAsia="新細明體"/>
          <w:b/>
          <w:bCs/>
          <w:i w:val="0"/>
          <w:iCs/>
          <w:color w:val="82246F"/>
          <w:spacing w:val="7"/>
          <w:szCs w:val="13"/>
          <w:lang w:eastAsia="zh-TW"/>
        </w:rPr>
        <w:t>11</w:t>
      </w:r>
      <w:r w:rsidRPr="000555FB">
        <w:rPr>
          <w:rFonts w:ascii="微軟正黑體" w:eastAsia="微軟正黑體" w:hAnsi="微軟正黑體" w:cs="微軟正黑體" w:hint="eastAsia"/>
          <w:b/>
          <w:bCs/>
          <w:i w:val="0"/>
          <w:iCs/>
          <w:color w:val="82246F"/>
          <w:spacing w:val="7"/>
          <w:szCs w:val="13"/>
          <w:lang w:eastAsia="zh-TW"/>
        </w:rPr>
        <w:t>欄）（選填）</w:t>
      </w:r>
    </w:p>
    <w:p w14:paraId="419C658B" w14:textId="214375F1" w:rsidR="00517D0C" w:rsidRPr="000555FB" w:rsidRDefault="002F32EB" w:rsidP="00E234AB">
      <w:pPr>
        <w:widowControl/>
        <w:numPr>
          <w:ilvl w:val="0"/>
          <w:numId w:val="201"/>
        </w:numPr>
        <w:shd w:val="clear" w:color="auto" w:fill="FFFFFF"/>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如果</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在</w:t>
      </w:r>
      <w:r w:rsidRPr="002F32EB">
        <w:rPr>
          <w:rFonts w:eastAsia="新細明體"/>
          <w:color w:val="485464"/>
          <w:spacing w:val="7"/>
          <w:sz w:val="13"/>
          <w:szCs w:val="13"/>
          <w:lang w:eastAsia="zh-TW"/>
        </w:rPr>
        <w:t>C11.1a</w:t>
      </w:r>
      <w:r w:rsidRPr="000555FB">
        <w:rPr>
          <w:rFonts w:ascii="微軟正黑體" w:eastAsia="微軟正黑體" w:hAnsi="微軟正黑體" w:cs="微軟正黑體" w:hint="eastAsia"/>
          <w:color w:val="485464"/>
          <w:spacing w:val="7"/>
          <w:sz w:val="13"/>
          <w:szCs w:val="13"/>
          <w:lang w:eastAsia="zh-TW"/>
        </w:rPr>
        <w:t>中選擇了</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其它</w:t>
      </w:r>
      <w:r w:rsidRPr="002F32EB">
        <w:rPr>
          <w:rFonts w:eastAsia="新細明體"/>
          <w:color w:val="485464"/>
          <w:spacing w:val="7"/>
          <w:sz w:val="13"/>
          <w:szCs w:val="13"/>
          <w:lang w:eastAsia="zh-TW"/>
        </w:rPr>
        <w:t>ETS</w:t>
      </w:r>
      <w:r w:rsidRPr="000555FB">
        <w:rPr>
          <w:rFonts w:ascii="微軟正黑體" w:eastAsia="微軟正黑體" w:hAnsi="微軟正黑體" w:cs="微軟正黑體" w:hint="eastAsia"/>
          <w:color w:val="485464"/>
          <w:spacing w:val="7"/>
          <w:sz w:val="13"/>
          <w:szCs w:val="13"/>
          <w:lang w:eastAsia="zh-TW"/>
        </w:rPr>
        <w:t>，請說明</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，請在此欄提供排放貿易體系的全名。</w:t>
      </w:r>
    </w:p>
    <w:p w14:paraId="27F066C1" w14:textId="73AE6B1D" w:rsidR="00517D0C" w:rsidRPr="000555FB" w:rsidRDefault="002F32EB" w:rsidP="00517D0C">
      <w:pPr>
        <w:pStyle w:val="Heading3"/>
        <w:shd w:val="clear" w:color="auto" w:fill="FFFFFF"/>
        <w:spacing w:beforeLines="50" w:before="120"/>
        <w:textAlignment w:val="baseline"/>
        <w:rPr>
          <w:color w:val="82246F"/>
          <w:spacing w:val="7"/>
        </w:rPr>
      </w:pPr>
      <w:r w:rsidRPr="002F32EB">
        <w:rPr>
          <w:rFonts w:ascii="SimSun" w:eastAsia="新細明體" w:hAnsi="SimSun" w:cs="SimSun" w:hint="eastAsia"/>
          <w:color w:val="82246F"/>
          <w:spacing w:val="7"/>
          <w:lang w:eastAsia="zh-TW"/>
        </w:rPr>
        <w:t>補充資訊</w:t>
      </w:r>
    </w:p>
    <w:p w14:paraId="4ABF4C5A" w14:textId="164FEAA7" w:rsidR="00517D0C" w:rsidRPr="000555FB" w:rsidRDefault="002F32EB" w:rsidP="00E234AB">
      <w:pPr>
        <w:widowControl/>
        <w:numPr>
          <w:ilvl w:val="0"/>
          <w:numId w:val="202"/>
        </w:numPr>
        <w:shd w:val="clear" w:color="auto" w:fill="FFFFFF"/>
        <w:autoSpaceDE/>
        <w:autoSpaceDN/>
        <w:spacing w:beforeLines="50" w:before="120"/>
        <w:textAlignment w:val="baseline"/>
        <w:rPr>
          <w:color w:val="485464"/>
          <w:spacing w:val="7"/>
          <w:sz w:val="13"/>
          <w:szCs w:val="13"/>
        </w:rPr>
      </w:pPr>
      <w:r w:rsidRPr="002F32EB">
        <w:rPr>
          <w:rStyle w:val="Strong"/>
          <w:rFonts w:ascii="SimSun" w:eastAsia="新細明體" w:hAnsi="SimSun" w:cs="SimSun"/>
          <w:color w:val="485464"/>
          <w:spacing w:val="7"/>
          <w:sz w:val="13"/>
          <w:szCs w:val="13"/>
          <w:bdr w:val="none" w:sz="0" w:space="0" w:color="auto" w:frame="1"/>
          <w:lang w:eastAsia="zh-TW"/>
        </w:rPr>
        <w:t xml:space="preserve"> </w:t>
      </w:r>
      <w:r w:rsidRPr="002F32EB">
        <w:rPr>
          <w:rStyle w:val="Strong"/>
          <w:rFonts w:ascii="SimSun" w:eastAsia="新細明體" w:hAnsi="SimSun" w:cs="SimSun" w:hint="eastAsia"/>
          <w:color w:val="485464"/>
          <w:spacing w:val="7"/>
          <w:sz w:val="13"/>
          <w:szCs w:val="13"/>
          <w:bdr w:val="none" w:sz="0" w:space="0" w:color="auto" w:frame="1"/>
          <w:lang w:eastAsia="zh-TW"/>
        </w:rPr>
        <w:t>排放交易方案（</w:t>
      </w:r>
      <w:r w:rsidRPr="002F32EB">
        <w:rPr>
          <w:rStyle w:val="Strong"/>
          <w:rFonts w:ascii="SimSun" w:eastAsia="新細明體" w:hAnsi="SimSun" w:cs="SimSun"/>
          <w:color w:val="485464"/>
          <w:spacing w:val="7"/>
          <w:sz w:val="13"/>
          <w:szCs w:val="13"/>
          <w:bdr w:val="none" w:sz="0" w:space="0" w:color="auto" w:frame="1"/>
          <w:lang w:eastAsia="zh-TW"/>
        </w:rPr>
        <w:t>ETS</w:t>
      </w:r>
      <w:r w:rsidRPr="002F32EB">
        <w:rPr>
          <w:rStyle w:val="Strong"/>
          <w:rFonts w:ascii="SimSun" w:eastAsia="新細明體" w:hAnsi="SimSun" w:cs="SimSun" w:hint="eastAsia"/>
          <w:color w:val="485464"/>
          <w:spacing w:val="7"/>
          <w:sz w:val="13"/>
          <w:szCs w:val="13"/>
          <w:bdr w:val="none" w:sz="0" w:space="0" w:color="auto" w:frame="1"/>
          <w:lang w:eastAsia="zh-TW"/>
        </w:rPr>
        <w:t>）</w:t>
      </w:r>
      <w:r w:rsidRPr="002F32EB">
        <w:rPr>
          <w:rStyle w:val="Strong"/>
          <w:rFonts w:ascii="SimSun" w:eastAsia="新細明體" w:hAnsi="SimSun" w:cs="SimSun"/>
          <w:color w:val="485464"/>
          <w:spacing w:val="7"/>
          <w:sz w:val="13"/>
          <w:szCs w:val="13"/>
          <w:bdr w:val="none" w:sz="0" w:space="0" w:color="auto" w:frame="1"/>
          <w:lang w:eastAsia="zh-TW"/>
        </w:rPr>
        <w:t xml:space="preserve"> </w:t>
      </w:r>
      <w:r w:rsidRPr="002F32EB">
        <w:rPr>
          <w:rStyle w:val="Strong"/>
          <w:rFonts w:ascii="SimSun" w:eastAsia="新細明體" w:hAnsi="SimSun" w:cs="SimSun" w:hint="eastAsia"/>
          <w:color w:val="485464"/>
          <w:spacing w:val="7"/>
          <w:sz w:val="13"/>
          <w:szCs w:val="13"/>
          <w:bdr w:val="none" w:sz="0" w:space="0" w:color="auto" w:frame="1"/>
          <w:lang w:eastAsia="zh-TW"/>
        </w:rPr>
        <w:t>有關當前和擬議排放交易系統的更多資源：</w:t>
      </w:r>
      <w:hyperlink r:id="rId73" w:tgtFrame="_blank" w:history="1">
        <w:r w:rsidRPr="002F32EB">
          <w:rPr>
            <w:rStyle w:val="Emphasis"/>
            <w:rFonts w:eastAsia="新細明體"/>
            <w:color w:val="82246F"/>
            <w:spacing w:val="7"/>
            <w:sz w:val="13"/>
            <w:szCs w:val="13"/>
            <w:u w:val="single"/>
            <w:bdr w:val="none" w:sz="0" w:space="0" w:color="auto" w:frame="1"/>
            <w:lang w:eastAsia="zh-TW"/>
          </w:rPr>
          <w:t>State and Trends of Carbon Pricing 2021</w:t>
        </w:r>
      </w:hyperlink>
      <w:r w:rsidRPr="002F32EB">
        <w:rPr>
          <w:rStyle w:val="Emphasis"/>
          <w:rFonts w:eastAsia="新細明體"/>
          <w:color w:val="485464"/>
          <w:spacing w:val="7"/>
          <w:sz w:val="13"/>
          <w:szCs w:val="13"/>
          <w:bdr w:val="none" w:sz="0" w:space="0" w:color="auto" w:frame="1"/>
          <w:lang w:eastAsia="zh-TW"/>
        </w:rPr>
        <w:t>. World Bank, 2021</w:t>
      </w:r>
    </w:p>
    <w:p w14:paraId="27E10771" w14:textId="2DB2744B" w:rsidR="00517D0C" w:rsidRPr="000555FB" w:rsidRDefault="002F32EB" w:rsidP="00E234AB">
      <w:pPr>
        <w:widowControl/>
        <w:numPr>
          <w:ilvl w:val="0"/>
          <w:numId w:val="202"/>
        </w:numPr>
        <w:shd w:val="clear" w:color="auto" w:fill="FFFFFF"/>
        <w:autoSpaceDE/>
        <w:autoSpaceDN/>
        <w:spacing w:beforeLines="50" w:before="120"/>
        <w:textAlignment w:val="baseline"/>
        <w:rPr>
          <w:color w:val="485464"/>
          <w:spacing w:val="7"/>
          <w:sz w:val="13"/>
          <w:szCs w:val="13"/>
        </w:rPr>
      </w:pPr>
      <w:hyperlink r:id="rId74" w:tgtFrame="_blank" w:history="1">
        <w:r w:rsidRPr="002F32EB">
          <w:rPr>
            <w:rStyle w:val="Emphasis"/>
            <w:rFonts w:eastAsia="新細明體"/>
            <w:color w:val="82246F"/>
            <w:spacing w:val="7"/>
            <w:sz w:val="13"/>
            <w:szCs w:val="13"/>
            <w:u w:val="single"/>
            <w:bdr w:val="none" w:sz="0" w:space="0" w:color="auto" w:frame="1"/>
            <w:lang w:eastAsia="zh-TW"/>
          </w:rPr>
          <w:t>Carbon Pricing Dashboard</w:t>
        </w:r>
      </w:hyperlink>
    </w:p>
    <w:p w14:paraId="7EE73F5B" w14:textId="313840F8" w:rsidR="00517D0C" w:rsidRPr="000555FB" w:rsidRDefault="002F32EB" w:rsidP="00E234AB">
      <w:pPr>
        <w:widowControl/>
        <w:numPr>
          <w:ilvl w:val="0"/>
          <w:numId w:val="202"/>
        </w:numPr>
        <w:shd w:val="clear" w:color="auto" w:fill="FFFFFF"/>
        <w:autoSpaceDE/>
        <w:autoSpaceDN/>
        <w:spacing w:beforeLines="50" w:before="120"/>
        <w:textAlignment w:val="baseline"/>
        <w:rPr>
          <w:color w:val="485464"/>
          <w:spacing w:val="7"/>
          <w:sz w:val="13"/>
          <w:szCs w:val="13"/>
        </w:rPr>
      </w:pPr>
      <w:hyperlink r:id="rId75" w:tgtFrame="_blank" w:history="1">
        <w:r w:rsidRPr="002F32EB">
          <w:rPr>
            <w:rStyle w:val="Emphasis"/>
            <w:rFonts w:eastAsia="新細明體"/>
            <w:color w:val="82246F"/>
            <w:spacing w:val="7"/>
            <w:sz w:val="13"/>
            <w:szCs w:val="13"/>
            <w:u w:val="single"/>
            <w:bdr w:val="none" w:sz="0" w:space="0" w:color="auto" w:frame="1"/>
            <w:lang w:eastAsia="zh-TW"/>
          </w:rPr>
          <w:t>CDP's Carbon Pricing web page</w:t>
        </w:r>
      </w:hyperlink>
    </w:p>
    <w:p w14:paraId="087686F0" w14:textId="2D87C349" w:rsidR="00517D0C" w:rsidRPr="000555FB" w:rsidRDefault="002F32EB" w:rsidP="00E234AB">
      <w:pPr>
        <w:widowControl/>
        <w:numPr>
          <w:ilvl w:val="0"/>
          <w:numId w:val="202"/>
        </w:numPr>
        <w:shd w:val="clear" w:color="auto" w:fill="FFFFFF"/>
        <w:autoSpaceDE/>
        <w:autoSpaceDN/>
        <w:spacing w:beforeLines="50" w:before="120" w:afterLines="100" w:after="240"/>
        <w:ind w:left="714" w:hanging="357"/>
        <w:textAlignment w:val="baseline"/>
        <w:rPr>
          <w:color w:val="485464"/>
          <w:spacing w:val="7"/>
          <w:sz w:val="13"/>
          <w:szCs w:val="13"/>
        </w:rPr>
      </w:pPr>
      <w:hyperlink r:id="rId76" w:tgtFrame="_blank" w:history="1">
        <w:r w:rsidRPr="002F32EB">
          <w:rPr>
            <w:rStyle w:val="Emphasis"/>
            <w:rFonts w:eastAsia="新細明體"/>
            <w:color w:val="82246F"/>
            <w:spacing w:val="7"/>
            <w:sz w:val="13"/>
            <w:szCs w:val="13"/>
            <w:u w:val="single"/>
            <w:bdr w:val="none" w:sz="0" w:space="0" w:color="auto" w:frame="1"/>
            <w:lang w:eastAsia="zh-TW"/>
          </w:rPr>
          <w:t>CDP's Technical Note Carbon Pricing: CDP Disclosure Best Practice</w:t>
        </w:r>
      </w:hyperlink>
    </w:p>
    <w:p w14:paraId="061ED641" w14:textId="524A0E32" w:rsidR="00D71738" w:rsidRPr="000555FB" w:rsidRDefault="002F32EB" w:rsidP="00D71738">
      <w:pPr>
        <w:pStyle w:val="Heading2"/>
        <w:rPr>
          <w:color w:val="1F497D" w:themeColor="text2"/>
          <w:lang w:eastAsia="zh-CN"/>
        </w:rPr>
      </w:pPr>
      <w:r w:rsidRPr="002F32EB">
        <w:rPr>
          <w:rFonts w:eastAsia="新細明體"/>
          <w:color w:val="1F497D" w:themeColor="text2"/>
          <w:lang w:eastAsia="zh-TW"/>
        </w:rPr>
        <w:t xml:space="preserve">[6.3] </w:t>
      </w:r>
      <w:r w:rsidRPr="002F32EB">
        <w:rPr>
          <w:rFonts w:asciiTheme="minorEastAsia" w:eastAsia="新細明體" w:hAnsiTheme="minorEastAsia"/>
          <w:color w:val="1F497D" w:themeColor="text2"/>
          <w:lang w:eastAsia="zh-TW"/>
        </w:rPr>
        <w:t>*</w:t>
      </w:r>
      <w:r w:rsidRPr="002F32EB">
        <w:rPr>
          <w:rFonts w:eastAsia="新細明體"/>
          <w:color w:val="1F497D" w:themeColor="text2"/>
          <w:lang w:eastAsia="zh-TW"/>
        </w:rPr>
        <w:t xml:space="preserve"> </w:t>
      </w:r>
      <w:r w:rsidRPr="000555FB">
        <w:rPr>
          <w:rFonts w:ascii="微軟正黑體" w:eastAsia="微軟正黑體" w:hAnsi="微軟正黑體" w:cs="微軟正黑體" w:hint="eastAsia"/>
          <w:color w:val="1F497D" w:themeColor="text2"/>
          <w:lang w:eastAsia="zh-TW"/>
        </w:rPr>
        <w:t>請提供貴組織的碳定價傳遞目標以及針對這些目標取得的進展的詳細資訊。</w:t>
      </w:r>
      <w:r w:rsidRPr="002F32EB">
        <w:rPr>
          <w:rFonts w:eastAsia="新細明體"/>
          <w:color w:val="1F497D" w:themeColor="text2"/>
          <w:lang w:eastAsia="zh-TW"/>
        </w:rPr>
        <w:t xml:space="preserve"> (</w:t>
      </w:r>
      <w:r w:rsidRPr="000555FB">
        <w:rPr>
          <w:rFonts w:ascii="微軟正黑體" w:eastAsia="微軟正黑體" w:hAnsi="微軟正黑體" w:cs="微軟正黑體" w:hint="eastAsia"/>
          <w:color w:val="1F497D" w:themeColor="text2"/>
          <w:lang w:eastAsia="zh-TW"/>
        </w:rPr>
        <w:t>督導小組</w:t>
      </w:r>
      <w:r w:rsidRPr="0008018C">
        <w:rPr>
          <w:rFonts w:ascii="微軟正黑體" w:eastAsia="微軟正黑體" w:hAnsi="微軟正黑體" w:cs="微軟正黑體" w:hint="eastAsia"/>
          <w:color w:val="1F497D" w:themeColor="text2"/>
          <w:lang w:eastAsia="zh-TW"/>
        </w:rPr>
        <w:t>非上市公司</w:t>
      </w:r>
      <w:r w:rsidRPr="000555FB">
        <w:rPr>
          <w:rFonts w:ascii="微軟正黑體" w:eastAsia="微軟正黑體" w:hAnsi="微軟正黑體" w:cs="微軟正黑體" w:hint="eastAsia"/>
          <w:color w:val="1F497D" w:themeColor="text2"/>
          <w:lang w:eastAsia="zh-TW"/>
        </w:rPr>
        <w:t>問卷的新問題</w:t>
      </w:r>
      <w:r w:rsidRPr="002F32EB">
        <w:rPr>
          <w:rFonts w:eastAsia="新細明體"/>
          <w:color w:val="1F497D" w:themeColor="text2"/>
          <w:lang w:eastAsia="zh-TW"/>
        </w:rPr>
        <w:t>)</w:t>
      </w:r>
    </w:p>
    <w:p w14:paraId="1E3FF41D" w14:textId="2FC29C22" w:rsidR="002812A8" w:rsidRPr="000555FB" w:rsidRDefault="002F32EB" w:rsidP="00D248BB">
      <w:pPr>
        <w:pStyle w:val="Heading3"/>
        <w:spacing w:before="1"/>
        <w:rPr>
          <w:color w:val="1F497D" w:themeColor="text2"/>
          <w:w w:val="105"/>
          <w:lang w:eastAsia="zh-CN"/>
        </w:rPr>
      </w:pPr>
      <w:r w:rsidRPr="000555FB">
        <w:rPr>
          <w:rFonts w:ascii="微軟正黑體" w:eastAsia="微軟正黑體" w:hAnsi="微軟正黑體" w:cs="微軟正黑體" w:hint="eastAsia"/>
          <w:color w:val="1F497D" w:themeColor="text2"/>
          <w:w w:val="105"/>
          <w:lang w:eastAsia="zh-TW"/>
        </w:rPr>
        <w:t>理由</w:t>
      </w:r>
    </w:p>
    <w:p w14:paraId="3D595C25" w14:textId="29C2E364" w:rsidR="002812A8" w:rsidRPr="000555FB" w:rsidRDefault="002F32EB" w:rsidP="00D248BB">
      <w:pPr>
        <w:pStyle w:val="BodyText"/>
        <w:spacing w:before="40"/>
        <w:rPr>
          <w:lang w:eastAsia="zh-CN"/>
        </w:rPr>
      </w:pPr>
      <w:r w:rsidRPr="000555FB">
        <w:rPr>
          <w:rFonts w:ascii="微軟正黑體" w:eastAsia="微軟正黑體" w:hAnsi="微軟正黑體" w:cs="微軟正黑體" w:hint="eastAsia"/>
          <w:lang w:eastAsia="zh-TW"/>
        </w:rPr>
        <w:t>該問題旨在評估未來碳定價風險是否會影響業務模式，並是否已設定碳傳遞目標作為應對措施。</w:t>
      </w:r>
    </w:p>
    <w:p w14:paraId="4E0857AF" w14:textId="77777777" w:rsidR="002812A8" w:rsidRPr="000555FB" w:rsidRDefault="002812A8" w:rsidP="00D248BB">
      <w:pPr>
        <w:pStyle w:val="Heading3"/>
        <w:spacing w:before="1"/>
        <w:rPr>
          <w:color w:val="1F497D" w:themeColor="text2"/>
          <w:w w:val="105"/>
          <w:lang w:eastAsia="zh-CN"/>
        </w:rPr>
      </w:pPr>
    </w:p>
    <w:p w14:paraId="14897CF3" w14:textId="1BDD5B55" w:rsidR="00D71738" w:rsidRPr="000555FB" w:rsidRDefault="002F32EB" w:rsidP="00D248BB">
      <w:pPr>
        <w:pStyle w:val="Heading3"/>
        <w:spacing w:before="1"/>
        <w:rPr>
          <w:bCs w:val="0"/>
          <w:color w:val="1F497D" w:themeColor="text2"/>
          <w:w w:val="105"/>
          <w:lang w:eastAsia="zh-CN"/>
        </w:rPr>
      </w:pPr>
      <w:r w:rsidRPr="000555FB">
        <w:rPr>
          <w:rFonts w:ascii="微軟正黑體" w:eastAsia="微軟正黑體" w:hAnsi="微軟正黑體" w:cs="微軟正黑體" w:hint="eastAsia"/>
          <w:color w:val="1F497D" w:themeColor="text2"/>
          <w:w w:val="105"/>
          <w:lang w:eastAsia="zh-TW"/>
        </w:rPr>
        <w:t>回復意見</w:t>
      </w:r>
    </w:p>
    <w:p w14:paraId="27F9D2B8" w14:textId="706024C6" w:rsidR="00D71738" w:rsidRPr="000555FB" w:rsidRDefault="002F32EB" w:rsidP="006A6D4A">
      <w:pPr>
        <w:pStyle w:val="BodyText"/>
        <w:spacing w:before="40"/>
        <w:rPr>
          <w:b/>
          <w:lang w:eastAsia="zh-CN"/>
        </w:rPr>
      </w:pPr>
      <w:r w:rsidRPr="000555FB">
        <w:rPr>
          <w:rFonts w:ascii="微軟正黑體" w:eastAsia="微軟正黑體" w:hAnsi="微軟正黑體" w:cs="微軟正黑體" w:hint="eastAsia"/>
          <w:lang w:eastAsia="zh-TW"/>
        </w:rPr>
        <w:t>這是一個開放文本問題。</w:t>
      </w:r>
    </w:p>
    <w:p w14:paraId="11B1C4D8" w14:textId="2F5F0C4F" w:rsidR="00854C1E" w:rsidRPr="000555FB" w:rsidRDefault="00854C1E" w:rsidP="00D248BB">
      <w:pPr>
        <w:pStyle w:val="BodyText"/>
        <w:spacing w:before="40"/>
        <w:rPr>
          <w:lang w:eastAsia="zh-CN"/>
        </w:rPr>
      </w:pPr>
    </w:p>
    <w:p w14:paraId="1F691109" w14:textId="5F3C4057" w:rsidR="00854C1E" w:rsidRPr="000555FB" w:rsidRDefault="002F32EB" w:rsidP="00854C1E">
      <w:pPr>
        <w:pStyle w:val="Heading3"/>
        <w:spacing w:before="1"/>
        <w:rPr>
          <w:color w:val="1F497D" w:themeColor="text2"/>
          <w:w w:val="105"/>
        </w:rPr>
      </w:pPr>
      <w:r w:rsidRPr="000555FB">
        <w:rPr>
          <w:rFonts w:ascii="微軟正黑體" w:eastAsia="微軟正黑體" w:hAnsi="微軟正黑體" w:cs="微軟正黑體" w:hint="eastAsia"/>
          <w:color w:val="1F497D" w:themeColor="text2"/>
          <w:w w:val="105"/>
          <w:lang w:eastAsia="zh-TW"/>
        </w:rPr>
        <w:t>要求內容</w:t>
      </w:r>
    </w:p>
    <w:p w14:paraId="262FFE6B" w14:textId="507D1347" w:rsidR="00854C1E" w:rsidRPr="000555FB" w:rsidRDefault="002F32EB" w:rsidP="00D248BB">
      <w:pPr>
        <w:pStyle w:val="Heading3"/>
        <w:spacing w:before="1" w:after="60"/>
        <w:ind w:left="113"/>
        <w:rPr>
          <w:color w:val="1F497D" w:themeColor="text2"/>
          <w:w w:val="105"/>
        </w:rPr>
      </w:pPr>
      <w:r w:rsidRPr="000555FB">
        <w:rPr>
          <w:rFonts w:ascii="微軟正黑體" w:eastAsia="微軟正黑體" w:hAnsi="微軟正黑體" w:cs="微軟正黑體" w:hint="eastAsia"/>
          <w:color w:val="1F497D" w:themeColor="text2"/>
          <w:w w:val="105"/>
          <w:lang w:eastAsia="zh-TW"/>
        </w:rPr>
        <w:t>通則</w:t>
      </w:r>
    </w:p>
    <w:p w14:paraId="3C8DE41B" w14:textId="27F1AFF2" w:rsidR="009E0D0C" w:rsidRPr="000555FB" w:rsidRDefault="002F32EB" w:rsidP="00E234AB">
      <w:pPr>
        <w:pStyle w:val="BodyText"/>
        <w:numPr>
          <w:ilvl w:val="0"/>
          <w:numId w:val="217"/>
        </w:numPr>
        <w:spacing w:before="40"/>
        <w:rPr>
          <w:lang w:eastAsia="zh-CN"/>
        </w:rPr>
      </w:pPr>
      <w:r w:rsidRPr="000555FB">
        <w:rPr>
          <w:rFonts w:ascii="微軟正黑體" w:eastAsia="微軟正黑體" w:hAnsi="微軟正黑體" w:cs="微軟正黑體" w:hint="eastAsia"/>
          <w:lang w:eastAsia="zh-TW"/>
        </w:rPr>
        <w:t>公司應披露他們是否將碳定價納入公司的氣候戰略，並是否已制定內部碳定價以影響戰略制定和風險與機遇評估。</w:t>
      </w:r>
    </w:p>
    <w:p w14:paraId="2A74B11C" w14:textId="1DF1FF94" w:rsidR="009E0D0C" w:rsidRPr="000555FB" w:rsidRDefault="002F32EB" w:rsidP="00E234AB">
      <w:pPr>
        <w:pStyle w:val="BodyText"/>
        <w:numPr>
          <w:ilvl w:val="0"/>
          <w:numId w:val="217"/>
        </w:numPr>
        <w:spacing w:before="40"/>
        <w:rPr>
          <w:lang w:eastAsia="zh-CN"/>
        </w:rPr>
      </w:pPr>
      <w:r w:rsidRPr="000555FB">
        <w:rPr>
          <w:rFonts w:ascii="微軟正黑體" w:eastAsia="微軟正黑體" w:hAnsi="微軟正黑體" w:cs="微軟正黑體" w:hint="eastAsia"/>
          <w:lang w:eastAsia="zh-TW"/>
        </w:rPr>
        <w:lastRenderedPageBreak/>
        <w:t>如果公司在戰略中考慮了碳定價，他們應提供詳細資訊，說明這如何影響戰略規劃，並在商業模式中得到體現。</w:t>
      </w:r>
    </w:p>
    <w:p w14:paraId="6C67F0AA" w14:textId="136BB92E" w:rsidR="00854C1E" w:rsidRPr="000555FB" w:rsidRDefault="002F32EB" w:rsidP="00E234AB">
      <w:pPr>
        <w:pStyle w:val="BodyText"/>
        <w:numPr>
          <w:ilvl w:val="0"/>
          <w:numId w:val="217"/>
        </w:numPr>
        <w:spacing w:before="40"/>
        <w:rPr>
          <w:b/>
          <w:lang w:eastAsia="zh-CN"/>
        </w:rPr>
      </w:pPr>
      <w:r w:rsidRPr="000555FB">
        <w:rPr>
          <w:rFonts w:ascii="微軟正黑體" w:eastAsia="微軟正黑體" w:hAnsi="微軟正黑體" w:cs="微軟正黑體" w:hint="eastAsia"/>
          <w:lang w:eastAsia="zh-TW"/>
        </w:rPr>
        <w:t>公司應提供設定的目標如何説明他們減輕碳風險的詳細資訊。</w:t>
      </w:r>
    </w:p>
    <w:p w14:paraId="1B459C05" w14:textId="408E64CE" w:rsidR="006B5C3A" w:rsidRPr="000555FB" w:rsidRDefault="002F32EB" w:rsidP="00BC28AB">
      <w:pPr>
        <w:pStyle w:val="Title"/>
        <w:spacing w:before="240" w:after="120"/>
        <w:ind w:left="0"/>
        <w:outlineLvl w:val="0"/>
        <w:rPr>
          <w:color w:val="C00000"/>
          <w:sz w:val="24"/>
          <w:szCs w:val="24"/>
          <w:u w:val="single"/>
          <w:lang w:eastAsia="zh-CN"/>
        </w:rPr>
      </w:pPr>
      <w:r w:rsidRPr="002F32EB">
        <w:rPr>
          <w:rFonts w:eastAsia="新細明體"/>
          <w:color w:val="C00000"/>
          <w:sz w:val="24"/>
          <w:szCs w:val="24"/>
          <w:u w:val="single"/>
          <w:lang w:eastAsia="zh-TW"/>
        </w:rPr>
        <w:t xml:space="preserve">7. </w:t>
      </w:r>
      <w:r w:rsidRPr="000555FB">
        <w:rPr>
          <w:rFonts w:ascii="微軟正黑體" w:eastAsia="微軟正黑體" w:hAnsi="微軟正黑體" w:cs="微軟正黑體" w:hint="eastAsia"/>
          <w:color w:val="C00000"/>
          <w:sz w:val="24"/>
          <w:szCs w:val="24"/>
          <w:u w:val="single"/>
          <w:lang w:eastAsia="zh-TW"/>
        </w:rPr>
        <w:t>其他環境風險</w:t>
      </w:r>
    </w:p>
    <w:p w14:paraId="4E6A6E1A" w14:textId="07AF0CA4" w:rsidR="004F4487" w:rsidRPr="000555FB" w:rsidRDefault="002F32EB" w:rsidP="004F4487">
      <w:pPr>
        <w:pStyle w:val="Heading2"/>
        <w:rPr>
          <w:w w:val="105"/>
          <w:lang w:eastAsia="zh-CN"/>
        </w:rPr>
      </w:pPr>
      <w:r w:rsidRPr="002F32EB">
        <w:rPr>
          <w:rFonts w:eastAsia="新細明體"/>
          <w:w w:val="105"/>
          <w:lang w:eastAsia="zh-TW"/>
        </w:rPr>
        <w:t xml:space="preserve">[7.1] </w:t>
      </w:r>
      <w:r>
        <w:rPr>
          <w:rFonts w:ascii="微軟正黑體" w:eastAsia="微軟正黑體" w:hAnsi="微軟正黑體" w:cs="微軟正黑體" w:hint="eastAsia"/>
          <w:w w:val="105"/>
          <w:lang w:eastAsia="zh-TW"/>
        </w:rPr>
        <w:t>你</w:t>
      </w:r>
      <w:r w:rsidRPr="000555FB">
        <w:rPr>
          <w:rFonts w:ascii="微軟正黑體" w:eastAsia="微軟正黑體" w:hAnsi="微軟正黑體" w:cs="微軟正黑體" w:hint="eastAsia"/>
          <w:w w:val="105"/>
          <w:lang w:eastAsia="zh-TW"/>
        </w:rPr>
        <w:t>所有的業務操作中，抽取、排放和消耗的總水量是多少？這些水量與上一報告年度相比如何？</w:t>
      </w:r>
      <w:r w:rsidRPr="002F32EB">
        <w:rPr>
          <w:rFonts w:eastAsia="新細明體"/>
          <w:w w:val="105"/>
          <w:lang w:eastAsia="zh-TW"/>
        </w:rPr>
        <w:t xml:space="preserve"> </w:t>
      </w:r>
      <w:r w:rsidRPr="002F32EB">
        <w:rPr>
          <w:rFonts w:eastAsia="新細明體"/>
          <w:bCs/>
          <w:lang w:eastAsia="zh-TW"/>
        </w:rPr>
        <w:t>(</w:t>
      </w:r>
      <w:r w:rsidRPr="000555FB">
        <w:rPr>
          <w:rFonts w:ascii="微軟正黑體" w:eastAsia="微軟正黑體" w:hAnsi="微軟正黑體" w:cs="微軟正黑體" w:hint="eastAsia"/>
          <w:bCs/>
          <w:lang w:eastAsia="zh-TW"/>
        </w:rPr>
        <w:t>來源：</w:t>
      </w:r>
      <w:r w:rsidRPr="002F32EB">
        <w:rPr>
          <w:rFonts w:eastAsia="新細明體"/>
          <w:bCs/>
          <w:lang w:eastAsia="zh-TW"/>
        </w:rPr>
        <w:t>CDP</w:t>
      </w:r>
      <w:r w:rsidRPr="000555FB">
        <w:rPr>
          <w:rFonts w:ascii="微軟正黑體" w:eastAsia="微軟正黑體" w:hAnsi="微軟正黑體" w:cs="微軟正黑體" w:hint="eastAsia"/>
          <w:bCs/>
          <w:lang w:eastAsia="zh-TW"/>
        </w:rPr>
        <w:t>私募市場問卷</w:t>
      </w:r>
      <w:r w:rsidRPr="002F32EB">
        <w:rPr>
          <w:rFonts w:eastAsia="新細明體"/>
          <w:bCs/>
          <w:lang w:eastAsia="zh-TW"/>
        </w:rPr>
        <w:t>2022</w:t>
      </w:r>
      <w:r w:rsidRPr="000555FB">
        <w:rPr>
          <w:rFonts w:ascii="微軟正黑體" w:eastAsia="微軟正黑體" w:hAnsi="微軟正黑體" w:cs="微軟正黑體" w:hint="eastAsia"/>
          <w:bCs/>
          <w:lang w:eastAsia="zh-TW"/>
        </w:rPr>
        <w:t>年版</w:t>
      </w:r>
      <w:r w:rsidRPr="002F32EB">
        <w:rPr>
          <w:rFonts w:eastAsia="新細明體"/>
          <w:bCs/>
          <w:lang w:eastAsia="zh-TW"/>
        </w:rPr>
        <w:t>)</w:t>
      </w:r>
    </w:p>
    <w:p w14:paraId="640EC1B8" w14:textId="3750C5AF" w:rsidR="004F4487" w:rsidRPr="000555FB" w:rsidRDefault="002F32EB" w:rsidP="004F4487">
      <w:pPr>
        <w:pStyle w:val="Heading3"/>
        <w:rPr>
          <w:b w:val="0"/>
          <w:lang w:eastAsia="zh-CN"/>
        </w:rPr>
      </w:pPr>
      <w:r w:rsidRPr="000555FB">
        <w:rPr>
          <w:rFonts w:ascii="微軟正黑體" w:eastAsia="微軟正黑體" w:hAnsi="微軟正黑體" w:cs="微軟正黑體" w:hint="eastAsia"/>
          <w:lang w:eastAsia="zh-TW"/>
        </w:rPr>
        <w:t>問題依賴關係</w:t>
      </w:r>
    </w:p>
    <w:p w14:paraId="252AADBA" w14:textId="5A4E5275" w:rsidR="004F4487" w:rsidRPr="000555FB" w:rsidRDefault="002F32EB" w:rsidP="004F4487">
      <w:pPr>
        <w:pStyle w:val="BodyText"/>
        <w:rPr>
          <w:b/>
          <w:bCs/>
          <w:w w:val="105"/>
          <w:sz w:val="12"/>
          <w:szCs w:val="22"/>
          <w:lang w:eastAsia="zh-CN"/>
        </w:rPr>
      </w:pPr>
      <w:r w:rsidRPr="000555FB">
        <w:rPr>
          <w:rFonts w:ascii="微軟正黑體" w:eastAsia="微軟正黑體" w:hAnsi="微軟正黑體" w:cs="微軟正黑體" w:hint="eastAsia"/>
          <w:w w:val="105"/>
          <w:sz w:val="12"/>
          <w:szCs w:val="22"/>
          <w:lang w:eastAsia="zh-TW"/>
        </w:rPr>
        <w:t>此問題只有在</w:t>
      </w:r>
      <w:r w:rsidRPr="002F32EB">
        <w:rPr>
          <w:rFonts w:eastAsia="新細明體"/>
          <w:w w:val="105"/>
          <w:sz w:val="12"/>
          <w:szCs w:val="22"/>
          <w:lang w:eastAsia="zh-TW"/>
        </w:rPr>
        <w:t>PM0.6</w:t>
      </w:r>
      <w:r w:rsidRPr="000555FB">
        <w:rPr>
          <w:rFonts w:ascii="微軟正黑體" w:eastAsia="微軟正黑體" w:hAnsi="微軟正黑體" w:cs="微軟正黑體" w:hint="eastAsia"/>
          <w:w w:val="105"/>
          <w:sz w:val="12"/>
          <w:szCs w:val="22"/>
          <w:lang w:eastAsia="zh-TW"/>
        </w:rPr>
        <w:t>中選擇了被分類為高影響的活動組，並且超過</w:t>
      </w:r>
      <w:r w:rsidRPr="002F32EB">
        <w:rPr>
          <w:rFonts w:eastAsia="新細明體"/>
          <w:w w:val="105"/>
          <w:sz w:val="12"/>
          <w:szCs w:val="22"/>
          <w:lang w:eastAsia="zh-TW"/>
        </w:rPr>
        <w:t>50%</w:t>
      </w:r>
      <w:r w:rsidRPr="000555FB">
        <w:rPr>
          <w:rFonts w:ascii="微軟正黑體" w:eastAsia="微軟正黑體" w:hAnsi="微軟正黑體" w:cs="微軟正黑體" w:hint="eastAsia"/>
          <w:w w:val="105"/>
          <w:sz w:val="12"/>
          <w:szCs w:val="22"/>
          <w:lang w:eastAsia="zh-TW"/>
        </w:rPr>
        <w:t>的收入與活動</w:t>
      </w:r>
      <w:r w:rsidRPr="002F32EB">
        <w:rPr>
          <w:rFonts w:eastAsia="新細明體"/>
          <w:w w:val="105"/>
          <w:sz w:val="12"/>
          <w:szCs w:val="22"/>
          <w:lang w:eastAsia="zh-TW"/>
        </w:rPr>
        <w:t>“</w:t>
      </w:r>
      <w:hyperlink r:id="rId77" w:history="1">
        <w:r w:rsidRPr="000555FB">
          <w:rPr>
            <w:rStyle w:val="Hyperlink"/>
            <w:rFonts w:ascii="微軟正黑體" w:eastAsia="微軟正黑體" w:hAnsi="微軟正黑體" w:cs="微軟正黑體" w:hint="eastAsia"/>
            <w:w w:val="105"/>
            <w:sz w:val="12"/>
            <w:szCs w:val="22"/>
            <w:lang w:eastAsia="zh-TW"/>
          </w:rPr>
          <w:t>水風險矩陣</w:t>
        </w:r>
      </w:hyperlink>
      <w:r w:rsidRPr="002F32EB">
        <w:rPr>
          <w:rFonts w:eastAsia="新細明體"/>
          <w:w w:val="105"/>
          <w:sz w:val="12"/>
          <w:szCs w:val="22"/>
          <w:lang w:eastAsia="zh-TW"/>
        </w:rPr>
        <w:t>”</w:t>
      </w:r>
      <w:r w:rsidRPr="000555FB">
        <w:rPr>
          <w:rFonts w:ascii="微軟正黑體" w:eastAsia="微軟正黑體" w:hAnsi="微軟正黑體" w:cs="微軟正黑體" w:hint="eastAsia"/>
          <w:w w:val="105"/>
          <w:sz w:val="12"/>
          <w:szCs w:val="22"/>
          <w:lang w:eastAsia="zh-TW"/>
        </w:rPr>
        <w:t>相關聯時才會出現。</w:t>
      </w:r>
    </w:p>
    <w:p w14:paraId="7157720A" w14:textId="77777777" w:rsidR="004F4487" w:rsidRPr="000555FB" w:rsidRDefault="004F4487" w:rsidP="004F4487">
      <w:pPr>
        <w:pStyle w:val="BodyText"/>
        <w:spacing w:before="3"/>
        <w:ind w:left="0"/>
        <w:rPr>
          <w:sz w:val="11"/>
          <w:lang w:eastAsia="zh-CN"/>
        </w:rPr>
      </w:pPr>
    </w:p>
    <w:p w14:paraId="42BECFAF" w14:textId="64414964" w:rsidR="004F4487" w:rsidRPr="000555FB" w:rsidRDefault="002F32EB" w:rsidP="004F4487">
      <w:pPr>
        <w:pStyle w:val="Heading3"/>
        <w:rPr>
          <w:lang w:eastAsia="zh-CN"/>
        </w:rPr>
      </w:pPr>
      <w:r w:rsidRPr="000555FB">
        <w:rPr>
          <w:rFonts w:ascii="微軟正黑體" w:eastAsia="微軟正黑體" w:hAnsi="微軟正黑體" w:cs="微軟正黑體" w:hint="eastAsia"/>
          <w:lang w:eastAsia="zh-TW"/>
        </w:rPr>
        <w:t>理由</w:t>
      </w:r>
    </w:p>
    <w:p w14:paraId="2D3255B3" w14:textId="7A7F6B3C" w:rsidR="004F4487" w:rsidRPr="000555FB" w:rsidRDefault="002F32EB" w:rsidP="004F4487">
      <w:pPr>
        <w:pStyle w:val="BodyText"/>
        <w:spacing w:before="48"/>
        <w:rPr>
          <w:lang w:eastAsia="zh-CN"/>
        </w:rPr>
      </w:pPr>
      <w:r w:rsidRPr="000555FB">
        <w:rPr>
          <w:rFonts w:ascii="微軟正黑體" w:eastAsia="微軟正黑體" w:hAnsi="微軟正黑體" w:cs="微軟正黑體" w:hint="eastAsia"/>
          <w:w w:val="105"/>
          <w:lang w:eastAsia="zh-TW"/>
        </w:rPr>
        <w:t>這個問題鼓勵公司在企業層面上對其水平衡有一個完整的視圖。</w:t>
      </w:r>
    </w:p>
    <w:p w14:paraId="7F0E87CB" w14:textId="77777777" w:rsidR="004F4487" w:rsidRPr="000555FB" w:rsidRDefault="004F4487" w:rsidP="004F4487">
      <w:pPr>
        <w:pStyle w:val="BodyText"/>
        <w:spacing w:before="6"/>
        <w:ind w:left="0"/>
        <w:rPr>
          <w:sz w:val="20"/>
          <w:lang w:eastAsia="zh-CN"/>
        </w:rPr>
      </w:pPr>
    </w:p>
    <w:p w14:paraId="6B7C79CB" w14:textId="32AAD52E" w:rsidR="004F4487" w:rsidRPr="000555FB" w:rsidRDefault="002F32EB" w:rsidP="004F4487">
      <w:pPr>
        <w:pStyle w:val="BodyText"/>
        <w:spacing w:before="1" w:line="326" w:lineRule="auto"/>
        <w:ind w:right="418"/>
        <w:rPr>
          <w:lang w:eastAsia="zh-CN"/>
        </w:rPr>
      </w:pPr>
      <w:r w:rsidRPr="000555FB">
        <w:rPr>
          <w:rFonts w:ascii="微軟正黑體" w:eastAsia="微軟正黑體" w:hAnsi="微軟正黑體" w:cs="微軟正黑體" w:hint="eastAsia"/>
          <w:w w:val="105"/>
          <w:lang w:eastAsia="zh-TW"/>
        </w:rPr>
        <w:t>總體水量可以表明</w:t>
      </w:r>
      <w:r w:rsidRPr="002F32EB">
        <w:rPr>
          <w:rFonts w:asciiTheme="minorEastAsia" w:eastAsia="新細明體" w:hAnsiTheme="minorEastAsia" w:cs="微軟正黑體" w:hint="eastAsia"/>
          <w:w w:val="105"/>
          <w:lang w:eastAsia="zh-TW"/>
        </w:rPr>
        <w:t>貴</w:t>
      </w:r>
      <w:r w:rsidRPr="000555FB">
        <w:rPr>
          <w:rFonts w:ascii="微軟正黑體" w:eastAsia="微軟正黑體" w:hAnsi="微軟正黑體" w:cs="微軟正黑體" w:hint="eastAsia"/>
          <w:w w:val="105"/>
          <w:lang w:eastAsia="zh-TW"/>
        </w:rPr>
        <w:t>組織作為水資源使用者的相對重要性，並為其他計算提供基準資料。除了趨勢資料，這些水量還可以暗示未來水供應中斷或水價上漲可能帶來的風險水準。</w:t>
      </w:r>
    </w:p>
    <w:p w14:paraId="2159551D" w14:textId="77777777" w:rsidR="004F4487" w:rsidRPr="000555FB" w:rsidRDefault="004F4487" w:rsidP="004F4487">
      <w:pPr>
        <w:pStyle w:val="BodyText"/>
        <w:spacing w:before="3"/>
        <w:ind w:left="0"/>
        <w:rPr>
          <w:sz w:val="16"/>
          <w:lang w:eastAsia="zh-CN"/>
        </w:rPr>
      </w:pPr>
    </w:p>
    <w:p w14:paraId="7B22F074" w14:textId="006F0F17" w:rsidR="004F4487" w:rsidRPr="000555FB" w:rsidRDefault="002F32EB" w:rsidP="004F4487">
      <w:pPr>
        <w:pStyle w:val="BodyText"/>
        <w:spacing w:line="326" w:lineRule="auto"/>
        <w:ind w:right="418"/>
        <w:rPr>
          <w:w w:val="105"/>
          <w:lang w:eastAsia="zh-CN"/>
        </w:rPr>
      </w:pPr>
      <w:r w:rsidRPr="000555FB">
        <w:rPr>
          <w:rFonts w:ascii="微軟正黑體" w:eastAsia="微軟正黑體" w:hAnsi="微軟正黑體" w:cs="微軟正黑體" w:hint="eastAsia"/>
          <w:w w:val="105"/>
          <w:lang w:eastAsia="zh-TW"/>
        </w:rPr>
        <w:t>耗水量衡量報告期內生態系統或當地社區不再可用的水量。報告耗水量有助於組織瞭解取水對下游可用水量影響的總體規模。</w:t>
      </w:r>
    </w:p>
    <w:p w14:paraId="066F97D1" w14:textId="77777777" w:rsidR="004F4487" w:rsidRPr="000555FB" w:rsidRDefault="004F4487" w:rsidP="004F4487">
      <w:pPr>
        <w:pStyle w:val="BodyText"/>
        <w:spacing w:line="326" w:lineRule="auto"/>
        <w:ind w:right="418"/>
        <w:rPr>
          <w:lang w:eastAsia="zh-CN"/>
        </w:rPr>
      </w:pPr>
    </w:p>
    <w:p w14:paraId="021FE234" w14:textId="5CA58B5A" w:rsidR="004F4487" w:rsidRPr="000555FB" w:rsidRDefault="002F32EB" w:rsidP="004F4487">
      <w:pPr>
        <w:pStyle w:val="Heading3"/>
        <w:rPr>
          <w:lang w:eastAsia="zh-CN"/>
        </w:rPr>
      </w:pPr>
      <w:r w:rsidRPr="000555FB">
        <w:rPr>
          <w:rFonts w:ascii="微軟正黑體" w:eastAsia="微軟正黑體" w:hAnsi="微軟正黑體" w:cs="微軟正黑體" w:hint="eastAsia"/>
          <w:lang w:eastAsia="zh-TW"/>
        </w:rPr>
        <w:t>連接到其它框架</w:t>
      </w:r>
    </w:p>
    <w:p w14:paraId="1C359DFD" w14:textId="53776734" w:rsidR="004F4487" w:rsidRPr="000555FB" w:rsidRDefault="002F32EB" w:rsidP="004F4487">
      <w:pPr>
        <w:pStyle w:val="Heading4"/>
        <w:rPr>
          <w:color w:val="2B85D9"/>
          <w:lang w:val="en-GB" w:eastAsia="zh-CN"/>
        </w:rPr>
      </w:pPr>
      <w:r w:rsidRPr="002F32EB">
        <w:rPr>
          <w:rFonts w:eastAsia="新細明體"/>
          <w:lang w:eastAsia="zh-TW"/>
        </w:rPr>
        <w:t>CEO</w:t>
      </w:r>
      <w:r w:rsidRPr="000555FB">
        <w:rPr>
          <w:rFonts w:ascii="微軟正黑體" w:eastAsia="微軟正黑體" w:hAnsi="微軟正黑體" w:cs="微軟正黑體" w:hint="eastAsia"/>
          <w:lang w:eastAsia="zh-TW"/>
        </w:rPr>
        <w:t>水資源綱領</w:t>
      </w:r>
    </w:p>
    <w:p w14:paraId="4FFAB61F" w14:textId="46EBAD92" w:rsidR="004F4487" w:rsidRPr="000555FB" w:rsidRDefault="002F32EB" w:rsidP="004F4487">
      <w:pPr>
        <w:pStyle w:val="BodyText"/>
        <w:spacing w:before="1"/>
        <w:rPr>
          <w:lang w:eastAsia="zh-CN"/>
        </w:rPr>
      </w:pPr>
      <w:r w:rsidRPr="000555FB">
        <w:rPr>
          <w:rFonts w:ascii="微軟正黑體" w:eastAsia="微軟正黑體" w:hAnsi="微軟正黑體" w:cs="微軟正黑體" w:hint="eastAsia"/>
          <w:w w:val="105"/>
          <w:lang w:eastAsia="zh-TW"/>
        </w:rPr>
        <w:t>當前狀況：成果</w:t>
      </w:r>
    </w:p>
    <w:p w14:paraId="6029B17B" w14:textId="5F2630AB" w:rsidR="004F4487" w:rsidRPr="000555FB" w:rsidRDefault="002F32EB" w:rsidP="004F4487">
      <w:pPr>
        <w:pStyle w:val="Heading4"/>
        <w:rPr>
          <w:color w:val="2B85D9"/>
          <w:lang w:eastAsia="zh-CN"/>
        </w:rPr>
      </w:pPr>
      <w:r w:rsidRPr="002F32EB">
        <w:rPr>
          <w:rFonts w:eastAsia="新細明體"/>
          <w:lang w:eastAsia="zh-TW"/>
        </w:rPr>
        <w:t>SDG</w:t>
      </w:r>
    </w:p>
    <w:p w14:paraId="3A8A9CF1" w14:textId="129D9F98" w:rsidR="004F4487" w:rsidRPr="000555FB" w:rsidRDefault="002F32EB" w:rsidP="004F4487">
      <w:pPr>
        <w:pStyle w:val="BodyText"/>
        <w:rPr>
          <w:lang w:eastAsia="zh-CN"/>
        </w:rPr>
      </w:pPr>
      <w:r w:rsidRPr="000555FB">
        <w:rPr>
          <w:rFonts w:ascii="微軟正黑體" w:eastAsia="微軟正黑體" w:hAnsi="微軟正黑體" w:cs="微軟正黑體" w:hint="eastAsia"/>
          <w:w w:val="105"/>
          <w:lang w:eastAsia="zh-TW"/>
        </w:rPr>
        <w:t>目標</w:t>
      </w:r>
      <w:r w:rsidRPr="002F32EB">
        <w:rPr>
          <w:rFonts w:eastAsia="新細明體"/>
          <w:w w:val="105"/>
          <w:lang w:eastAsia="zh-TW"/>
        </w:rPr>
        <w:t>6</w:t>
      </w:r>
      <w:r w:rsidRPr="000555FB">
        <w:rPr>
          <w:rFonts w:ascii="微軟正黑體" w:eastAsia="微軟正黑體" w:hAnsi="微軟正黑體" w:cs="微軟正黑體" w:hint="eastAsia"/>
          <w:w w:val="105"/>
          <w:lang w:eastAsia="zh-TW"/>
        </w:rPr>
        <w:t>：改善飲水和公共衛生</w:t>
      </w:r>
    </w:p>
    <w:p w14:paraId="72B39A8C" w14:textId="77777777" w:rsidR="004F4487" w:rsidRPr="000555FB" w:rsidRDefault="004F4487" w:rsidP="004F4487">
      <w:pPr>
        <w:pStyle w:val="BodyText"/>
        <w:spacing w:before="4"/>
        <w:ind w:left="0"/>
        <w:rPr>
          <w:sz w:val="11"/>
          <w:lang w:eastAsia="zh-CN"/>
        </w:rPr>
      </w:pPr>
    </w:p>
    <w:p w14:paraId="6F3CD442" w14:textId="5A59AFAB" w:rsidR="004F4487" w:rsidRPr="000555FB" w:rsidRDefault="002F32EB" w:rsidP="004F4487">
      <w:pPr>
        <w:pStyle w:val="Heading3"/>
        <w:rPr>
          <w:lang w:eastAsia="zh-CN"/>
        </w:rPr>
      </w:pPr>
      <w:r w:rsidRPr="000555FB">
        <w:rPr>
          <w:rFonts w:ascii="微軟正黑體" w:eastAsia="微軟正黑體" w:hAnsi="微軟正黑體" w:cs="微軟正黑體" w:hint="eastAsia"/>
          <w:lang w:eastAsia="zh-TW"/>
        </w:rPr>
        <w:t>回復意見</w:t>
      </w:r>
    </w:p>
    <w:p w14:paraId="0BA7DB4B" w14:textId="67A4D52E" w:rsidR="004F4487" w:rsidRPr="000555FB" w:rsidRDefault="002F32EB" w:rsidP="004F4487">
      <w:pPr>
        <w:pStyle w:val="BodyText"/>
        <w:spacing w:before="47"/>
        <w:rPr>
          <w:lang w:eastAsia="zh-CN"/>
        </w:rPr>
      </w:pPr>
      <w:r w:rsidRPr="000555FB">
        <w:rPr>
          <w:rFonts w:ascii="微軟正黑體" w:eastAsia="微軟正黑體" w:hAnsi="微軟正黑體" w:cs="微軟正黑體" w:hint="eastAsia"/>
          <w:w w:val="105"/>
          <w:lang w:eastAsia="zh-TW"/>
        </w:rPr>
        <w:t>請完成下方表格：</w:t>
      </w:r>
    </w:p>
    <w:tbl>
      <w:tblPr>
        <w:tblW w:w="0" w:type="auto"/>
        <w:tblInd w:w="12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813"/>
        <w:gridCol w:w="5656"/>
        <w:gridCol w:w="3249"/>
        <w:gridCol w:w="3182"/>
      </w:tblGrid>
      <w:tr w:rsidR="004F4487" w:rsidRPr="000555FB" w14:paraId="558272FF" w14:textId="77777777" w:rsidTr="001C58B9">
        <w:trPr>
          <w:trHeight w:val="260"/>
        </w:trPr>
        <w:tc>
          <w:tcPr>
            <w:tcW w:w="2813" w:type="dxa"/>
            <w:tcBorders>
              <w:top w:val="single" w:sz="4" w:space="0" w:color="auto"/>
              <w:left w:val="single" w:sz="4" w:space="0" w:color="auto"/>
              <w:bottom w:val="single" w:sz="4" w:space="0" w:color="auto"/>
              <w:right w:val="single" w:sz="4" w:space="0" w:color="auto"/>
            </w:tcBorders>
            <w:shd w:val="clear" w:color="auto" w:fill="C00000"/>
          </w:tcPr>
          <w:p w14:paraId="419494B4" w14:textId="60F99EAC" w:rsidR="004F4487" w:rsidRPr="000555FB" w:rsidRDefault="002F32EB" w:rsidP="001C58B9">
            <w:pPr>
              <w:pStyle w:val="TableParagraph"/>
              <w:spacing w:before="70"/>
              <w:rPr>
                <w:b/>
                <w:bCs/>
                <w:color w:val="FFFFFF" w:themeColor="background1"/>
                <w:sz w:val="13"/>
                <w:szCs w:val="13"/>
              </w:rPr>
            </w:pPr>
            <w:r w:rsidRPr="000555FB">
              <w:rPr>
                <w:rFonts w:ascii="微軟正黑體" w:eastAsia="微軟正黑體" w:hAnsi="微軟正黑體" w:cs="微軟正黑體" w:hint="eastAsia"/>
                <w:b/>
                <w:bCs/>
                <w:color w:val="FFFFFF" w:themeColor="background1"/>
                <w:w w:val="105"/>
                <w:sz w:val="13"/>
                <w:szCs w:val="13"/>
                <w:lang w:eastAsia="zh-TW"/>
              </w:rPr>
              <w:t>水方面</w:t>
            </w:r>
          </w:p>
        </w:tc>
        <w:tc>
          <w:tcPr>
            <w:tcW w:w="5656" w:type="dxa"/>
            <w:tcBorders>
              <w:top w:val="single" w:sz="4" w:space="0" w:color="auto"/>
              <w:left w:val="single" w:sz="4" w:space="0" w:color="auto"/>
              <w:bottom w:val="single" w:sz="4" w:space="0" w:color="auto"/>
              <w:right w:val="single" w:sz="4" w:space="0" w:color="auto"/>
            </w:tcBorders>
            <w:shd w:val="clear" w:color="auto" w:fill="C00000"/>
          </w:tcPr>
          <w:p w14:paraId="7C1989AA" w14:textId="0863B524" w:rsidR="004F4487" w:rsidRPr="000555FB" w:rsidRDefault="002F32EB" w:rsidP="001C58B9">
            <w:pPr>
              <w:pStyle w:val="TableParagraph"/>
              <w:spacing w:before="70"/>
              <w:ind w:left="54"/>
              <w:rPr>
                <w:b/>
                <w:bCs/>
                <w:color w:val="FFFFFF" w:themeColor="background1"/>
                <w:sz w:val="13"/>
                <w:szCs w:val="13"/>
              </w:rPr>
            </w:pPr>
            <w:r w:rsidRPr="000555FB">
              <w:rPr>
                <w:rFonts w:ascii="微軟正黑體" w:eastAsia="微軟正黑體" w:hAnsi="微軟正黑體" w:cs="微軟正黑體" w:hint="eastAsia"/>
                <w:b/>
                <w:bCs/>
                <w:color w:val="FFFFFF" w:themeColor="background1"/>
                <w:w w:val="105"/>
                <w:sz w:val="13"/>
                <w:szCs w:val="13"/>
                <w:lang w:eastAsia="zh-TW"/>
              </w:rPr>
              <w:t>水量（兆升</w:t>
            </w:r>
            <w:r w:rsidRPr="002F32EB">
              <w:rPr>
                <w:rFonts w:eastAsia="新細明體"/>
                <w:b/>
                <w:bCs/>
                <w:color w:val="FFFFFF" w:themeColor="background1"/>
                <w:w w:val="105"/>
                <w:sz w:val="13"/>
                <w:szCs w:val="13"/>
                <w:lang w:eastAsia="zh-TW"/>
              </w:rPr>
              <w:t>/</w:t>
            </w:r>
            <w:r w:rsidRPr="000555FB">
              <w:rPr>
                <w:rFonts w:ascii="微軟正黑體" w:eastAsia="微軟正黑體" w:hAnsi="微軟正黑體" w:cs="微軟正黑體" w:hint="eastAsia"/>
                <w:b/>
                <w:bCs/>
                <w:color w:val="FFFFFF" w:themeColor="background1"/>
                <w:w w:val="105"/>
                <w:sz w:val="13"/>
                <w:szCs w:val="13"/>
                <w:lang w:eastAsia="zh-TW"/>
              </w:rPr>
              <w:t>年）</w:t>
            </w:r>
          </w:p>
        </w:tc>
        <w:tc>
          <w:tcPr>
            <w:tcW w:w="3249" w:type="dxa"/>
            <w:tcBorders>
              <w:top w:val="single" w:sz="4" w:space="0" w:color="auto"/>
              <w:left w:val="single" w:sz="4" w:space="0" w:color="auto"/>
              <w:bottom w:val="single" w:sz="4" w:space="0" w:color="auto"/>
              <w:right w:val="single" w:sz="4" w:space="0" w:color="auto"/>
            </w:tcBorders>
            <w:shd w:val="clear" w:color="auto" w:fill="C00000"/>
          </w:tcPr>
          <w:p w14:paraId="7AC33B83" w14:textId="5F1D8386" w:rsidR="004F4487" w:rsidRPr="000555FB" w:rsidRDefault="002F32EB" w:rsidP="001C58B9">
            <w:pPr>
              <w:pStyle w:val="TableParagraph"/>
              <w:spacing w:before="70"/>
              <w:ind w:left="53"/>
              <w:rPr>
                <w:b/>
                <w:bCs/>
                <w:color w:val="FFFFFF" w:themeColor="background1"/>
                <w:sz w:val="13"/>
                <w:szCs w:val="13"/>
                <w:lang w:eastAsia="zh-CN"/>
              </w:rPr>
            </w:pPr>
            <w:r w:rsidRPr="000555FB">
              <w:rPr>
                <w:rFonts w:ascii="微軟正黑體" w:eastAsia="微軟正黑體" w:hAnsi="微軟正黑體" w:cs="微軟正黑體" w:hint="eastAsia"/>
                <w:b/>
                <w:bCs/>
                <w:color w:val="FFFFFF" w:themeColor="background1"/>
                <w:w w:val="105"/>
                <w:sz w:val="13"/>
                <w:szCs w:val="13"/>
                <w:lang w:eastAsia="zh-TW"/>
              </w:rPr>
              <w:t>相對於上一報告年度的比較</w:t>
            </w:r>
          </w:p>
        </w:tc>
        <w:tc>
          <w:tcPr>
            <w:tcW w:w="3182" w:type="dxa"/>
            <w:tcBorders>
              <w:top w:val="single" w:sz="4" w:space="0" w:color="auto"/>
              <w:left w:val="single" w:sz="4" w:space="0" w:color="auto"/>
              <w:bottom w:val="single" w:sz="4" w:space="0" w:color="auto"/>
              <w:right w:val="single" w:sz="4" w:space="0" w:color="auto"/>
            </w:tcBorders>
            <w:shd w:val="clear" w:color="auto" w:fill="C00000"/>
          </w:tcPr>
          <w:p w14:paraId="2ECEFB10" w14:textId="4FE9A6E7" w:rsidR="004F4487" w:rsidRPr="000555FB" w:rsidRDefault="002F32EB" w:rsidP="001C58B9">
            <w:pPr>
              <w:pStyle w:val="TableParagraph"/>
              <w:spacing w:before="70"/>
              <w:ind w:left="51"/>
              <w:rPr>
                <w:b/>
                <w:bCs/>
                <w:color w:val="FFFFFF" w:themeColor="background1"/>
                <w:sz w:val="13"/>
                <w:szCs w:val="13"/>
              </w:rPr>
            </w:pPr>
            <w:r w:rsidRPr="000555FB">
              <w:rPr>
                <w:rFonts w:ascii="微軟正黑體" w:eastAsia="微軟正黑體" w:hAnsi="微軟正黑體" w:cs="微軟正黑體" w:hint="eastAsia"/>
                <w:b/>
                <w:bCs/>
                <w:color w:val="FFFFFF" w:themeColor="background1"/>
                <w:w w:val="105"/>
                <w:sz w:val="13"/>
                <w:szCs w:val="13"/>
                <w:lang w:eastAsia="zh-TW"/>
              </w:rPr>
              <w:t>請解釋</w:t>
            </w:r>
          </w:p>
        </w:tc>
      </w:tr>
      <w:tr w:rsidR="00FE5BD0" w:rsidRPr="000555FB" w14:paraId="4B3A00B9" w14:textId="77777777" w:rsidTr="001C58B9">
        <w:trPr>
          <w:trHeight w:val="1205"/>
        </w:trPr>
        <w:tc>
          <w:tcPr>
            <w:tcW w:w="28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8286D8" w14:textId="1FE82B95" w:rsidR="00FE5BD0" w:rsidRPr="000555FB" w:rsidRDefault="002F32EB" w:rsidP="00FE5BD0">
            <w:pPr>
              <w:pStyle w:val="TableParagraph"/>
              <w:spacing w:before="70"/>
              <w:ind w:left="54"/>
              <w:rPr>
                <w:w w:val="105"/>
                <w:sz w:val="13"/>
                <w:szCs w:val="13"/>
              </w:rPr>
            </w:pPr>
            <w:r w:rsidRPr="000555FB">
              <w:rPr>
                <w:rFonts w:ascii="微軟正黑體" w:eastAsia="微軟正黑體" w:hAnsi="微軟正黑體" w:cs="微軟正黑體" w:hint="eastAsia"/>
                <w:w w:val="105"/>
                <w:sz w:val="13"/>
                <w:szCs w:val="13"/>
                <w:lang w:eastAsia="zh-TW"/>
              </w:rPr>
              <w:t>總取水量</w:t>
            </w:r>
          </w:p>
        </w:tc>
        <w:tc>
          <w:tcPr>
            <w:tcW w:w="56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B08A0" w14:textId="6A5E6784" w:rsidR="00FE5BD0" w:rsidRPr="000555FB" w:rsidRDefault="002F32EB" w:rsidP="00FE5BD0">
            <w:pPr>
              <w:pStyle w:val="TableParagraph"/>
              <w:spacing w:before="70"/>
              <w:ind w:left="0"/>
              <w:rPr>
                <w:w w:val="105"/>
                <w:sz w:val="13"/>
                <w:szCs w:val="13"/>
                <w:lang w:eastAsia="zh-CN"/>
              </w:rPr>
            </w:pPr>
            <w:r w:rsidRPr="000555FB">
              <w:rPr>
                <w:rFonts w:ascii="微軟正黑體" w:eastAsia="微軟正黑體" w:hAnsi="微軟正黑體" w:cs="微軟正黑體" w:hint="eastAsia"/>
                <w:w w:val="105"/>
                <w:sz w:val="13"/>
                <w:szCs w:val="13"/>
                <w:lang w:eastAsia="zh-TW"/>
              </w:rPr>
              <w:t>數位欄位</w:t>
            </w:r>
            <w:r w:rsidRPr="002F32EB">
              <w:rPr>
                <w:rFonts w:eastAsia="新細明體"/>
                <w:w w:val="105"/>
                <w:sz w:val="13"/>
                <w:szCs w:val="13"/>
                <w:lang w:eastAsia="zh-TW"/>
              </w:rPr>
              <w:t>[</w:t>
            </w:r>
            <w:r w:rsidRPr="000555FB">
              <w:rPr>
                <w:rFonts w:ascii="微軟正黑體" w:eastAsia="微軟正黑體" w:hAnsi="微軟正黑體" w:cs="微軟正黑體" w:hint="eastAsia"/>
                <w:w w:val="105"/>
                <w:sz w:val="13"/>
                <w:szCs w:val="13"/>
                <w:lang w:eastAsia="zh-TW"/>
              </w:rPr>
              <w:t>請輸入範圍為</w:t>
            </w:r>
            <w:r w:rsidRPr="002F32EB">
              <w:rPr>
                <w:rFonts w:eastAsia="新細明體"/>
                <w:w w:val="105"/>
                <w:sz w:val="13"/>
                <w:szCs w:val="13"/>
                <w:lang w:eastAsia="zh-TW"/>
              </w:rPr>
              <w:t>0</w:t>
            </w:r>
            <w:r w:rsidRPr="000555FB">
              <w:rPr>
                <w:rFonts w:ascii="微軟正黑體" w:eastAsia="微軟正黑體" w:hAnsi="微軟正黑體" w:cs="微軟正黑體" w:hint="eastAsia"/>
                <w:w w:val="105"/>
                <w:sz w:val="13"/>
                <w:szCs w:val="13"/>
                <w:lang w:eastAsia="zh-TW"/>
              </w:rPr>
              <w:t>到</w:t>
            </w:r>
            <w:r w:rsidRPr="002F32EB">
              <w:rPr>
                <w:rFonts w:eastAsia="新細明體"/>
                <w:w w:val="105"/>
                <w:sz w:val="13"/>
                <w:szCs w:val="13"/>
                <w:lang w:eastAsia="zh-TW"/>
              </w:rPr>
              <w:t>+/- 999,999,999,999</w:t>
            </w:r>
            <w:r w:rsidRPr="000555FB">
              <w:rPr>
                <w:rFonts w:ascii="微軟正黑體" w:eastAsia="微軟正黑體" w:hAnsi="微軟正黑體" w:cs="微軟正黑體" w:hint="eastAsia"/>
                <w:w w:val="105"/>
                <w:sz w:val="13"/>
                <w:szCs w:val="13"/>
                <w:lang w:eastAsia="zh-TW"/>
              </w:rPr>
              <w:t>，最多使用兩位小數</w:t>
            </w:r>
            <w:r w:rsidRPr="002F32EB">
              <w:rPr>
                <w:rFonts w:eastAsia="新細明體"/>
                <w:w w:val="105"/>
                <w:sz w:val="13"/>
                <w:szCs w:val="13"/>
                <w:lang w:eastAsia="zh-TW"/>
              </w:rPr>
              <w:t>]</w:t>
            </w:r>
          </w:p>
        </w:tc>
        <w:tc>
          <w:tcPr>
            <w:tcW w:w="32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26A171" w14:textId="5F576AE3" w:rsidR="00FE5BD0" w:rsidRPr="000555FB" w:rsidRDefault="002F32EB" w:rsidP="00FE5BD0">
            <w:pPr>
              <w:pStyle w:val="TableParagraph"/>
              <w:spacing w:before="70" w:line="114" w:lineRule="exact"/>
              <w:ind w:left="53"/>
              <w:rPr>
                <w:sz w:val="13"/>
                <w:szCs w:val="13"/>
              </w:rPr>
            </w:pPr>
            <w:r w:rsidRPr="000555FB">
              <w:rPr>
                <w:rFonts w:ascii="微軟正黑體" w:eastAsia="微軟正黑體" w:hAnsi="微軟正黑體" w:cs="微軟正黑體" w:hint="eastAsia"/>
                <w:w w:val="105"/>
                <w:sz w:val="13"/>
                <w:szCs w:val="13"/>
                <w:lang w:eastAsia="zh-TW"/>
              </w:rPr>
              <w:t>請選擇：</w:t>
            </w:r>
          </w:p>
          <w:p w14:paraId="00824076" w14:textId="6C0B5597" w:rsidR="00FE5BD0" w:rsidRPr="000555FB" w:rsidRDefault="002F32EB" w:rsidP="00FE5BD0">
            <w:pPr>
              <w:pStyle w:val="TableParagraph"/>
              <w:numPr>
                <w:ilvl w:val="0"/>
                <w:numId w:val="7"/>
              </w:numPr>
              <w:tabs>
                <w:tab w:val="left" w:pos="219"/>
              </w:tabs>
              <w:spacing w:line="181" w:lineRule="exact"/>
              <w:rPr>
                <w:w w:val="105"/>
                <w:sz w:val="13"/>
                <w:szCs w:val="13"/>
              </w:rPr>
            </w:pPr>
            <w:r w:rsidRPr="000555FB">
              <w:rPr>
                <w:rFonts w:ascii="微軟正黑體" w:eastAsia="微軟正黑體" w:hAnsi="微軟正黑體" w:cs="微軟正黑體" w:hint="eastAsia"/>
                <w:w w:val="105"/>
                <w:sz w:val="13"/>
                <w:szCs w:val="13"/>
                <w:lang w:eastAsia="zh-TW"/>
              </w:rPr>
              <w:t>大幅降低</w:t>
            </w:r>
          </w:p>
          <w:p w14:paraId="1FEF972E" w14:textId="5CB020AA" w:rsidR="00FE5BD0" w:rsidRPr="000555FB" w:rsidRDefault="002F32EB" w:rsidP="00FE5BD0">
            <w:pPr>
              <w:pStyle w:val="TableParagraph"/>
              <w:numPr>
                <w:ilvl w:val="0"/>
                <w:numId w:val="7"/>
              </w:numPr>
              <w:tabs>
                <w:tab w:val="left" w:pos="219"/>
              </w:tabs>
              <w:spacing w:line="181" w:lineRule="exact"/>
              <w:rPr>
                <w:w w:val="105"/>
                <w:sz w:val="13"/>
                <w:szCs w:val="13"/>
              </w:rPr>
            </w:pPr>
            <w:r w:rsidRPr="000555FB">
              <w:rPr>
                <w:rFonts w:ascii="微軟正黑體" w:eastAsia="微軟正黑體" w:hAnsi="微軟正黑體" w:cs="微軟正黑體" w:hint="eastAsia"/>
                <w:w w:val="105"/>
                <w:sz w:val="13"/>
                <w:szCs w:val="13"/>
                <w:lang w:eastAsia="zh-TW"/>
              </w:rPr>
              <w:t>降低</w:t>
            </w:r>
          </w:p>
          <w:p w14:paraId="45878EE9" w14:textId="564DE620" w:rsidR="00FE5BD0" w:rsidRPr="000555FB" w:rsidRDefault="002F32EB" w:rsidP="00FE5BD0">
            <w:pPr>
              <w:pStyle w:val="TableParagraph"/>
              <w:numPr>
                <w:ilvl w:val="0"/>
                <w:numId w:val="7"/>
              </w:numPr>
              <w:tabs>
                <w:tab w:val="left" w:pos="219"/>
              </w:tabs>
              <w:spacing w:line="181" w:lineRule="exact"/>
              <w:rPr>
                <w:w w:val="105"/>
                <w:sz w:val="13"/>
                <w:szCs w:val="13"/>
              </w:rPr>
            </w:pPr>
            <w:r w:rsidRPr="000555FB">
              <w:rPr>
                <w:rFonts w:ascii="微軟正黑體" w:eastAsia="微軟正黑體" w:hAnsi="微軟正黑體" w:cs="微軟正黑體" w:hint="eastAsia"/>
                <w:w w:val="105"/>
                <w:sz w:val="13"/>
                <w:szCs w:val="13"/>
                <w:lang w:eastAsia="zh-TW"/>
              </w:rPr>
              <w:t>大致相同</w:t>
            </w:r>
          </w:p>
          <w:p w14:paraId="7C8265C2" w14:textId="6E50B5A9" w:rsidR="00FE5BD0" w:rsidRPr="000555FB" w:rsidRDefault="002F32EB" w:rsidP="00FE5BD0">
            <w:pPr>
              <w:pStyle w:val="TableParagraph"/>
              <w:numPr>
                <w:ilvl w:val="0"/>
                <w:numId w:val="7"/>
              </w:numPr>
              <w:tabs>
                <w:tab w:val="left" w:pos="219"/>
              </w:tabs>
              <w:spacing w:line="181" w:lineRule="exact"/>
              <w:rPr>
                <w:w w:val="105"/>
                <w:sz w:val="13"/>
                <w:szCs w:val="13"/>
              </w:rPr>
            </w:pPr>
            <w:r w:rsidRPr="000555FB">
              <w:rPr>
                <w:rFonts w:ascii="微軟正黑體" w:eastAsia="微軟正黑體" w:hAnsi="微軟正黑體" w:cs="微軟正黑體" w:hint="eastAsia"/>
                <w:w w:val="105"/>
                <w:sz w:val="13"/>
                <w:szCs w:val="13"/>
                <w:lang w:eastAsia="zh-TW"/>
              </w:rPr>
              <w:t>增加</w:t>
            </w:r>
          </w:p>
          <w:p w14:paraId="4BF1C886" w14:textId="631F68D5" w:rsidR="00FE5BD0" w:rsidRPr="000555FB" w:rsidRDefault="002F32EB" w:rsidP="00FE5BD0">
            <w:pPr>
              <w:pStyle w:val="TableParagraph"/>
              <w:numPr>
                <w:ilvl w:val="0"/>
                <w:numId w:val="7"/>
              </w:numPr>
              <w:tabs>
                <w:tab w:val="left" w:pos="219"/>
              </w:tabs>
              <w:spacing w:line="182" w:lineRule="exact"/>
              <w:rPr>
                <w:sz w:val="13"/>
                <w:szCs w:val="13"/>
              </w:rPr>
            </w:pPr>
            <w:r w:rsidRPr="000555FB">
              <w:rPr>
                <w:rFonts w:ascii="微軟正黑體" w:eastAsia="微軟正黑體" w:hAnsi="微軟正黑體" w:cs="微軟正黑體" w:hint="eastAsia"/>
                <w:w w:val="105"/>
                <w:sz w:val="13"/>
                <w:szCs w:val="13"/>
                <w:lang w:eastAsia="zh-TW"/>
              </w:rPr>
              <w:t>大幅增加</w:t>
            </w:r>
          </w:p>
          <w:p w14:paraId="108230A0" w14:textId="3CE1B9AD" w:rsidR="00FE5BD0" w:rsidRPr="000555FB" w:rsidRDefault="002F32EB" w:rsidP="00FE5BD0">
            <w:pPr>
              <w:pStyle w:val="TableParagraph"/>
              <w:numPr>
                <w:ilvl w:val="0"/>
                <w:numId w:val="7"/>
              </w:numPr>
              <w:tabs>
                <w:tab w:val="left" w:pos="219"/>
              </w:tabs>
              <w:spacing w:line="182" w:lineRule="exact"/>
              <w:rPr>
                <w:sz w:val="13"/>
                <w:szCs w:val="13"/>
                <w:lang w:eastAsia="zh-CN"/>
              </w:rPr>
            </w:pPr>
            <w:r w:rsidRPr="000555FB">
              <w:rPr>
                <w:rFonts w:ascii="微軟正黑體" w:eastAsia="微軟正黑體" w:hAnsi="微軟正黑體" w:cs="微軟正黑體" w:hint="eastAsia"/>
                <w:sz w:val="13"/>
                <w:szCs w:val="13"/>
                <w:lang w:eastAsia="zh-TW"/>
              </w:rPr>
              <w:t>這是我們首次進行測量</w:t>
            </w:r>
          </w:p>
        </w:tc>
        <w:tc>
          <w:tcPr>
            <w:tcW w:w="31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90131C" w14:textId="30BC2887" w:rsidR="00FE5BD0" w:rsidRPr="000555FB" w:rsidRDefault="002F32EB" w:rsidP="00FE5BD0">
            <w:pPr>
              <w:pStyle w:val="TableParagraph"/>
              <w:spacing w:before="70"/>
              <w:ind w:left="51"/>
              <w:rPr>
                <w:sz w:val="13"/>
                <w:szCs w:val="13"/>
              </w:rPr>
            </w:pPr>
            <w:r w:rsidRPr="000555FB">
              <w:rPr>
                <w:rFonts w:ascii="微軟正黑體" w:eastAsia="微軟正黑體" w:hAnsi="微軟正黑體" w:cs="微軟正黑體" w:hint="eastAsia"/>
                <w:w w:val="105"/>
                <w:sz w:val="13"/>
                <w:szCs w:val="13"/>
                <w:lang w:eastAsia="zh-TW"/>
              </w:rPr>
              <w:t>文本欄位</w:t>
            </w:r>
            <w:r w:rsidRPr="002F32EB">
              <w:rPr>
                <w:rFonts w:eastAsia="新細明體"/>
                <w:w w:val="105"/>
                <w:sz w:val="13"/>
                <w:szCs w:val="13"/>
                <w:lang w:eastAsia="zh-TW"/>
              </w:rPr>
              <w:t>[</w:t>
            </w:r>
            <w:r w:rsidRPr="000555FB">
              <w:rPr>
                <w:rFonts w:ascii="微軟正黑體" w:eastAsia="微軟正黑體" w:hAnsi="微軟正黑體" w:cs="微軟正黑體" w:hint="eastAsia"/>
                <w:w w:val="105"/>
                <w:sz w:val="13"/>
                <w:szCs w:val="13"/>
                <w:lang w:eastAsia="zh-TW"/>
              </w:rPr>
              <w:t>最多</w:t>
            </w:r>
            <w:r w:rsidRPr="002F32EB">
              <w:rPr>
                <w:rFonts w:eastAsia="新細明體"/>
                <w:w w:val="105"/>
                <w:sz w:val="13"/>
                <w:szCs w:val="13"/>
                <w:lang w:eastAsia="zh-TW"/>
              </w:rPr>
              <w:t>2,000</w:t>
            </w:r>
            <w:r w:rsidRPr="000555FB">
              <w:rPr>
                <w:rFonts w:ascii="微軟正黑體" w:eastAsia="微軟正黑體" w:hAnsi="微軟正黑體" w:cs="微軟正黑體" w:hint="eastAsia"/>
                <w:w w:val="105"/>
                <w:sz w:val="13"/>
                <w:szCs w:val="13"/>
                <w:lang w:eastAsia="zh-TW"/>
              </w:rPr>
              <w:t>個字元</w:t>
            </w:r>
            <w:r w:rsidRPr="002F32EB">
              <w:rPr>
                <w:rFonts w:eastAsia="新細明體"/>
                <w:w w:val="105"/>
                <w:sz w:val="13"/>
                <w:szCs w:val="13"/>
                <w:lang w:eastAsia="zh-TW"/>
              </w:rPr>
              <w:t>]</w:t>
            </w:r>
          </w:p>
        </w:tc>
      </w:tr>
      <w:tr w:rsidR="00FE5BD0" w:rsidRPr="000555FB" w14:paraId="4DDDA566" w14:textId="77777777" w:rsidTr="001C58B9">
        <w:trPr>
          <w:trHeight w:val="260"/>
        </w:trPr>
        <w:tc>
          <w:tcPr>
            <w:tcW w:w="28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3A9440" w14:textId="623AF51F" w:rsidR="00FE5BD0" w:rsidRPr="000555FB" w:rsidRDefault="002F32EB" w:rsidP="00FE5BD0">
            <w:pPr>
              <w:pStyle w:val="TableParagraph"/>
              <w:spacing w:before="70"/>
              <w:ind w:left="54"/>
              <w:rPr>
                <w:w w:val="105"/>
                <w:sz w:val="13"/>
                <w:szCs w:val="13"/>
              </w:rPr>
            </w:pPr>
            <w:r w:rsidRPr="000555FB">
              <w:rPr>
                <w:rFonts w:ascii="微軟正黑體" w:eastAsia="微軟正黑體" w:hAnsi="微軟正黑體" w:cs="微軟正黑體" w:hint="eastAsia"/>
                <w:w w:val="105"/>
                <w:sz w:val="13"/>
                <w:szCs w:val="13"/>
                <w:lang w:eastAsia="zh-TW"/>
              </w:rPr>
              <w:t>總排水量</w:t>
            </w:r>
          </w:p>
        </w:tc>
        <w:tc>
          <w:tcPr>
            <w:tcW w:w="56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5602F6" w14:textId="77777777" w:rsidR="00FE5BD0" w:rsidRPr="000555FB" w:rsidRDefault="00FE5BD0" w:rsidP="00FE5BD0">
            <w:pPr>
              <w:pStyle w:val="TableParagraph"/>
              <w:ind w:left="0"/>
              <w:rPr>
                <w:rFonts w:ascii="Times New Roman"/>
                <w:sz w:val="13"/>
                <w:szCs w:val="13"/>
              </w:rPr>
            </w:pPr>
          </w:p>
        </w:tc>
        <w:tc>
          <w:tcPr>
            <w:tcW w:w="32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BC7B8C" w14:textId="77777777" w:rsidR="00FE5BD0" w:rsidRPr="000555FB" w:rsidRDefault="00FE5BD0" w:rsidP="00FE5BD0">
            <w:pPr>
              <w:pStyle w:val="TableParagraph"/>
              <w:ind w:left="0"/>
              <w:rPr>
                <w:rFonts w:ascii="Times New Roman"/>
                <w:sz w:val="13"/>
                <w:szCs w:val="13"/>
              </w:rPr>
            </w:pPr>
          </w:p>
        </w:tc>
        <w:tc>
          <w:tcPr>
            <w:tcW w:w="31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DC7E14" w14:textId="77777777" w:rsidR="00FE5BD0" w:rsidRPr="000555FB" w:rsidRDefault="00FE5BD0" w:rsidP="00FE5BD0">
            <w:pPr>
              <w:pStyle w:val="TableParagraph"/>
              <w:ind w:left="0"/>
              <w:rPr>
                <w:rFonts w:ascii="Times New Roman"/>
                <w:sz w:val="13"/>
                <w:szCs w:val="13"/>
              </w:rPr>
            </w:pPr>
          </w:p>
        </w:tc>
      </w:tr>
      <w:tr w:rsidR="00FE5BD0" w:rsidRPr="000555FB" w14:paraId="75482024" w14:textId="77777777" w:rsidTr="001C58B9">
        <w:trPr>
          <w:trHeight w:val="260"/>
        </w:trPr>
        <w:tc>
          <w:tcPr>
            <w:tcW w:w="28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1F159E" w14:textId="7BB07445" w:rsidR="00FE5BD0" w:rsidRPr="000555FB" w:rsidRDefault="002F32EB" w:rsidP="00FE5BD0">
            <w:pPr>
              <w:pStyle w:val="TableParagraph"/>
              <w:spacing w:before="70"/>
              <w:ind w:left="54"/>
              <w:rPr>
                <w:w w:val="105"/>
                <w:sz w:val="13"/>
                <w:szCs w:val="13"/>
              </w:rPr>
            </w:pPr>
            <w:r w:rsidRPr="000555FB">
              <w:rPr>
                <w:rFonts w:ascii="微軟正黑體" w:eastAsia="微軟正黑體" w:hAnsi="微軟正黑體" w:cs="微軟正黑體" w:hint="eastAsia"/>
                <w:w w:val="105"/>
                <w:sz w:val="13"/>
                <w:szCs w:val="13"/>
                <w:lang w:eastAsia="zh-TW"/>
              </w:rPr>
              <w:t>總消耗量</w:t>
            </w:r>
          </w:p>
        </w:tc>
        <w:tc>
          <w:tcPr>
            <w:tcW w:w="56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8D26E5" w14:textId="77777777" w:rsidR="00FE5BD0" w:rsidRPr="000555FB" w:rsidRDefault="00FE5BD0" w:rsidP="00FE5BD0">
            <w:pPr>
              <w:pStyle w:val="TableParagraph"/>
              <w:ind w:left="0"/>
              <w:rPr>
                <w:rFonts w:ascii="Times New Roman"/>
                <w:sz w:val="13"/>
                <w:szCs w:val="13"/>
              </w:rPr>
            </w:pPr>
          </w:p>
        </w:tc>
        <w:tc>
          <w:tcPr>
            <w:tcW w:w="32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19C028" w14:textId="77777777" w:rsidR="00FE5BD0" w:rsidRPr="000555FB" w:rsidRDefault="00FE5BD0" w:rsidP="00FE5BD0">
            <w:pPr>
              <w:pStyle w:val="TableParagraph"/>
              <w:ind w:left="0"/>
              <w:rPr>
                <w:rFonts w:ascii="Times New Roman"/>
                <w:sz w:val="13"/>
                <w:szCs w:val="13"/>
              </w:rPr>
            </w:pPr>
          </w:p>
        </w:tc>
        <w:tc>
          <w:tcPr>
            <w:tcW w:w="31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EDBBBE" w14:textId="77777777" w:rsidR="00FE5BD0" w:rsidRPr="000555FB" w:rsidRDefault="00FE5BD0" w:rsidP="00FE5BD0">
            <w:pPr>
              <w:pStyle w:val="TableParagraph"/>
              <w:ind w:left="0"/>
              <w:rPr>
                <w:rFonts w:ascii="Times New Roman"/>
                <w:sz w:val="13"/>
                <w:szCs w:val="13"/>
              </w:rPr>
            </w:pPr>
          </w:p>
        </w:tc>
      </w:tr>
    </w:tbl>
    <w:p w14:paraId="6B060727" w14:textId="77777777" w:rsidR="004F4487" w:rsidRPr="000555FB" w:rsidRDefault="004F4487" w:rsidP="004F4487">
      <w:pPr>
        <w:pStyle w:val="BodyText"/>
        <w:spacing w:before="5"/>
        <w:ind w:left="0"/>
      </w:pPr>
    </w:p>
    <w:p w14:paraId="614D60AC" w14:textId="5682F0A5" w:rsidR="004F4487" w:rsidRPr="000555FB" w:rsidRDefault="002F32EB" w:rsidP="004F4487">
      <w:pPr>
        <w:pStyle w:val="Heading3"/>
        <w:rPr>
          <w:i/>
          <w:color w:val="2B85D9"/>
          <w:w w:val="105"/>
        </w:rPr>
      </w:pPr>
      <w:r w:rsidRPr="000555FB">
        <w:rPr>
          <w:rFonts w:ascii="微軟正黑體" w:eastAsia="微軟正黑體" w:hAnsi="微軟正黑體" w:cs="微軟正黑體" w:hint="eastAsia"/>
          <w:lang w:eastAsia="zh-TW"/>
        </w:rPr>
        <w:t>要求內容</w:t>
      </w:r>
      <w:r w:rsidR="004F4487" w:rsidRPr="000555FB">
        <w:t xml:space="preserve">   </w:t>
      </w:r>
    </w:p>
    <w:p w14:paraId="708289E9" w14:textId="3273CEE9" w:rsidR="004F4487" w:rsidRPr="000555FB" w:rsidRDefault="002F32EB" w:rsidP="004F4487">
      <w:pPr>
        <w:pStyle w:val="Heading4"/>
        <w:rPr>
          <w:color w:val="2B85D9"/>
        </w:rPr>
      </w:pPr>
      <w:r w:rsidRPr="000555FB">
        <w:rPr>
          <w:rFonts w:ascii="微軟正黑體" w:eastAsia="微軟正黑體" w:hAnsi="微軟正黑體" w:cs="微軟正黑體" w:hint="eastAsia"/>
          <w:lang w:eastAsia="zh-TW"/>
        </w:rPr>
        <w:t>通則</w:t>
      </w:r>
    </w:p>
    <w:p w14:paraId="5AF1B145" w14:textId="7AC8C33A" w:rsidR="004F4487" w:rsidRPr="000555FB" w:rsidRDefault="002F32EB" w:rsidP="00332C38">
      <w:pPr>
        <w:pStyle w:val="ListParagraph"/>
        <w:numPr>
          <w:ilvl w:val="0"/>
          <w:numId w:val="6"/>
        </w:numPr>
        <w:rPr>
          <w:lang w:eastAsia="zh-CN"/>
        </w:rPr>
      </w:pPr>
      <w:r w:rsidRPr="000555FB">
        <w:rPr>
          <w:rFonts w:ascii="微軟正黑體" w:eastAsia="微軟正黑體" w:hAnsi="微軟正黑體" w:cs="微軟正黑體" w:hint="eastAsia"/>
          <w:w w:val="105"/>
          <w:lang w:eastAsia="zh-TW"/>
        </w:rPr>
        <w:t>此問題要求</w:t>
      </w:r>
      <w:r>
        <w:rPr>
          <w:rFonts w:ascii="微軟正黑體" w:eastAsia="微軟正黑體" w:hAnsi="微軟正黑體" w:cs="微軟正黑體" w:hint="eastAsia"/>
          <w:w w:val="105"/>
          <w:lang w:eastAsia="zh-TW"/>
        </w:rPr>
        <w:t>你</w:t>
      </w:r>
      <w:r w:rsidRPr="000555FB">
        <w:rPr>
          <w:rFonts w:ascii="微軟正黑體" w:eastAsia="微軟正黑體" w:hAnsi="微軟正黑體" w:cs="微軟正黑體" w:hint="eastAsia"/>
          <w:w w:val="105"/>
          <w:lang w:eastAsia="zh-TW"/>
        </w:rPr>
        <w:t>報告公司範圍內的匯總體積資料。如果</w:t>
      </w:r>
      <w:r>
        <w:rPr>
          <w:rFonts w:ascii="微軟正黑體" w:eastAsia="微軟正黑體" w:hAnsi="微軟正黑體" w:cs="微軟正黑體" w:hint="eastAsia"/>
          <w:w w:val="105"/>
          <w:lang w:eastAsia="zh-TW"/>
        </w:rPr>
        <w:t>你</w:t>
      </w:r>
      <w:r w:rsidRPr="000555FB">
        <w:rPr>
          <w:rFonts w:ascii="微軟正黑體" w:eastAsia="微軟正黑體" w:hAnsi="微軟正黑體" w:cs="微軟正黑體" w:hint="eastAsia"/>
          <w:w w:val="105"/>
          <w:lang w:eastAsia="zh-TW"/>
        </w:rPr>
        <w:t>沒有匯總資料，如果</w:t>
      </w:r>
      <w:r>
        <w:rPr>
          <w:rFonts w:ascii="微軟正黑體" w:eastAsia="微軟正黑體" w:hAnsi="微軟正黑體" w:cs="微軟正黑體" w:hint="eastAsia"/>
          <w:w w:val="105"/>
          <w:lang w:eastAsia="zh-TW"/>
        </w:rPr>
        <w:t>你</w:t>
      </w:r>
      <w:r w:rsidRPr="000555FB">
        <w:rPr>
          <w:rFonts w:ascii="微軟正黑體" w:eastAsia="微軟正黑體" w:hAnsi="微軟正黑體" w:cs="微軟正黑體" w:hint="eastAsia"/>
          <w:w w:val="105"/>
          <w:lang w:eastAsia="zh-TW"/>
        </w:rPr>
        <w:t>正在估算或推算以提供完整覆蓋範圍，請在第</w:t>
      </w:r>
      <w:r w:rsidRPr="002F32EB">
        <w:rPr>
          <w:rFonts w:eastAsia="新細明體"/>
          <w:w w:val="105"/>
          <w:lang w:eastAsia="zh-TW"/>
        </w:rPr>
        <w:t>4</w:t>
      </w:r>
      <w:r w:rsidRPr="000555FB">
        <w:rPr>
          <w:rFonts w:ascii="微軟正黑體" w:eastAsia="微軟正黑體" w:hAnsi="微軟正黑體" w:cs="微軟正黑體" w:hint="eastAsia"/>
          <w:w w:val="105"/>
          <w:lang w:eastAsia="zh-TW"/>
        </w:rPr>
        <w:t>欄（請解釋）中說明。請記住，零隻應用於報告零體積，而不是表示沒有資料的情況。</w:t>
      </w:r>
    </w:p>
    <w:p w14:paraId="296B7073" w14:textId="5693C892" w:rsidR="00BB47BE" w:rsidRPr="000555FB" w:rsidRDefault="002F32EB" w:rsidP="00BB47BE">
      <w:pPr>
        <w:pStyle w:val="ListParagraph"/>
        <w:numPr>
          <w:ilvl w:val="0"/>
          <w:numId w:val="6"/>
        </w:numPr>
        <w:rPr>
          <w:w w:val="105"/>
        </w:rPr>
      </w:pPr>
      <w:r w:rsidRPr="000555FB">
        <w:rPr>
          <w:rFonts w:ascii="微軟正黑體" w:eastAsia="微軟正黑體" w:hAnsi="微軟正黑體" w:cs="微軟正黑體" w:hint="eastAsia"/>
          <w:w w:val="105"/>
          <w:lang w:eastAsia="zh-TW"/>
        </w:rPr>
        <w:t>在回答此問題之前，請參考</w:t>
      </w:r>
      <w:r w:rsidRPr="002F32EB">
        <w:rPr>
          <w:rFonts w:eastAsia="新細明體"/>
          <w:w w:val="105"/>
          <w:lang w:eastAsia="zh-TW"/>
        </w:rPr>
        <w:t>CDP</w:t>
      </w:r>
      <w:r w:rsidRPr="000555FB">
        <w:rPr>
          <w:rFonts w:ascii="微軟正黑體" w:eastAsia="微軟正黑體" w:hAnsi="微軟正黑體" w:cs="微軟正黑體" w:hint="eastAsia"/>
          <w:w w:val="105"/>
          <w:lang w:eastAsia="zh-TW"/>
        </w:rPr>
        <w:t>的水賬務定義。以每年百萬立方米（</w:t>
      </w:r>
      <w:r w:rsidRPr="002F32EB">
        <w:rPr>
          <w:rFonts w:eastAsia="新細明體"/>
          <w:w w:val="105"/>
          <w:lang w:eastAsia="zh-TW"/>
        </w:rPr>
        <w:t>megaliters</w:t>
      </w:r>
      <w:r w:rsidRPr="000555FB">
        <w:rPr>
          <w:rFonts w:ascii="微軟正黑體" w:eastAsia="微軟正黑體" w:hAnsi="微軟正黑體" w:cs="微軟正黑體" w:hint="eastAsia"/>
          <w:w w:val="105"/>
          <w:lang w:eastAsia="zh-TW"/>
        </w:rPr>
        <w:t>）的體積資料包告報告年度（</w:t>
      </w:r>
      <w:r>
        <w:rPr>
          <w:rFonts w:ascii="微軟正黑體" w:eastAsia="微軟正黑體" w:hAnsi="微軟正黑體" w:cs="微軟正黑體" w:hint="eastAsia"/>
          <w:w w:val="105"/>
          <w:lang w:eastAsia="zh-TW"/>
        </w:rPr>
        <w:t>你</w:t>
      </w:r>
      <w:r w:rsidRPr="000555FB">
        <w:rPr>
          <w:rFonts w:ascii="微軟正黑體" w:eastAsia="微軟正黑體" w:hAnsi="微軟正黑體" w:cs="微軟正黑體" w:hint="eastAsia"/>
          <w:w w:val="105"/>
          <w:lang w:eastAsia="zh-TW"/>
        </w:rPr>
        <w:t>在回應</w:t>
      </w:r>
      <w:r w:rsidRPr="002F32EB">
        <w:rPr>
          <w:rFonts w:eastAsia="新細明體"/>
          <w:w w:val="105"/>
          <w:lang w:eastAsia="zh-TW"/>
        </w:rPr>
        <w:t>PM0.3</w:t>
      </w:r>
      <w:r w:rsidRPr="000555FB">
        <w:rPr>
          <w:rFonts w:ascii="微軟正黑體" w:eastAsia="微軟正黑體" w:hAnsi="微軟正黑體" w:cs="微軟正黑體" w:hint="eastAsia"/>
          <w:w w:val="105"/>
          <w:lang w:eastAsia="zh-TW"/>
        </w:rPr>
        <w:t>時提到的時間段）。</w:t>
      </w:r>
      <w:r w:rsidRPr="002F32EB">
        <w:rPr>
          <w:rFonts w:eastAsia="新細明體"/>
          <w:w w:val="105"/>
          <w:lang w:eastAsia="zh-TW"/>
        </w:rPr>
        <w:t xml:space="preserve"> </w:t>
      </w:r>
      <w:r w:rsidRPr="000555FB">
        <w:rPr>
          <w:rFonts w:ascii="微軟正黑體" w:eastAsia="微軟正黑體" w:hAnsi="微軟正黑體" w:cs="微軟正黑體" w:hint="eastAsia"/>
          <w:w w:val="105"/>
          <w:lang w:eastAsia="zh-TW"/>
        </w:rPr>
        <w:t>（</w:t>
      </w:r>
      <w:r w:rsidRPr="002F32EB">
        <w:rPr>
          <w:rFonts w:eastAsia="新細明體"/>
          <w:w w:val="105"/>
          <w:lang w:eastAsia="zh-TW"/>
        </w:rPr>
        <w:t>1</w:t>
      </w:r>
      <w:r w:rsidRPr="000555FB">
        <w:rPr>
          <w:rFonts w:ascii="微軟正黑體" w:eastAsia="微軟正黑體" w:hAnsi="微軟正黑體" w:cs="微軟正黑體" w:hint="eastAsia"/>
          <w:w w:val="105"/>
          <w:lang w:eastAsia="zh-TW"/>
        </w:rPr>
        <w:t>百萬立方米</w:t>
      </w:r>
      <w:r w:rsidRPr="002F32EB">
        <w:rPr>
          <w:rFonts w:eastAsia="新細明體"/>
          <w:w w:val="105"/>
          <w:lang w:eastAsia="zh-TW"/>
        </w:rPr>
        <w:t xml:space="preserve"> = 1</w:t>
      </w:r>
      <w:r w:rsidRPr="000555FB">
        <w:rPr>
          <w:rFonts w:ascii="微軟正黑體" w:eastAsia="微軟正黑體" w:hAnsi="微軟正黑體" w:cs="微軟正黑體" w:hint="eastAsia"/>
          <w:w w:val="105"/>
          <w:lang w:eastAsia="zh-TW"/>
        </w:rPr>
        <w:t>百萬升或</w:t>
      </w:r>
      <w:r w:rsidRPr="002F32EB">
        <w:rPr>
          <w:rFonts w:eastAsia="新細明體"/>
          <w:w w:val="105"/>
          <w:lang w:eastAsia="zh-TW"/>
        </w:rPr>
        <w:t>1,000</w:t>
      </w:r>
      <w:r w:rsidRPr="000555FB">
        <w:rPr>
          <w:rFonts w:ascii="微軟正黑體" w:eastAsia="微軟正黑體" w:hAnsi="微軟正黑體" w:cs="微軟正黑體" w:hint="eastAsia"/>
          <w:w w:val="105"/>
          <w:lang w:eastAsia="zh-TW"/>
        </w:rPr>
        <w:t>立方米）。</w:t>
      </w:r>
    </w:p>
    <w:p w14:paraId="4B916EEB" w14:textId="4D3D02DB" w:rsidR="004F4487" w:rsidRPr="000555FB" w:rsidRDefault="002F32EB" w:rsidP="00BB47BE">
      <w:pPr>
        <w:pStyle w:val="ListParagraph"/>
        <w:numPr>
          <w:ilvl w:val="0"/>
          <w:numId w:val="6"/>
        </w:numPr>
        <w:rPr>
          <w:lang w:eastAsia="zh-CN"/>
        </w:rPr>
      </w:pPr>
      <w:r w:rsidRPr="000555FB">
        <w:rPr>
          <w:rFonts w:ascii="微軟正黑體" w:eastAsia="微軟正黑體" w:hAnsi="微軟正黑體" w:cs="微軟正黑體" w:hint="eastAsia"/>
          <w:b/>
          <w:w w:val="105"/>
          <w:lang w:eastAsia="zh-TW"/>
        </w:rPr>
        <w:t>冷卻水</w:t>
      </w:r>
      <w:r w:rsidRPr="000555FB">
        <w:rPr>
          <w:rFonts w:ascii="微軟正黑體" w:eastAsia="微軟正黑體" w:hAnsi="微軟正黑體" w:cs="微軟正黑體" w:hint="eastAsia"/>
          <w:w w:val="105"/>
          <w:lang w:eastAsia="zh-TW"/>
        </w:rPr>
        <w:t>：冷卻水（淡水或海水）通常以大量提取，並以幾乎沒有損失或品質變化的形式排回原始水源。但是，這應該包括在</w:t>
      </w:r>
      <w:r>
        <w:rPr>
          <w:rFonts w:ascii="微軟正黑體" w:eastAsia="微軟正黑體" w:hAnsi="微軟正黑體" w:cs="微軟正黑體" w:hint="eastAsia"/>
          <w:w w:val="105"/>
          <w:lang w:eastAsia="zh-TW"/>
        </w:rPr>
        <w:t>你</w:t>
      </w:r>
      <w:r w:rsidRPr="000555FB">
        <w:rPr>
          <w:rFonts w:ascii="微軟正黑體" w:eastAsia="微軟正黑體" w:hAnsi="微軟正黑體" w:cs="微軟正黑體" w:hint="eastAsia"/>
          <w:w w:val="105"/>
          <w:lang w:eastAsia="zh-TW"/>
        </w:rPr>
        <w:t>的水賬務中。</w:t>
      </w:r>
    </w:p>
    <w:p w14:paraId="618DCA46" w14:textId="597AA7D5" w:rsidR="004F4487" w:rsidRPr="000555FB" w:rsidRDefault="002F32EB" w:rsidP="00F279FB">
      <w:pPr>
        <w:pStyle w:val="ListParagraph"/>
        <w:numPr>
          <w:ilvl w:val="0"/>
          <w:numId w:val="6"/>
        </w:numPr>
        <w:rPr>
          <w:lang w:eastAsia="zh-CN"/>
        </w:rPr>
      </w:pPr>
      <w:r w:rsidRPr="000555FB">
        <w:rPr>
          <w:rFonts w:ascii="微軟正黑體" w:eastAsia="微軟正黑體" w:hAnsi="微軟正黑體" w:cs="微軟正黑體" w:hint="eastAsia"/>
          <w:b/>
          <w:w w:val="105"/>
          <w:lang w:eastAsia="zh-TW"/>
        </w:rPr>
        <w:t>雨水：</w:t>
      </w:r>
      <w:r w:rsidRPr="000555FB">
        <w:rPr>
          <w:rFonts w:ascii="微軟正黑體" w:eastAsia="微軟正黑體" w:hAnsi="微軟正黑體" w:cs="微軟正黑體" w:hint="eastAsia"/>
          <w:w w:val="105"/>
          <w:lang w:eastAsia="zh-TW"/>
        </w:rPr>
        <w:t>如果公司管理雨水（例如通過收集用於使用或儲存，或用於防止洪水），或者依賴雨水生產商品或提供服務，則應儘量估算和披露其作為從水文系統進入公司範圍的取水量。請注意，在某些司法管轄區，雨水被視為取水源，組織機構需要報告其收集和使用情況。</w:t>
      </w:r>
    </w:p>
    <w:p w14:paraId="445DDB70" w14:textId="3B22A398" w:rsidR="00F279FB" w:rsidRPr="000555FB" w:rsidRDefault="002F32EB" w:rsidP="00F279FB">
      <w:pPr>
        <w:pStyle w:val="ListParagraph"/>
        <w:numPr>
          <w:ilvl w:val="1"/>
          <w:numId w:val="6"/>
        </w:numPr>
        <w:rPr>
          <w:w w:val="105"/>
          <w:lang w:eastAsia="zh-CN"/>
        </w:rPr>
      </w:pPr>
      <w:r w:rsidRPr="000555FB">
        <w:rPr>
          <w:rFonts w:ascii="微軟正黑體" w:eastAsia="微軟正黑體" w:hAnsi="微軟正黑體" w:cs="微軟正黑體" w:hint="eastAsia"/>
          <w:w w:val="105"/>
          <w:lang w:eastAsia="zh-TW"/>
        </w:rPr>
        <w:t>僅當導致水平衡誤差小於</w:t>
      </w:r>
      <w:r w:rsidRPr="002F32EB">
        <w:rPr>
          <w:rFonts w:eastAsia="新細明體"/>
          <w:w w:val="105"/>
          <w:lang w:eastAsia="zh-TW"/>
        </w:rPr>
        <w:t>5</w:t>
      </w:r>
      <w:r w:rsidRPr="000555FB">
        <w:rPr>
          <w:rFonts w:ascii="微軟正黑體" w:eastAsia="微軟正黑體" w:hAnsi="微軟正黑體" w:cs="微軟正黑體" w:hint="eastAsia"/>
          <w:w w:val="105"/>
          <w:lang w:eastAsia="zh-TW"/>
        </w:rPr>
        <w:t>％時，公司可以選擇將收集的雨水和家庭污水排除在水取水</w:t>
      </w:r>
      <w:r w:rsidRPr="002F32EB">
        <w:rPr>
          <w:rFonts w:eastAsia="新細明體"/>
          <w:w w:val="105"/>
          <w:lang w:eastAsia="zh-TW"/>
        </w:rPr>
        <w:t>/</w:t>
      </w:r>
      <w:r w:rsidRPr="000555FB">
        <w:rPr>
          <w:rFonts w:ascii="微軟正黑體" w:eastAsia="微軟正黑體" w:hAnsi="微軟正黑體" w:cs="微軟正黑體" w:hint="eastAsia"/>
          <w:w w:val="105"/>
          <w:lang w:eastAsia="zh-TW"/>
        </w:rPr>
        <w:t>排放量之外。（這樣可以避免排放量大於取水量的情況）。</w:t>
      </w:r>
    </w:p>
    <w:p w14:paraId="67614D2F" w14:textId="4389E476" w:rsidR="004F4487" w:rsidRPr="000555FB" w:rsidRDefault="002F32EB" w:rsidP="00F279FB">
      <w:pPr>
        <w:pStyle w:val="ListParagraph"/>
        <w:numPr>
          <w:ilvl w:val="1"/>
          <w:numId w:val="6"/>
        </w:numPr>
        <w:rPr>
          <w:w w:val="105"/>
          <w:lang w:eastAsia="zh-CN"/>
        </w:rPr>
      </w:pPr>
      <w:r w:rsidRPr="000555FB">
        <w:rPr>
          <w:rFonts w:ascii="微軟正黑體" w:eastAsia="微軟正黑體" w:hAnsi="微軟正黑體" w:cs="微軟正黑體" w:hint="eastAsia"/>
          <w:w w:val="105"/>
          <w:lang w:eastAsia="zh-TW"/>
        </w:rPr>
        <w:lastRenderedPageBreak/>
        <w:t>包括雨水有助於公司更好地瞭解其對水資源的依賴性和風險。對於某些公司來說，降水</w:t>
      </w:r>
      <w:r w:rsidRPr="002F32EB">
        <w:rPr>
          <w:rFonts w:eastAsia="新細明體"/>
          <w:w w:val="105"/>
          <w:lang w:eastAsia="zh-TW"/>
        </w:rPr>
        <w:t>/</w:t>
      </w:r>
      <w:r w:rsidRPr="000555FB">
        <w:rPr>
          <w:rFonts w:ascii="微軟正黑體" w:eastAsia="微軟正黑體" w:hAnsi="微軟正黑體" w:cs="微軟正黑體" w:hint="eastAsia"/>
          <w:w w:val="105"/>
          <w:lang w:eastAsia="zh-TW"/>
        </w:rPr>
        <w:t>雨水量可能構成現場水的主要輸入。這包括需要管理的徑流。在這些情況下，將雨水排除在水賬務（取水和排放）之外將不能真實反映現場的水平衡。此外，使用雨水替代其他當地淡水資源可能會減少影響。</w:t>
      </w:r>
    </w:p>
    <w:p w14:paraId="1ADAE70F" w14:textId="16B42446" w:rsidR="004F4487" w:rsidRPr="000555FB" w:rsidRDefault="002F32EB" w:rsidP="004F4487">
      <w:pPr>
        <w:pStyle w:val="Heading4"/>
        <w:rPr>
          <w:color w:val="2B85D9"/>
          <w:lang w:eastAsia="zh-CN"/>
        </w:rPr>
      </w:pPr>
      <w:r w:rsidRPr="000555FB">
        <w:rPr>
          <w:rFonts w:ascii="微軟正黑體" w:eastAsia="微軟正黑體" w:hAnsi="微軟正黑體" w:cs="微軟正黑體" w:hint="eastAsia"/>
          <w:lang w:eastAsia="zh-TW"/>
        </w:rPr>
        <w:t>水量（兆升</w:t>
      </w:r>
      <w:r w:rsidRPr="002F32EB">
        <w:rPr>
          <w:rFonts w:eastAsia="新細明體"/>
          <w:lang w:eastAsia="zh-TW"/>
        </w:rPr>
        <w:t>/</w:t>
      </w:r>
      <w:r w:rsidRPr="000555FB">
        <w:rPr>
          <w:rFonts w:ascii="微軟正黑體" w:eastAsia="微軟正黑體" w:hAnsi="微軟正黑體" w:cs="微軟正黑體" w:hint="eastAsia"/>
          <w:lang w:eastAsia="zh-TW"/>
        </w:rPr>
        <w:t>年）（第</w:t>
      </w:r>
      <w:r w:rsidRPr="000555FB">
        <w:rPr>
          <w:rFonts w:eastAsia="微軟正黑體"/>
          <w:lang w:eastAsia="zh-TW"/>
        </w:rPr>
        <w:t>2</w:t>
      </w:r>
      <w:r w:rsidRPr="000555FB">
        <w:rPr>
          <w:rFonts w:ascii="微軟正黑體" w:eastAsia="微軟正黑體" w:hAnsi="微軟正黑體" w:cs="微軟正黑體" w:hint="eastAsia"/>
          <w:lang w:eastAsia="zh-TW"/>
        </w:rPr>
        <w:t>欄）</w:t>
      </w:r>
    </w:p>
    <w:p w14:paraId="43282618" w14:textId="393D3484" w:rsidR="00332C38" w:rsidRPr="000555FB" w:rsidRDefault="002F32EB" w:rsidP="00332C38">
      <w:pPr>
        <w:pStyle w:val="ListParagraph"/>
        <w:numPr>
          <w:ilvl w:val="0"/>
          <w:numId w:val="6"/>
        </w:numPr>
        <w:rPr>
          <w:w w:val="105"/>
        </w:rPr>
      </w:pPr>
      <w:r w:rsidRPr="000555FB">
        <w:rPr>
          <w:rFonts w:ascii="微軟正黑體" w:eastAsia="微軟正黑體" w:hAnsi="微軟正黑體" w:cs="微軟正黑體" w:hint="eastAsia"/>
          <w:w w:val="105"/>
          <w:lang w:eastAsia="zh-TW"/>
        </w:rPr>
        <w:t>如果</w:t>
      </w:r>
      <w:r>
        <w:rPr>
          <w:rFonts w:ascii="微軟正黑體" w:eastAsia="微軟正黑體" w:hAnsi="微軟正黑體" w:cs="微軟正黑體" w:hint="eastAsia"/>
          <w:w w:val="105"/>
          <w:lang w:eastAsia="zh-TW"/>
        </w:rPr>
        <w:t>你</w:t>
      </w:r>
      <w:r w:rsidRPr="000555FB">
        <w:rPr>
          <w:rFonts w:ascii="微軟正黑體" w:eastAsia="微軟正黑體" w:hAnsi="微軟正黑體" w:cs="微軟正黑體" w:hint="eastAsia"/>
          <w:w w:val="105"/>
          <w:lang w:eastAsia="zh-TW"/>
        </w:rPr>
        <w:t>沒有資料，請將相關框留空。請勿報告</w:t>
      </w:r>
      <w:r w:rsidRPr="002F32EB">
        <w:rPr>
          <w:rFonts w:eastAsia="新細明體"/>
          <w:w w:val="105"/>
          <w:lang w:eastAsia="zh-TW"/>
        </w:rPr>
        <w:t>0</w:t>
      </w:r>
      <w:r w:rsidRPr="000555FB">
        <w:rPr>
          <w:rFonts w:ascii="微軟正黑體" w:eastAsia="微軟正黑體" w:hAnsi="微軟正黑體" w:cs="微軟正黑體" w:hint="eastAsia"/>
          <w:w w:val="105"/>
          <w:lang w:eastAsia="zh-TW"/>
        </w:rPr>
        <w:t>。</w:t>
      </w:r>
    </w:p>
    <w:p w14:paraId="764A4EF1" w14:textId="20B6C1C3" w:rsidR="00332C38" w:rsidRPr="000555FB" w:rsidRDefault="002F32EB" w:rsidP="00332C38">
      <w:pPr>
        <w:pStyle w:val="ListParagraph"/>
        <w:numPr>
          <w:ilvl w:val="0"/>
          <w:numId w:val="6"/>
        </w:numPr>
        <w:rPr>
          <w:w w:val="105"/>
          <w:lang w:eastAsia="zh-CN"/>
        </w:rPr>
      </w:pPr>
      <w:r w:rsidRPr="000555FB">
        <w:rPr>
          <w:rFonts w:ascii="微軟正黑體" w:eastAsia="微軟正黑體" w:hAnsi="微軟正黑體" w:cs="微軟正黑體" w:hint="eastAsia"/>
          <w:w w:val="105"/>
          <w:lang w:eastAsia="zh-TW"/>
        </w:rPr>
        <w:t>請以每年百萬立方米（</w:t>
      </w:r>
      <w:r w:rsidRPr="002F32EB">
        <w:rPr>
          <w:rFonts w:eastAsia="新細明體"/>
          <w:w w:val="105"/>
          <w:lang w:eastAsia="zh-TW"/>
        </w:rPr>
        <w:t>megaliters</w:t>
      </w:r>
      <w:r w:rsidRPr="000555FB">
        <w:rPr>
          <w:rFonts w:ascii="微軟正黑體" w:eastAsia="微軟正黑體" w:hAnsi="微軟正黑體" w:cs="微軟正黑體" w:hint="eastAsia"/>
          <w:w w:val="105"/>
          <w:lang w:eastAsia="zh-TW"/>
        </w:rPr>
        <w:t>）的體積資料包告報告年度（</w:t>
      </w:r>
      <w:r>
        <w:rPr>
          <w:rFonts w:ascii="微軟正黑體" w:eastAsia="微軟正黑體" w:hAnsi="微軟正黑體" w:cs="微軟正黑體" w:hint="eastAsia"/>
          <w:w w:val="105"/>
          <w:lang w:eastAsia="zh-TW"/>
        </w:rPr>
        <w:t>你</w:t>
      </w:r>
      <w:r w:rsidRPr="000555FB">
        <w:rPr>
          <w:rFonts w:ascii="微軟正黑體" w:eastAsia="微軟正黑體" w:hAnsi="微軟正黑體" w:cs="微軟正黑體" w:hint="eastAsia"/>
          <w:w w:val="105"/>
          <w:lang w:eastAsia="zh-TW"/>
        </w:rPr>
        <w:t>在回應</w:t>
      </w:r>
      <w:r w:rsidRPr="002F32EB">
        <w:rPr>
          <w:rFonts w:eastAsia="新細明體"/>
          <w:w w:val="105"/>
          <w:lang w:eastAsia="zh-TW"/>
        </w:rPr>
        <w:t>PM0.3</w:t>
      </w:r>
      <w:r w:rsidRPr="000555FB">
        <w:rPr>
          <w:rFonts w:ascii="微軟正黑體" w:eastAsia="微軟正黑體" w:hAnsi="微軟正黑體" w:cs="微軟正黑體" w:hint="eastAsia"/>
          <w:w w:val="105"/>
          <w:lang w:eastAsia="zh-TW"/>
        </w:rPr>
        <w:t>時提到的時間段）。</w:t>
      </w:r>
      <w:r w:rsidRPr="002F32EB">
        <w:rPr>
          <w:rFonts w:eastAsia="新細明體"/>
          <w:w w:val="105"/>
          <w:lang w:eastAsia="zh-TW"/>
        </w:rPr>
        <w:t xml:space="preserve"> </w:t>
      </w:r>
      <w:r w:rsidRPr="000555FB">
        <w:rPr>
          <w:rFonts w:ascii="微軟正黑體" w:eastAsia="微軟正黑體" w:hAnsi="微軟正黑體" w:cs="微軟正黑體" w:hint="eastAsia"/>
          <w:w w:val="105"/>
          <w:lang w:eastAsia="zh-TW"/>
        </w:rPr>
        <w:t>（</w:t>
      </w:r>
      <w:r w:rsidRPr="002F32EB">
        <w:rPr>
          <w:rFonts w:eastAsia="新細明體"/>
          <w:w w:val="105"/>
          <w:lang w:eastAsia="zh-TW"/>
        </w:rPr>
        <w:t>1</w:t>
      </w:r>
      <w:r w:rsidRPr="000555FB">
        <w:rPr>
          <w:rFonts w:ascii="微軟正黑體" w:eastAsia="微軟正黑體" w:hAnsi="微軟正黑體" w:cs="微軟正黑體" w:hint="eastAsia"/>
          <w:w w:val="105"/>
          <w:lang w:eastAsia="zh-TW"/>
        </w:rPr>
        <w:t>百萬立方米</w:t>
      </w:r>
      <w:r w:rsidRPr="002F32EB">
        <w:rPr>
          <w:rFonts w:eastAsia="新細明體"/>
          <w:w w:val="105"/>
          <w:lang w:eastAsia="zh-TW"/>
        </w:rPr>
        <w:t xml:space="preserve"> = 1</w:t>
      </w:r>
      <w:r w:rsidRPr="000555FB">
        <w:rPr>
          <w:rFonts w:ascii="微軟正黑體" w:eastAsia="微軟正黑體" w:hAnsi="微軟正黑體" w:cs="微軟正黑體" w:hint="eastAsia"/>
          <w:w w:val="105"/>
          <w:lang w:eastAsia="zh-TW"/>
        </w:rPr>
        <w:t>百萬升或</w:t>
      </w:r>
      <w:r w:rsidRPr="002F32EB">
        <w:rPr>
          <w:rFonts w:eastAsia="新細明體"/>
          <w:w w:val="105"/>
          <w:lang w:eastAsia="zh-TW"/>
        </w:rPr>
        <w:t>1,000</w:t>
      </w:r>
      <w:r w:rsidRPr="000555FB">
        <w:rPr>
          <w:rFonts w:ascii="微軟正黑體" w:eastAsia="微軟正黑體" w:hAnsi="微軟正黑體" w:cs="微軟正黑體" w:hint="eastAsia"/>
          <w:w w:val="105"/>
          <w:lang w:eastAsia="zh-TW"/>
        </w:rPr>
        <w:t>立方米）。</w:t>
      </w:r>
    </w:p>
    <w:p w14:paraId="1BC366CB" w14:textId="2E3F9EA7" w:rsidR="00332C38" w:rsidRPr="000555FB" w:rsidRDefault="002F32EB" w:rsidP="00332C38">
      <w:pPr>
        <w:pStyle w:val="ListParagraph"/>
        <w:numPr>
          <w:ilvl w:val="0"/>
          <w:numId w:val="6"/>
        </w:numPr>
        <w:rPr>
          <w:w w:val="105"/>
          <w:lang w:eastAsia="zh-CN"/>
        </w:rPr>
      </w:pPr>
      <w:r w:rsidRPr="000555FB">
        <w:rPr>
          <w:rFonts w:ascii="微軟正黑體" w:eastAsia="微軟正黑體" w:hAnsi="微軟正黑體" w:cs="微軟正黑體" w:hint="eastAsia"/>
          <w:w w:val="105"/>
          <w:lang w:eastAsia="zh-TW"/>
        </w:rPr>
        <w:t>對於取水量，可以從多個來源收集資料，包括</w:t>
      </w:r>
      <w:r w:rsidRPr="002F32EB">
        <w:rPr>
          <w:rFonts w:eastAsia="新細明體"/>
          <w:w w:val="105"/>
          <w:lang w:eastAsia="zh-TW"/>
        </w:rPr>
        <w:t>“</w:t>
      </w:r>
      <w:r w:rsidRPr="000555FB">
        <w:rPr>
          <w:rFonts w:ascii="微軟正黑體" w:eastAsia="微軟正黑體" w:hAnsi="微軟正黑體" w:cs="微軟正黑體" w:hint="eastAsia"/>
          <w:w w:val="105"/>
          <w:lang w:eastAsia="zh-TW"/>
        </w:rPr>
        <w:t>水錶、水費帳單、根據其他可用水資料或組織自行估算的計算（如果既沒有水錶、水費帳單，也沒有參考資料）。</w:t>
      </w:r>
    </w:p>
    <w:p w14:paraId="324B3B4F" w14:textId="145921E8" w:rsidR="00332C38" w:rsidRPr="000555FB" w:rsidRDefault="002F32EB" w:rsidP="00332C38">
      <w:pPr>
        <w:pStyle w:val="ListParagraph"/>
        <w:numPr>
          <w:ilvl w:val="0"/>
          <w:numId w:val="6"/>
        </w:numPr>
        <w:rPr>
          <w:w w:val="105"/>
          <w:lang w:eastAsia="zh-CN"/>
        </w:rPr>
      </w:pPr>
      <w:r w:rsidRPr="000555FB">
        <w:rPr>
          <w:rFonts w:ascii="微軟正黑體" w:eastAsia="微軟正黑體" w:hAnsi="微軟正黑體" w:cs="微軟正黑體" w:hint="eastAsia"/>
          <w:w w:val="105"/>
          <w:lang w:eastAsia="zh-TW"/>
        </w:rPr>
        <w:t>在決定是否將</w:t>
      </w:r>
      <w:r>
        <w:rPr>
          <w:rFonts w:ascii="微軟正黑體" w:eastAsia="微軟正黑體" w:hAnsi="微軟正黑體" w:cs="微軟正黑體" w:hint="eastAsia"/>
          <w:w w:val="105"/>
          <w:lang w:eastAsia="zh-TW"/>
        </w:rPr>
        <w:t>你</w:t>
      </w:r>
      <w:r w:rsidRPr="000555FB">
        <w:rPr>
          <w:rFonts w:ascii="微軟正黑體" w:eastAsia="微軟正黑體" w:hAnsi="微軟正黑體" w:cs="微軟正黑體" w:hint="eastAsia"/>
          <w:w w:val="105"/>
          <w:lang w:eastAsia="zh-TW"/>
        </w:rPr>
        <w:t>的取水量、排放量或消耗量報告為零（</w:t>
      </w:r>
      <w:r w:rsidRPr="002F32EB">
        <w:rPr>
          <w:rFonts w:eastAsia="新細明體"/>
          <w:w w:val="105"/>
          <w:lang w:eastAsia="zh-TW"/>
        </w:rPr>
        <w:t>0</w:t>
      </w:r>
      <w:r w:rsidRPr="000555FB">
        <w:rPr>
          <w:rFonts w:ascii="微軟正黑體" w:eastAsia="微軟正黑體" w:hAnsi="微軟正黑體" w:cs="微軟正黑體" w:hint="eastAsia"/>
          <w:w w:val="105"/>
          <w:lang w:eastAsia="zh-TW"/>
        </w:rPr>
        <w:t>）之前，請參考</w:t>
      </w:r>
      <w:hyperlink r:id="rId78" w:history="1">
        <w:r w:rsidRPr="002F32EB">
          <w:rPr>
            <w:rStyle w:val="Hyperlink"/>
            <w:rFonts w:eastAsia="新細明體"/>
            <w:w w:val="105"/>
            <w:lang w:eastAsia="zh-TW"/>
          </w:rPr>
          <w:t>CDP</w:t>
        </w:r>
        <w:r w:rsidRPr="000555FB">
          <w:rPr>
            <w:rStyle w:val="Hyperlink"/>
            <w:rFonts w:ascii="微軟正黑體" w:eastAsia="微軟正黑體" w:hAnsi="微軟正黑體" w:cs="微軟正黑體" w:hint="eastAsia"/>
            <w:w w:val="105"/>
            <w:lang w:eastAsia="zh-TW"/>
          </w:rPr>
          <w:t>技術說明：水賬務定義</w:t>
        </w:r>
      </w:hyperlink>
      <w:r w:rsidRPr="000555FB">
        <w:rPr>
          <w:rFonts w:ascii="微軟正黑體" w:eastAsia="微軟正黑體" w:hAnsi="微軟正黑體" w:cs="微軟正黑體" w:hint="eastAsia"/>
          <w:w w:val="105"/>
          <w:lang w:eastAsia="zh-TW"/>
        </w:rPr>
        <w:t>。</w:t>
      </w:r>
    </w:p>
    <w:p w14:paraId="34BB2139" w14:textId="50FA5168" w:rsidR="004F4487" w:rsidRPr="000555FB" w:rsidRDefault="002F32EB" w:rsidP="00332C38">
      <w:pPr>
        <w:pStyle w:val="ListParagraph"/>
        <w:numPr>
          <w:ilvl w:val="0"/>
          <w:numId w:val="6"/>
        </w:numPr>
        <w:rPr>
          <w:lang w:eastAsia="zh-CN"/>
        </w:rPr>
      </w:pPr>
      <w:r w:rsidRPr="000555FB">
        <w:rPr>
          <w:rFonts w:ascii="微軟正黑體" w:eastAsia="微軟正黑體" w:hAnsi="微軟正黑體" w:cs="微軟正黑體" w:hint="eastAsia"/>
          <w:w w:val="105"/>
          <w:lang w:eastAsia="zh-TW"/>
        </w:rPr>
        <w:t>如果報告</w:t>
      </w:r>
      <w:r w:rsidRPr="002F32EB">
        <w:rPr>
          <w:rFonts w:eastAsia="新細明體"/>
          <w:w w:val="105"/>
          <w:lang w:eastAsia="zh-TW"/>
        </w:rPr>
        <w:t>“</w:t>
      </w:r>
      <w:r w:rsidRPr="000555FB">
        <w:rPr>
          <w:rFonts w:ascii="微軟正黑體" w:eastAsia="微軟正黑體" w:hAnsi="微軟正黑體" w:cs="微軟正黑體" w:hint="eastAsia"/>
          <w:w w:val="105"/>
          <w:lang w:eastAsia="zh-TW"/>
        </w:rPr>
        <w:t>零消耗量</w:t>
      </w:r>
      <w:r w:rsidRPr="002F32EB">
        <w:rPr>
          <w:rFonts w:eastAsia="新細明體"/>
          <w:w w:val="105"/>
          <w:lang w:eastAsia="zh-TW"/>
        </w:rPr>
        <w:t>”</w:t>
      </w:r>
      <w:r w:rsidRPr="000555FB">
        <w:rPr>
          <w:rFonts w:ascii="微軟正黑體" w:eastAsia="微軟正黑體" w:hAnsi="微軟正黑體" w:cs="微軟正黑體" w:hint="eastAsia"/>
          <w:w w:val="105"/>
          <w:lang w:eastAsia="zh-TW"/>
        </w:rPr>
        <w:t>，請記住檢查</w:t>
      </w:r>
      <w:r>
        <w:rPr>
          <w:rFonts w:ascii="微軟正黑體" w:eastAsia="微軟正黑體" w:hAnsi="微軟正黑體" w:cs="微軟正黑體" w:hint="eastAsia"/>
          <w:w w:val="105"/>
          <w:lang w:eastAsia="zh-TW"/>
        </w:rPr>
        <w:t>你</w:t>
      </w:r>
      <w:r w:rsidRPr="000555FB">
        <w:rPr>
          <w:rFonts w:ascii="微軟正黑體" w:eastAsia="微軟正黑體" w:hAnsi="微軟正黑體" w:cs="微軟正黑體" w:hint="eastAsia"/>
          <w:w w:val="105"/>
          <w:lang w:eastAsia="zh-TW"/>
        </w:rPr>
        <w:t>的排放量。</w:t>
      </w:r>
      <w:r w:rsidR="004F4487" w:rsidRPr="000555FB">
        <w:rPr>
          <w:w w:val="105"/>
          <w:lang w:eastAsia="zh-CN"/>
        </w:rPr>
        <w:t xml:space="preserve"> </w:t>
      </w:r>
    </w:p>
    <w:p w14:paraId="09F666F2" w14:textId="5D0D3570" w:rsidR="004F4487" w:rsidRPr="000555FB" w:rsidRDefault="002F32EB" w:rsidP="004F4487">
      <w:pPr>
        <w:pStyle w:val="Heading4"/>
        <w:rPr>
          <w:color w:val="2B85D9"/>
          <w:lang w:eastAsia="zh-CN"/>
        </w:rPr>
      </w:pPr>
      <w:r w:rsidRPr="000555FB">
        <w:rPr>
          <w:rFonts w:ascii="微軟正黑體" w:eastAsia="微軟正黑體" w:hAnsi="微軟正黑體" w:cs="微軟正黑體" w:hint="eastAsia"/>
          <w:lang w:eastAsia="zh-TW"/>
        </w:rPr>
        <w:t>相對於上一報告年度的比較（第</w:t>
      </w:r>
      <w:r w:rsidRPr="002F32EB">
        <w:rPr>
          <w:rFonts w:eastAsia="新細明體"/>
          <w:lang w:eastAsia="zh-TW"/>
        </w:rPr>
        <w:t>3</w:t>
      </w:r>
      <w:r w:rsidRPr="000555FB">
        <w:rPr>
          <w:rFonts w:ascii="微軟正黑體" w:eastAsia="微軟正黑體" w:hAnsi="微軟正黑體" w:cs="微軟正黑體" w:hint="eastAsia"/>
          <w:lang w:eastAsia="zh-TW"/>
        </w:rPr>
        <w:t>欄）</w:t>
      </w:r>
    </w:p>
    <w:p w14:paraId="23D731F2" w14:textId="668B192B" w:rsidR="00332C38" w:rsidRPr="000555FB" w:rsidRDefault="002F32EB" w:rsidP="00332C38">
      <w:pPr>
        <w:pStyle w:val="ListParagraph"/>
        <w:numPr>
          <w:ilvl w:val="0"/>
          <w:numId w:val="6"/>
        </w:numPr>
        <w:rPr>
          <w:w w:val="105"/>
          <w:lang w:eastAsia="zh-CN"/>
        </w:rPr>
      </w:pPr>
      <w:r w:rsidRPr="002F32EB">
        <w:rPr>
          <w:rFonts w:eastAsia="新細明體"/>
          <w:w w:val="105"/>
          <w:lang w:eastAsia="zh-TW"/>
        </w:rPr>
        <w:t>CDP</w:t>
      </w:r>
      <w:r w:rsidRPr="000555FB">
        <w:rPr>
          <w:rFonts w:ascii="微軟正黑體" w:eastAsia="微軟正黑體" w:hAnsi="微軟正黑體" w:cs="微軟正黑體" w:hint="eastAsia"/>
          <w:w w:val="105"/>
          <w:lang w:eastAsia="zh-TW"/>
        </w:rPr>
        <w:t>並未定義何時將一個值視為</w:t>
      </w:r>
      <w:r w:rsidRPr="002F32EB">
        <w:rPr>
          <w:rFonts w:eastAsia="新細明體"/>
          <w:w w:val="105"/>
          <w:lang w:eastAsia="zh-TW"/>
        </w:rPr>
        <w:t>“</w:t>
      </w:r>
      <w:r w:rsidRPr="000555FB">
        <w:rPr>
          <w:rFonts w:ascii="微軟正黑體" w:eastAsia="微軟正黑體" w:hAnsi="微軟正黑體" w:cs="微軟正黑體" w:hint="eastAsia"/>
          <w:w w:val="105"/>
          <w:lang w:eastAsia="zh-TW"/>
        </w:rPr>
        <w:t>大幅增加</w:t>
      </w:r>
      <w:r w:rsidRPr="002F32EB">
        <w:rPr>
          <w:rFonts w:eastAsia="新細明體"/>
          <w:w w:val="105"/>
          <w:lang w:eastAsia="zh-TW"/>
        </w:rPr>
        <w:t>”</w:t>
      </w:r>
      <w:r w:rsidRPr="000555FB">
        <w:rPr>
          <w:rFonts w:ascii="微軟正黑體" w:eastAsia="微軟正黑體" w:hAnsi="微軟正黑體" w:cs="微軟正黑體" w:hint="eastAsia"/>
          <w:w w:val="105"/>
          <w:lang w:eastAsia="zh-TW"/>
        </w:rPr>
        <w:t>而不僅僅是</w:t>
      </w:r>
      <w:r w:rsidRPr="002F32EB">
        <w:rPr>
          <w:rFonts w:eastAsia="新細明體"/>
          <w:w w:val="105"/>
          <w:lang w:eastAsia="zh-TW"/>
        </w:rPr>
        <w:t>“</w:t>
      </w:r>
      <w:r w:rsidRPr="000555FB">
        <w:rPr>
          <w:rFonts w:ascii="微軟正黑體" w:eastAsia="微軟正黑體" w:hAnsi="微軟正黑體" w:cs="微軟正黑體" w:hint="eastAsia"/>
          <w:w w:val="105"/>
          <w:lang w:eastAsia="zh-TW"/>
        </w:rPr>
        <w:t>增加</w:t>
      </w:r>
      <w:r w:rsidRPr="002F32EB">
        <w:rPr>
          <w:rFonts w:eastAsia="新細明體"/>
          <w:w w:val="105"/>
          <w:lang w:eastAsia="zh-TW"/>
        </w:rPr>
        <w:t>”</w:t>
      </w:r>
      <w:r w:rsidRPr="000555FB">
        <w:rPr>
          <w:rFonts w:ascii="微軟正黑體" w:eastAsia="微軟正黑體" w:hAnsi="微軟正黑體" w:cs="微軟正黑體" w:hint="eastAsia"/>
          <w:w w:val="105"/>
          <w:lang w:eastAsia="zh-TW"/>
        </w:rPr>
        <w:t>（或</w:t>
      </w:r>
      <w:r w:rsidRPr="002F32EB">
        <w:rPr>
          <w:rFonts w:eastAsia="新細明體"/>
          <w:w w:val="105"/>
          <w:lang w:eastAsia="zh-TW"/>
        </w:rPr>
        <w:t>“</w:t>
      </w:r>
      <w:r w:rsidRPr="000555FB">
        <w:rPr>
          <w:rFonts w:ascii="微軟正黑體" w:eastAsia="微軟正黑體" w:hAnsi="微軟正黑體" w:cs="微軟正黑體" w:hint="eastAsia"/>
          <w:w w:val="105"/>
          <w:lang w:eastAsia="zh-TW"/>
        </w:rPr>
        <w:t>大幅降低</w:t>
      </w:r>
      <w:r w:rsidRPr="002F32EB">
        <w:rPr>
          <w:rFonts w:eastAsia="新細明體" w:hint="eastAsia"/>
          <w:w w:val="105"/>
          <w:lang w:eastAsia="zh-TW"/>
        </w:rPr>
        <w:t>”</w:t>
      </w:r>
      <w:r w:rsidRPr="002F32EB">
        <w:rPr>
          <w:rFonts w:eastAsia="新細明體"/>
          <w:w w:val="105"/>
          <w:lang w:eastAsia="zh-TW"/>
        </w:rPr>
        <w:t>/“</w:t>
      </w:r>
      <w:r w:rsidRPr="000555FB">
        <w:rPr>
          <w:rFonts w:ascii="微軟正黑體" w:eastAsia="微軟正黑體" w:hAnsi="微軟正黑體" w:cs="微軟正黑體" w:hint="eastAsia"/>
          <w:w w:val="105"/>
          <w:lang w:eastAsia="zh-TW"/>
        </w:rPr>
        <w:t>降低</w:t>
      </w:r>
      <w:r w:rsidRPr="002F32EB">
        <w:rPr>
          <w:rFonts w:eastAsia="新細明體"/>
          <w:w w:val="105"/>
          <w:lang w:eastAsia="zh-TW"/>
        </w:rPr>
        <w:t>”</w:t>
      </w:r>
      <w:r w:rsidRPr="000555FB">
        <w:rPr>
          <w:rFonts w:ascii="微軟正黑體" w:eastAsia="微軟正黑體" w:hAnsi="微軟正黑體" w:cs="微軟正黑體" w:hint="eastAsia"/>
          <w:w w:val="105"/>
          <w:lang w:eastAsia="zh-TW"/>
        </w:rPr>
        <w:t>）。</w:t>
      </w:r>
      <w:r w:rsidRPr="002F32EB">
        <w:rPr>
          <w:rFonts w:eastAsia="新細明體"/>
          <w:w w:val="105"/>
          <w:lang w:eastAsia="zh-TW"/>
        </w:rPr>
        <w:t>CDP</w:t>
      </w:r>
      <w:r w:rsidRPr="000555FB">
        <w:rPr>
          <w:rFonts w:ascii="微軟正黑體" w:eastAsia="微軟正黑體" w:hAnsi="微軟正黑體" w:cs="微軟正黑體" w:hint="eastAsia"/>
          <w:w w:val="105"/>
          <w:lang w:eastAsia="zh-TW"/>
        </w:rPr>
        <w:t>要求各個行業提供此資訊，而水使用量存在巨大的差異，因此很難提供一個有意義的普遍閾值（因為比例將等於不同的絕對值和影響）。</w:t>
      </w:r>
    </w:p>
    <w:p w14:paraId="158D47ED" w14:textId="7684FB2F" w:rsidR="004F4487" w:rsidRPr="000555FB" w:rsidRDefault="002F32EB" w:rsidP="00332C38">
      <w:pPr>
        <w:pStyle w:val="ListParagraph"/>
        <w:numPr>
          <w:ilvl w:val="0"/>
          <w:numId w:val="6"/>
        </w:numPr>
        <w:rPr>
          <w:lang w:eastAsia="zh-CN"/>
        </w:rPr>
      </w:pPr>
      <w:r w:rsidRPr="002F32EB">
        <w:rPr>
          <w:rFonts w:eastAsia="新細明體"/>
          <w:w w:val="105"/>
          <w:lang w:eastAsia="zh-TW"/>
        </w:rPr>
        <w:t>CDP</w:t>
      </w:r>
      <w:r w:rsidRPr="000555FB">
        <w:rPr>
          <w:rFonts w:ascii="微軟正黑體" w:eastAsia="微軟正黑體" w:hAnsi="微軟正黑體" w:cs="微軟正黑體" w:hint="eastAsia"/>
          <w:w w:val="105"/>
          <w:lang w:eastAsia="zh-TW"/>
        </w:rPr>
        <w:t>建議</w:t>
      </w:r>
      <w:r>
        <w:rPr>
          <w:rFonts w:ascii="微軟正黑體" w:eastAsia="微軟正黑體" w:hAnsi="微軟正黑體" w:cs="微軟正黑體" w:hint="eastAsia"/>
          <w:w w:val="105"/>
          <w:lang w:eastAsia="zh-TW"/>
        </w:rPr>
        <w:t>你</w:t>
      </w:r>
      <w:r w:rsidRPr="000555FB">
        <w:rPr>
          <w:rFonts w:ascii="微軟正黑體" w:eastAsia="微軟正黑體" w:hAnsi="微軟正黑體" w:cs="微軟正黑體" w:hint="eastAsia"/>
          <w:w w:val="105"/>
          <w:lang w:eastAsia="zh-TW"/>
        </w:rPr>
        <w:t>為何為</w:t>
      </w:r>
      <w:r w:rsidRPr="002F32EB">
        <w:rPr>
          <w:rFonts w:eastAsia="新細明體"/>
          <w:w w:val="105"/>
          <w:lang w:eastAsia="zh-TW"/>
        </w:rPr>
        <w:t>“</w:t>
      </w:r>
      <w:r w:rsidRPr="000555FB">
        <w:rPr>
          <w:rFonts w:ascii="微軟正黑體" w:eastAsia="微軟正黑體" w:hAnsi="微軟正黑體" w:cs="微軟正黑體" w:hint="eastAsia"/>
          <w:w w:val="105"/>
          <w:lang w:eastAsia="zh-TW"/>
        </w:rPr>
        <w:t>大幅增加</w:t>
      </w:r>
      <w:r w:rsidRPr="002F32EB">
        <w:rPr>
          <w:rFonts w:eastAsia="新細明體"/>
          <w:w w:val="105"/>
          <w:lang w:eastAsia="zh-TW"/>
        </w:rPr>
        <w:t>”</w:t>
      </w:r>
      <w:r w:rsidRPr="000555FB">
        <w:rPr>
          <w:rFonts w:ascii="微軟正黑體" w:eastAsia="微軟正黑體" w:hAnsi="微軟正黑體" w:cs="微軟正黑體" w:hint="eastAsia"/>
          <w:w w:val="105"/>
          <w:lang w:eastAsia="zh-TW"/>
        </w:rPr>
        <w:t>（以及</w:t>
      </w:r>
      <w:r w:rsidRPr="002F32EB">
        <w:rPr>
          <w:rFonts w:eastAsia="新細明體"/>
          <w:w w:val="105"/>
          <w:lang w:eastAsia="zh-TW"/>
        </w:rPr>
        <w:t>“</w:t>
      </w:r>
      <w:r w:rsidRPr="000555FB">
        <w:rPr>
          <w:rFonts w:ascii="微軟正黑體" w:eastAsia="微軟正黑體" w:hAnsi="微軟正黑體" w:cs="微軟正黑體" w:hint="eastAsia"/>
          <w:w w:val="105"/>
          <w:lang w:eastAsia="zh-TW"/>
        </w:rPr>
        <w:t>大幅降低</w:t>
      </w:r>
      <w:r w:rsidRPr="002F32EB">
        <w:rPr>
          <w:rFonts w:eastAsia="新細明體"/>
          <w:w w:val="105"/>
          <w:lang w:eastAsia="zh-TW"/>
        </w:rPr>
        <w:t>”</w:t>
      </w:r>
      <w:r w:rsidRPr="000555FB">
        <w:rPr>
          <w:rFonts w:ascii="微軟正黑體" w:eastAsia="微軟正黑體" w:hAnsi="微軟正黑體" w:cs="微軟正黑體" w:hint="eastAsia"/>
          <w:w w:val="105"/>
          <w:lang w:eastAsia="zh-TW"/>
        </w:rPr>
        <w:t>）定義自己的閾值，並始終一致地應用它，以便該問題的報告資料是可比較的，資料使用者可以更有效地跟蹤</w:t>
      </w:r>
      <w:r>
        <w:rPr>
          <w:rFonts w:ascii="微軟正黑體" w:eastAsia="微軟正黑體" w:hAnsi="微軟正黑體" w:cs="微軟正黑體" w:hint="eastAsia"/>
          <w:w w:val="105"/>
          <w:lang w:eastAsia="zh-TW"/>
        </w:rPr>
        <w:t>你</w:t>
      </w:r>
      <w:r w:rsidRPr="000555FB">
        <w:rPr>
          <w:rFonts w:ascii="微軟正黑體" w:eastAsia="微軟正黑體" w:hAnsi="微軟正黑體" w:cs="微軟正黑體" w:hint="eastAsia"/>
          <w:w w:val="105"/>
          <w:lang w:eastAsia="zh-TW"/>
        </w:rPr>
        <w:t>的水賬務。應在第</w:t>
      </w:r>
      <w:r w:rsidRPr="002F32EB">
        <w:rPr>
          <w:rFonts w:eastAsia="新細明體"/>
          <w:w w:val="105"/>
          <w:lang w:eastAsia="zh-TW"/>
        </w:rPr>
        <w:t>4</w:t>
      </w:r>
      <w:r w:rsidRPr="000555FB">
        <w:rPr>
          <w:rFonts w:ascii="微軟正黑體" w:eastAsia="微軟正黑體" w:hAnsi="微軟正黑體" w:cs="微軟正黑體" w:hint="eastAsia"/>
          <w:w w:val="105"/>
          <w:lang w:eastAsia="zh-TW"/>
        </w:rPr>
        <w:t>欄（請解釋）中提供與這些閾值相關的公司特定說明。</w:t>
      </w:r>
    </w:p>
    <w:p w14:paraId="680D11EE" w14:textId="7300EF57" w:rsidR="004F4487" w:rsidRPr="000555FB" w:rsidRDefault="002F32EB" w:rsidP="004F4487">
      <w:pPr>
        <w:pStyle w:val="Heading4"/>
        <w:rPr>
          <w:color w:val="2B85D9"/>
        </w:rPr>
      </w:pPr>
      <w:r w:rsidRPr="000555FB">
        <w:rPr>
          <w:rFonts w:ascii="微軟正黑體" w:eastAsia="微軟正黑體" w:hAnsi="微軟正黑體" w:cs="微軟正黑體" w:hint="eastAsia"/>
          <w:lang w:eastAsia="zh-TW"/>
        </w:rPr>
        <w:t>請解釋（第</w:t>
      </w:r>
      <w:r w:rsidRPr="002F32EB">
        <w:rPr>
          <w:rFonts w:eastAsia="新細明體"/>
          <w:lang w:eastAsia="zh-TW"/>
        </w:rPr>
        <w:t>4</w:t>
      </w:r>
      <w:r w:rsidRPr="000555FB">
        <w:rPr>
          <w:rFonts w:ascii="微軟正黑體" w:eastAsia="微軟正黑體" w:hAnsi="微軟正黑體" w:cs="微軟正黑體" w:hint="eastAsia"/>
          <w:lang w:eastAsia="zh-TW"/>
        </w:rPr>
        <w:t>欄）</w:t>
      </w:r>
    </w:p>
    <w:p w14:paraId="5875D890" w14:textId="1B5FC2D1" w:rsidR="004F4487" w:rsidRPr="000555FB" w:rsidRDefault="002F32EB" w:rsidP="00285D73">
      <w:pPr>
        <w:pStyle w:val="ListParagraph"/>
        <w:numPr>
          <w:ilvl w:val="0"/>
          <w:numId w:val="6"/>
        </w:numPr>
        <w:rPr>
          <w:lang w:eastAsia="zh-CN"/>
        </w:rPr>
      </w:pPr>
      <w:r w:rsidRPr="000555FB">
        <w:rPr>
          <w:rFonts w:ascii="微軟正黑體" w:eastAsia="微軟正黑體" w:hAnsi="微軟正黑體" w:cs="微軟正黑體" w:hint="eastAsia"/>
          <w:w w:val="105"/>
          <w:lang w:eastAsia="zh-TW"/>
        </w:rPr>
        <w:t>在編制體積資料時，包括任何必要的背景資訊，例如所使用的任何標準、方法和假設，以便理解資料的編制方式。</w:t>
      </w:r>
    </w:p>
    <w:p w14:paraId="3D424245" w14:textId="72BB333F" w:rsidR="001F00DF" w:rsidRPr="000555FB" w:rsidRDefault="002F32EB" w:rsidP="001F00DF">
      <w:pPr>
        <w:pStyle w:val="ListParagraph"/>
        <w:numPr>
          <w:ilvl w:val="0"/>
          <w:numId w:val="6"/>
        </w:numPr>
        <w:rPr>
          <w:w w:val="105"/>
          <w:lang w:eastAsia="zh-CN"/>
        </w:rPr>
      </w:pPr>
      <w:r w:rsidRPr="000555FB">
        <w:rPr>
          <w:rFonts w:ascii="微軟正黑體" w:eastAsia="微軟正黑體" w:hAnsi="微軟正黑體" w:cs="微軟正黑體" w:hint="eastAsia"/>
          <w:w w:val="105"/>
          <w:lang w:eastAsia="zh-TW"/>
        </w:rPr>
        <w:t>如果</w:t>
      </w:r>
      <w:r>
        <w:rPr>
          <w:rFonts w:ascii="微軟正黑體" w:eastAsia="微軟正黑體" w:hAnsi="微軟正黑體" w:cs="微軟正黑體" w:hint="eastAsia"/>
          <w:w w:val="105"/>
          <w:lang w:eastAsia="zh-TW"/>
        </w:rPr>
        <w:t>你</w:t>
      </w:r>
      <w:r w:rsidRPr="000555FB">
        <w:rPr>
          <w:rFonts w:ascii="微軟正黑體" w:eastAsia="微軟正黑體" w:hAnsi="微軟正黑體" w:cs="微軟正黑體" w:hint="eastAsia"/>
          <w:w w:val="105"/>
          <w:lang w:eastAsia="zh-TW"/>
        </w:rPr>
        <w:t>因為沒有相關資料而將第二欄留空，請描述報告這些資料的障礙以及收集和報告資料的任何計畫。</w:t>
      </w:r>
    </w:p>
    <w:p w14:paraId="31F518B3" w14:textId="006D1367" w:rsidR="001F00DF" w:rsidRPr="000555FB" w:rsidRDefault="002F32EB" w:rsidP="001F00DF">
      <w:pPr>
        <w:pStyle w:val="ListParagraph"/>
        <w:numPr>
          <w:ilvl w:val="0"/>
          <w:numId w:val="6"/>
        </w:numPr>
        <w:rPr>
          <w:w w:val="105"/>
          <w:lang w:eastAsia="zh-CN"/>
        </w:rPr>
      </w:pPr>
      <w:r w:rsidRPr="000555FB">
        <w:rPr>
          <w:rFonts w:ascii="微軟正黑體" w:eastAsia="微軟正黑體" w:hAnsi="微軟正黑體" w:cs="微軟正黑體" w:hint="eastAsia"/>
          <w:w w:val="105"/>
          <w:lang w:eastAsia="zh-TW"/>
        </w:rPr>
        <w:t>描述與上一年度相比，對於每個水資源方面的體積變化，什麼是</w:t>
      </w:r>
      <w:r w:rsidRPr="002F32EB">
        <w:rPr>
          <w:rFonts w:eastAsia="新細明體"/>
          <w:w w:val="105"/>
          <w:lang w:eastAsia="zh-TW"/>
        </w:rPr>
        <w:t>“</w:t>
      </w:r>
      <w:r w:rsidRPr="000555FB">
        <w:rPr>
          <w:rFonts w:ascii="微軟正黑體" w:eastAsia="微軟正黑體" w:hAnsi="微軟正黑體" w:cs="微軟正黑體" w:hint="eastAsia"/>
          <w:w w:val="105"/>
          <w:lang w:eastAsia="zh-TW"/>
        </w:rPr>
        <w:t>大幅增加</w:t>
      </w:r>
      <w:r w:rsidRPr="002F32EB">
        <w:rPr>
          <w:rFonts w:eastAsia="新細明體"/>
          <w:w w:val="105"/>
          <w:lang w:eastAsia="zh-TW"/>
        </w:rPr>
        <w:t>”</w:t>
      </w:r>
      <w:r w:rsidRPr="000555FB">
        <w:rPr>
          <w:rFonts w:ascii="微軟正黑體" w:eastAsia="微軟正黑體" w:hAnsi="微軟正黑體" w:cs="微軟正黑體" w:hint="eastAsia"/>
          <w:w w:val="105"/>
          <w:lang w:eastAsia="zh-TW"/>
        </w:rPr>
        <w:t>和</w:t>
      </w:r>
      <w:r w:rsidRPr="002F32EB">
        <w:rPr>
          <w:rFonts w:eastAsia="新細明體"/>
          <w:w w:val="105"/>
          <w:lang w:eastAsia="zh-TW"/>
        </w:rPr>
        <w:t>“</w:t>
      </w:r>
      <w:r w:rsidRPr="000555FB">
        <w:rPr>
          <w:rFonts w:ascii="微軟正黑體" w:eastAsia="微軟正黑體" w:hAnsi="微軟正黑體" w:cs="微軟正黑體" w:hint="eastAsia"/>
          <w:w w:val="105"/>
          <w:lang w:eastAsia="zh-TW"/>
        </w:rPr>
        <w:t>大幅降低</w:t>
      </w:r>
      <w:r w:rsidRPr="002F32EB">
        <w:rPr>
          <w:rFonts w:eastAsia="新細明體"/>
          <w:w w:val="105"/>
          <w:lang w:eastAsia="zh-TW"/>
        </w:rPr>
        <w:t>”</w:t>
      </w:r>
      <w:r w:rsidRPr="000555FB">
        <w:rPr>
          <w:rFonts w:ascii="微軟正黑體" w:eastAsia="微軟正黑體" w:hAnsi="微軟正黑體" w:cs="微軟正黑體" w:hint="eastAsia"/>
          <w:w w:val="105"/>
          <w:lang w:eastAsia="zh-TW"/>
        </w:rPr>
        <w:t>的閾值。</w:t>
      </w:r>
    </w:p>
    <w:p w14:paraId="22C15762" w14:textId="3F9A6D36" w:rsidR="001F00DF" w:rsidRPr="000555FB" w:rsidRDefault="002F32EB" w:rsidP="001F00DF">
      <w:pPr>
        <w:pStyle w:val="ListParagraph"/>
        <w:numPr>
          <w:ilvl w:val="0"/>
          <w:numId w:val="6"/>
        </w:numPr>
        <w:rPr>
          <w:w w:val="105"/>
          <w:lang w:eastAsia="zh-CN"/>
        </w:rPr>
      </w:pPr>
      <w:r>
        <w:rPr>
          <w:rFonts w:ascii="微軟正黑體" w:eastAsia="微軟正黑體" w:hAnsi="微軟正黑體" w:cs="微軟正黑體" w:hint="eastAsia"/>
          <w:w w:val="105"/>
          <w:lang w:eastAsia="zh-TW"/>
        </w:rPr>
        <w:t>你</w:t>
      </w:r>
      <w:r w:rsidRPr="000555FB">
        <w:rPr>
          <w:rFonts w:ascii="微軟正黑體" w:eastAsia="微軟正黑體" w:hAnsi="微軟正黑體" w:cs="微軟正黑體" w:hint="eastAsia"/>
          <w:w w:val="105"/>
          <w:lang w:eastAsia="zh-TW"/>
        </w:rPr>
        <w:t>應該考慮與去年相比的變化，並指出這些體積的預期未來趨勢（如果已知）。</w:t>
      </w:r>
    </w:p>
    <w:p w14:paraId="4C18DEEA" w14:textId="6EC75BB6" w:rsidR="004F4487" w:rsidRPr="000555FB" w:rsidRDefault="002F32EB" w:rsidP="001F00DF">
      <w:pPr>
        <w:pStyle w:val="ListParagraph"/>
        <w:numPr>
          <w:ilvl w:val="0"/>
          <w:numId w:val="6"/>
        </w:numPr>
        <w:rPr>
          <w:szCs w:val="12"/>
          <w:lang w:eastAsia="zh-CN"/>
        </w:rPr>
      </w:pPr>
      <w:r w:rsidRPr="000555FB">
        <w:rPr>
          <w:rFonts w:ascii="微軟正黑體" w:eastAsia="微軟正黑體" w:hAnsi="微軟正黑體" w:cs="微軟正黑體" w:hint="eastAsia"/>
          <w:w w:val="105"/>
          <w:lang w:eastAsia="zh-TW"/>
        </w:rPr>
        <w:t>如果第二欄</w:t>
      </w:r>
      <w:r w:rsidRPr="002F32EB">
        <w:rPr>
          <w:rFonts w:eastAsia="新細明體"/>
          <w:w w:val="105"/>
          <w:lang w:eastAsia="zh-TW"/>
        </w:rPr>
        <w:t>“</w:t>
      </w:r>
      <w:r w:rsidRPr="000555FB">
        <w:rPr>
          <w:rFonts w:ascii="微軟正黑體" w:eastAsia="微軟正黑體" w:hAnsi="微軟正黑體" w:cs="微軟正黑體" w:hint="eastAsia"/>
          <w:w w:val="105"/>
          <w:lang w:eastAsia="zh-TW"/>
        </w:rPr>
        <w:t>總計</w:t>
      </w:r>
      <w:r w:rsidRPr="002F32EB">
        <w:rPr>
          <w:rFonts w:eastAsia="新細明體"/>
          <w:w w:val="105"/>
          <w:lang w:eastAsia="zh-TW"/>
        </w:rPr>
        <w:t>”</w:t>
      </w:r>
      <w:r w:rsidRPr="000555FB">
        <w:rPr>
          <w:rFonts w:ascii="微軟正黑體" w:eastAsia="微軟正黑體" w:hAnsi="微軟正黑體" w:cs="微軟正黑體" w:hint="eastAsia"/>
          <w:w w:val="105"/>
          <w:lang w:eastAsia="zh-TW"/>
        </w:rPr>
        <w:t>中存在任何不確定性，或者存在估算資料，請在此欄位中解釋並給出不確定性範圍。不確定性可能源自資料缺失、假設、計量</w:t>
      </w:r>
      <w:r w:rsidRPr="002F32EB">
        <w:rPr>
          <w:rFonts w:eastAsia="新細明體"/>
          <w:w w:val="105"/>
          <w:lang w:eastAsia="zh-TW"/>
        </w:rPr>
        <w:t>/</w:t>
      </w:r>
      <w:r w:rsidRPr="000555FB">
        <w:rPr>
          <w:rFonts w:ascii="微軟正黑體" w:eastAsia="微軟正黑體" w:hAnsi="微軟正黑體" w:cs="微軟正黑體" w:hint="eastAsia"/>
          <w:w w:val="105"/>
          <w:lang w:eastAsia="zh-TW"/>
        </w:rPr>
        <w:t>測量限制（包括設備準確性）、資料管理等因素。</w:t>
      </w:r>
    </w:p>
    <w:p w14:paraId="712C9843" w14:textId="403B8595" w:rsidR="004F4487" w:rsidRPr="000555FB" w:rsidRDefault="002F32EB" w:rsidP="001F00DF">
      <w:pPr>
        <w:pStyle w:val="ListParagraph"/>
        <w:numPr>
          <w:ilvl w:val="0"/>
          <w:numId w:val="6"/>
        </w:numPr>
        <w:rPr>
          <w:lang w:eastAsia="zh-CN"/>
        </w:rPr>
      </w:pPr>
      <w:r w:rsidRPr="000555FB">
        <w:rPr>
          <w:rFonts w:ascii="微軟正黑體" w:eastAsia="微軟正黑體" w:hAnsi="微軟正黑體" w:cs="微軟正黑體" w:hint="eastAsia"/>
          <w:w w:val="105"/>
          <w:lang w:eastAsia="zh-TW"/>
        </w:rPr>
        <w:t>請注意：</w:t>
      </w:r>
      <w:r w:rsidRPr="002F32EB">
        <w:rPr>
          <w:rFonts w:eastAsia="新細明體"/>
          <w:w w:val="105"/>
          <w:lang w:eastAsia="zh-TW"/>
        </w:rPr>
        <w:t>CDP</w:t>
      </w:r>
      <w:r w:rsidRPr="000555FB">
        <w:rPr>
          <w:rFonts w:ascii="微軟正黑體" w:eastAsia="微軟正黑體" w:hAnsi="微軟正黑體" w:cs="微軟正黑體" w:hint="eastAsia"/>
          <w:w w:val="105"/>
          <w:lang w:eastAsia="zh-TW"/>
        </w:rPr>
        <w:t>期望取水量、排放量和消耗量資料保持平衡（大約為正負</w:t>
      </w:r>
      <w:r w:rsidRPr="002F32EB">
        <w:rPr>
          <w:rFonts w:eastAsia="新細明體"/>
          <w:w w:val="105"/>
          <w:lang w:eastAsia="zh-TW"/>
        </w:rPr>
        <w:t>5%</w:t>
      </w:r>
      <w:r w:rsidRPr="000555FB">
        <w:rPr>
          <w:rFonts w:ascii="微軟正黑體" w:eastAsia="微軟正黑體" w:hAnsi="微軟正黑體" w:cs="微軟正黑體" w:hint="eastAsia"/>
          <w:w w:val="105"/>
          <w:lang w:eastAsia="zh-TW"/>
        </w:rPr>
        <w:t>）。如果有正當理由導致無法實現平衡，應在此處進行解釋。</w:t>
      </w:r>
    </w:p>
    <w:p w14:paraId="56DA452A" w14:textId="7E78D08A" w:rsidR="004F4487" w:rsidRPr="000555FB" w:rsidRDefault="002F32EB" w:rsidP="004F4487">
      <w:pPr>
        <w:pStyle w:val="Heading4"/>
        <w:rPr>
          <w:color w:val="2B85D9"/>
          <w:lang w:eastAsia="zh-CN"/>
        </w:rPr>
      </w:pPr>
      <w:r w:rsidRPr="000555FB">
        <w:rPr>
          <w:rFonts w:ascii="微軟正黑體" w:eastAsia="微軟正黑體" w:hAnsi="微軟正黑體" w:cs="微軟正黑體" w:hint="eastAsia"/>
          <w:lang w:eastAsia="zh-TW"/>
        </w:rPr>
        <w:t>請解釋</w:t>
      </w:r>
      <w:r w:rsidRPr="002F32EB">
        <w:rPr>
          <w:rFonts w:eastAsia="新細明體"/>
          <w:lang w:eastAsia="zh-TW"/>
        </w:rPr>
        <w:t>—</w:t>
      </w:r>
      <w:r w:rsidRPr="000555FB">
        <w:rPr>
          <w:rFonts w:ascii="微軟正黑體" w:eastAsia="微軟正黑體" w:hAnsi="微軟正黑體" w:cs="微軟正黑體" w:hint="eastAsia"/>
          <w:lang w:eastAsia="zh-TW"/>
        </w:rPr>
        <w:t>消耗量的附加指導（第</w:t>
      </w:r>
      <w:r w:rsidRPr="002F32EB">
        <w:rPr>
          <w:rFonts w:eastAsia="新細明體"/>
          <w:lang w:eastAsia="zh-TW"/>
        </w:rPr>
        <w:t>3</w:t>
      </w:r>
      <w:r w:rsidRPr="000555FB">
        <w:rPr>
          <w:rFonts w:ascii="微軟正黑體" w:eastAsia="微軟正黑體" w:hAnsi="微軟正黑體" w:cs="微軟正黑體" w:hint="eastAsia"/>
          <w:lang w:eastAsia="zh-TW"/>
        </w:rPr>
        <w:t>行）</w:t>
      </w:r>
    </w:p>
    <w:p w14:paraId="0E9C3BCB" w14:textId="5C96001F" w:rsidR="004F4487" w:rsidRPr="000555FB" w:rsidRDefault="002F32EB" w:rsidP="00582E94">
      <w:pPr>
        <w:pStyle w:val="ListParagraph"/>
        <w:numPr>
          <w:ilvl w:val="0"/>
          <w:numId w:val="6"/>
        </w:numPr>
        <w:rPr>
          <w:lang w:eastAsia="zh-CN"/>
        </w:rPr>
      </w:pPr>
      <w:r w:rsidRPr="000555FB">
        <w:rPr>
          <w:rFonts w:ascii="微軟正黑體" w:eastAsia="微軟正黑體" w:hAnsi="微軟正黑體" w:cs="微軟正黑體" w:hint="eastAsia"/>
          <w:w w:val="105"/>
          <w:lang w:eastAsia="zh-TW"/>
        </w:rPr>
        <w:t>對於</w:t>
      </w:r>
      <w:r w:rsidRPr="002F32EB">
        <w:rPr>
          <w:rFonts w:eastAsia="新細明體"/>
          <w:w w:val="105"/>
          <w:lang w:eastAsia="zh-TW"/>
        </w:rPr>
        <w:t>“</w:t>
      </w:r>
      <w:r w:rsidRPr="000555FB">
        <w:rPr>
          <w:rFonts w:ascii="微軟正黑體" w:eastAsia="微軟正黑體" w:hAnsi="微軟正黑體" w:cs="微軟正黑體" w:hint="eastAsia"/>
          <w:lang w:eastAsia="zh-TW"/>
        </w:rPr>
        <w:t>消耗量</w:t>
      </w:r>
      <w:r w:rsidRPr="002F32EB">
        <w:rPr>
          <w:rFonts w:eastAsia="新細明體"/>
          <w:w w:val="105"/>
          <w:lang w:eastAsia="zh-TW"/>
        </w:rPr>
        <w:t>”</w:t>
      </w:r>
      <w:r w:rsidRPr="000555FB">
        <w:rPr>
          <w:rFonts w:ascii="微軟正黑體" w:eastAsia="微軟正黑體" w:hAnsi="微軟正黑體" w:cs="微軟正黑體" w:hint="eastAsia"/>
          <w:w w:val="105"/>
          <w:lang w:eastAsia="zh-TW"/>
        </w:rPr>
        <w:t>一行，請說明</w:t>
      </w:r>
      <w:r>
        <w:rPr>
          <w:rFonts w:ascii="微軟正黑體" w:eastAsia="微軟正黑體" w:hAnsi="微軟正黑體" w:cs="微軟正黑體" w:hint="eastAsia"/>
          <w:w w:val="105"/>
          <w:lang w:eastAsia="zh-TW"/>
        </w:rPr>
        <w:t>你</w:t>
      </w:r>
      <w:r w:rsidRPr="000555FB">
        <w:rPr>
          <w:rFonts w:ascii="微軟正黑體" w:eastAsia="微軟正黑體" w:hAnsi="微軟正黑體" w:cs="微軟正黑體" w:hint="eastAsia"/>
          <w:w w:val="105"/>
          <w:lang w:eastAsia="zh-TW"/>
        </w:rPr>
        <w:t>的資料是基於當地測量的聚合、當地計算的聚合還是公司範圍的計算（例如使用取水量減去排放量）。</w:t>
      </w:r>
    </w:p>
    <w:p w14:paraId="1AAEA4ED" w14:textId="5BE1A1EE" w:rsidR="004F4487" w:rsidRPr="000555FB" w:rsidRDefault="002F32EB" w:rsidP="00582E94">
      <w:pPr>
        <w:pStyle w:val="ListParagraph"/>
        <w:numPr>
          <w:ilvl w:val="0"/>
          <w:numId w:val="6"/>
        </w:numPr>
      </w:pPr>
      <w:r w:rsidRPr="000555FB">
        <w:rPr>
          <w:rFonts w:ascii="微軟正黑體" w:eastAsia="微軟正黑體" w:hAnsi="微軟正黑體" w:cs="微軟正黑體" w:hint="eastAsia"/>
          <w:w w:val="105"/>
          <w:lang w:eastAsia="zh-TW"/>
        </w:rPr>
        <w:t>如已知，請提供此資料的細分（參考</w:t>
      </w:r>
      <w:r w:rsidRPr="002F32EB">
        <w:rPr>
          <w:rFonts w:eastAsia="新細明體"/>
          <w:w w:val="105"/>
          <w:lang w:eastAsia="zh-TW"/>
        </w:rPr>
        <w:t>CDP</w:t>
      </w:r>
      <w:r w:rsidRPr="000555FB">
        <w:rPr>
          <w:rFonts w:ascii="微軟正黑體" w:eastAsia="微軟正黑體" w:hAnsi="微軟正黑體" w:cs="微軟正黑體" w:hint="eastAsia"/>
          <w:w w:val="105"/>
          <w:lang w:eastAsia="zh-TW"/>
        </w:rPr>
        <w:t>對消耗的定義）和簡要說明。細分包括：</w:t>
      </w:r>
    </w:p>
    <w:p w14:paraId="2DC76215" w14:textId="0809A4FE" w:rsidR="00582E94" w:rsidRPr="000555FB" w:rsidRDefault="002F32EB" w:rsidP="00582E94">
      <w:pPr>
        <w:pStyle w:val="ListParagraph"/>
        <w:numPr>
          <w:ilvl w:val="1"/>
          <w:numId w:val="6"/>
        </w:numPr>
        <w:rPr>
          <w:w w:val="105"/>
          <w:lang w:eastAsia="zh-CN"/>
        </w:rPr>
      </w:pPr>
      <w:r w:rsidRPr="000555FB">
        <w:rPr>
          <w:rFonts w:ascii="微軟正黑體" w:eastAsia="微軟正黑體" w:hAnsi="微軟正黑體" w:cs="微軟正黑體" w:hint="eastAsia"/>
          <w:w w:val="105"/>
          <w:lang w:eastAsia="zh-TW"/>
        </w:rPr>
        <w:t>用於產品、農作物或廢物的體積；</w:t>
      </w:r>
    </w:p>
    <w:p w14:paraId="550A85FC" w14:textId="4D43C8AA" w:rsidR="00582E94" w:rsidRPr="000555FB" w:rsidRDefault="002F32EB" w:rsidP="00582E94">
      <w:pPr>
        <w:pStyle w:val="ListParagraph"/>
        <w:numPr>
          <w:ilvl w:val="1"/>
          <w:numId w:val="6"/>
        </w:numPr>
        <w:rPr>
          <w:w w:val="105"/>
        </w:rPr>
      </w:pPr>
      <w:r w:rsidRPr="000555FB">
        <w:rPr>
          <w:rFonts w:ascii="微軟正黑體" w:eastAsia="微軟正黑體" w:hAnsi="微軟正黑體" w:cs="微軟正黑體" w:hint="eastAsia"/>
          <w:w w:val="105"/>
          <w:lang w:eastAsia="zh-TW"/>
        </w:rPr>
        <w:t>蒸發或蒸騰的體積；</w:t>
      </w:r>
    </w:p>
    <w:p w14:paraId="0FC303E5" w14:textId="17F3CF38" w:rsidR="00582E94" w:rsidRPr="000555FB" w:rsidRDefault="002F32EB" w:rsidP="00582E94">
      <w:pPr>
        <w:pStyle w:val="ListParagraph"/>
        <w:numPr>
          <w:ilvl w:val="1"/>
          <w:numId w:val="6"/>
        </w:numPr>
        <w:rPr>
          <w:w w:val="105"/>
          <w:lang w:eastAsia="zh-CN"/>
        </w:rPr>
      </w:pPr>
      <w:r w:rsidRPr="000555FB">
        <w:rPr>
          <w:rFonts w:ascii="微軟正黑體" w:eastAsia="微軟正黑體" w:hAnsi="微軟正黑體" w:cs="微軟正黑體" w:hint="eastAsia"/>
          <w:w w:val="105"/>
          <w:lang w:eastAsia="zh-TW"/>
        </w:rPr>
        <w:t>人類或牲畜消耗的體積；</w:t>
      </w:r>
    </w:p>
    <w:p w14:paraId="47791885" w14:textId="53B0DE40" w:rsidR="00582E94" w:rsidRPr="000555FB" w:rsidRDefault="002F32EB" w:rsidP="00582E94">
      <w:pPr>
        <w:pStyle w:val="ListParagraph"/>
        <w:numPr>
          <w:ilvl w:val="1"/>
          <w:numId w:val="6"/>
        </w:numPr>
        <w:rPr>
          <w:w w:val="105"/>
          <w:lang w:eastAsia="zh-CN"/>
        </w:rPr>
      </w:pPr>
      <w:r w:rsidRPr="000555FB">
        <w:rPr>
          <w:rFonts w:ascii="微軟正黑體" w:eastAsia="微軟正黑體" w:hAnsi="微軟正黑體" w:cs="微軟正黑體" w:hint="eastAsia"/>
          <w:w w:val="105"/>
          <w:lang w:eastAsia="zh-TW"/>
        </w:rPr>
        <w:t>控制方式儲存的淨體積；</w:t>
      </w:r>
    </w:p>
    <w:p w14:paraId="0BAE863A" w14:textId="3636F732" w:rsidR="00582E94" w:rsidRPr="000555FB" w:rsidRDefault="002F32EB" w:rsidP="00582E94">
      <w:pPr>
        <w:pStyle w:val="ListParagraph"/>
        <w:numPr>
          <w:ilvl w:val="1"/>
          <w:numId w:val="6"/>
        </w:numPr>
        <w:rPr>
          <w:w w:val="105"/>
          <w:lang w:eastAsia="zh-CN"/>
        </w:rPr>
      </w:pPr>
      <w:r w:rsidRPr="000555FB">
        <w:rPr>
          <w:rFonts w:ascii="微軟正黑體" w:eastAsia="微軟正黑體" w:hAnsi="微軟正黑體" w:cs="微軟正黑體" w:hint="eastAsia"/>
          <w:w w:val="105"/>
          <w:lang w:eastAsia="zh-TW"/>
        </w:rPr>
        <w:t>未來使用儲存的淨體積；</w:t>
      </w:r>
    </w:p>
    <w:p w14:paraId="1799AA9E" w14:textId="64742580" w:rsidR="004F4487" w:rsidRPr="000555FB" w:rsidRDefault="002F32EB" w:rsidP="00582E94">
      <w:pPr>
        <w:pStyle w:val="ListParagraph"/>
        <w:numPr>
          <w:ilvl w:val="1"/>
          <w:numId w:val="6"/>
        </w:numPr>
        <w:rPr>
          <w:lang w:eastAsia="zh-CN"/>
        </w:rPr>
      </w:pPr>
      <w:r w:rsidRPr="000555FB">
        <w:rPr>
          <w:rFonts w:ascii="微軟正黑體" w:eastAsia="微軟正黑體" w:hAnsi="微軟正黑體" w:cs="微軟正黑體" w:hint="eastAsia"/>
          <w:w w:val="105"/>
          <w:lang w:eastAsia="zh-TW"/>
        </w:rPr>
        <w:t>其他排放組織邊界之外的體積。</w:t>
      </w:r>
    </w:p>
    <w:p w14:paraId="7D331AC7" w14:textId="59FEBA19" w:rsidR="004F4487" w:rsidRPr="000555FB" w:rsidRDefault="002F32EB" w:rsidP="00582E94">
      <w:pPr>
        <w:pStyle w:val="ListParagraph"/>
        <w:numPr>
          <w:ilvl w:val="0"/>
          <w:numId w:val="6"/>
        </w:numPr>
        <w:rPr>
          <w:lang w:eastAsia="zh-CN"/>
        </w:rPr>
      </w:pPr>
      <w:r w:rsidRPr="000555FB">
        <w:rPr>
          <w:rFonts w:ascii="微軟正黑體" w:eastAsia="微軟正黑體" w:hAnsi="微軟正黑體" w:cs="微軟正黑體" w:hint="eastAsia"/>
          <w:w w:val="105"/>
          <w:lang w:eastAsia="zh-TW"/>
        </w:rPr>
        <w:t>如果存在負消耗數值，</w:t>
      </w:r>
      <w:r>
        <w:rPr>
          <w:rFonts w:ascii="微軟正黑體" w:eastAsia="微軟正黑體" w:hAnsi="微軟正黑體" w:cs="微軟正黑體" w:hint="eastAsia"/>
          <w:w w:val="105"/>
          <w:lang w:eastAsia="zh-TW"/>
        </w:rPr>
        <w:t>你</w:t>
      </w:r>
      <w:r w:rsidRPr="000555FB">
        <w:rPr>
          <w:rFonts w:ascii="微軟正黑體" w:eastAsia="微軟正黑體" w:hAnsi="微軟正黑體" w:cs="微軟正黑體" w:hint="eastAsia"/>
          <w:w w:val="105"/>
          <w:lang w:eastAsia="zh-TW"/>
        </w:rPr>
        <w:t>需要解釋其中的原因。這可能表明</w:t>
      </w:r>
      <w:r>
        <w:rPr>
          <w:rFonts w:ascii="微軟正黑體" w:eastAsia="微軟正黑體" w:hAnsi="微軟正黑體" w:cs="微軟正黑體" w:hint="eastAsia"/>
          <w:w w:val="105"/>
          <w:lang w:eastAsia="zh-TW"/>
        </w:rPr>
        <w:t>你</w:t>
      </w:r>
      <w:r w:rsidRPr="000555FB">
        <w:rPr>
          <w:rFonts w:ascii="微軟正黑體" w:eastAsia="微軟正黑體" w:hAnsi="微軟正黑體" w:cs="微軟正黑體" w:hint="eastAsia"/>
          <w:w w:val="105"/>
          <w:lang w:eastAsia="zh-TW"/>
        </w:rPr>
        <w:t>的排放量大於報告年度的取水量，例如由於儲存水體淨釋放導致的情況。</w:t>
      </w:r>
    </w:p>
    <w:p w14:paraId="2C974B04" w14:textId="77777777" w:rsidR="004F4487" w:rsidRPr="000555FB" w:rsidRDefault="004F4487" w:rsidP="004F4487">
      <w:pPr>
        <w:pStyle w:val="BodyText"/>
        <w:spacing w:before="5"/>
        <w:ind w:left="0"/>
        <w:rPr>
          <w:sz w:val="11"/>
          <w:lang w:eastAsia="zh-CN"/>
        </w:rPr>
      </w:pPr>
    </w:p>
    <w:p w14:paraId="630424E3" w14:textId="496A643B" w:rsidR="004F4487" w:rsidRPr="000555FB" w:rsidRDefault="002F32EB">
      <w:pPr>
        <w:pStyle w:val="ListParagraph"/>
        <w:numPr>
          <w:ilvl w:val="1"/>
          <w:numId w:val="6"/>
        </w:numPr>
        <w:rPr>
          <w:lang w:eastAsia="zh-CN"/>
        </w:rPr>
      </w:pPr>
      <w:r w:rsidRPr="000555FB">
        <w:rPr>
          <w:rFonts w:eastAsia="微軟正黑體" w:cs="微軟正黑體" w:hint="eastAsia"/>
          <w:color w:val="C00000"/>
          <w:szCs w:val="13"/>
          <w:lang w:eastAsia="zh-TW"/>
        </w:rPr>
        <w:t>術語解釋：</w:t>
      </w:r>
      <w:r w:rsidRPr="002F32EB">
        <w:rPr>
          <w:rFonts w:ascii="SimSun" w:eastAsia="新細明體" w:hAnsi="SimSun" w:cs="SimSun" w:hint="eastAsia"/>
          <w:b/>
          <w:w w:val="105"/>
          <w:lang w:eastAsia="zh-TW"/>
        </w:rPr>
        <w:t>水平衡：記錄組織在其邊界內流入和流出的水量。當兩個水量相等時，淨水平衡為零。水消耗：進入公司邊界但未排放回水環境或協力廠商的水量。重要的是區分</w:t>
      </w:r>
      <w:r w:rsidRPr="002F32EB">
        <w:rPr>
          <w:rFonts w:eastAsia="新細明體"/>
          <w:b/>
          <w:w w:val="105"/>
          <w:lang w:eastAsia="zh-TW"/>
        </w:rPr>
        <w:t>“</w:t>
      </w:r>
      <w:r w:rsidRPr="002F32EB">
        <w:rPr>
          <w:rFonts w:ascii="SimSun" w:eastAsia="新細明體" w:hAnsi="SimSun" w:cs="SimSun" w:hint="eastAsia"/>
          <w:b/>
          <w:w w:val="105"/>
          <w:lang w:eastAsia="zh-TW"/>
        </w:rPr>
        <w:t>消耗</w:t>
      </w:r>
      <w:r w:rsidRPr="002F32EB">
        <w:rPr>
          <w:rFonts w:eastAsia="新細明體"/>
          <w:b/>
          <w:w w:val="105"/>
          <w:lang w:eastAsia="zh-TW"/>
        </w:rPr>
        <w:t>”</w:t>
      </w:r>
      <w:r w:rsidRPr="002F32EB">
        <w:rPr>
          <w:rFonts w:ascii="SimSun" w:eastAsia="新細明體" w:hAnsi="SimSun" w:cs="SimSun" w:hint="eastAsia"/>
          <w:b/>
          <w:w w:val="105"/>
          <w:lang w:eastAsia="zh-TW"/>
        </w:rPr>
        <w:t>這個術語與</w:t>
      </w:r>
      <w:r w:rsidRPr="002F32EB">
        <w:rPr>
          <w:rFonts w:eastAsia="新細明體"/>
          <w:b/>
          <w:w w:val="105"/>
          <w:lang w:eastAsia="zh-TW"/>
        </w:rPr>
        <w:t>“</w:t>
      </w:r>
      <w:r w:rsidRPr="002F32EB">
        <w:rPr>
          <w:rFonts w:ascii="SimSun" w:eastAsia="新細明體" w:hAnsi="SimSun" w:cs="SimSun" w:hint="eastAsia"/>
          <w:b/>
          <w:w w:val="105"/>
          <w:lang w:eastAsia="zh-TW"/>
        </w:rPr>
        <w:t>取水</w:t>
      </w:r>
      <w:r w:rsidRPr="002F32EB">
        <w:rPr>
          <w:rFonts w:eastAsia="新細明體"/>
          <w:b/>
          <w:w w:val="105"/>
          <w:lang w:eastAsia="zh-TW"/>
        </w:rPr>
        <w:t>”</w:t>
      </w:r>
      <w:r w:rsidRPr="002F32EB">
        <w:rPr>
          <w:rFonts w:ascii="SimSun" w:eastAsia="新細明體" w:hAnsi="SimSun" w:cs="SimSun" w:hint="eastAsia"/>
          <w:b/>
          <w:w w:val="105"/>
          <w:lang w:eastAsia="zh-TW"/>
        </w:rPr>
        <w:t>或</w:t>
      </w:r>
      <w:r w:rsidRPr="002F32EB">
        <w:rPr>
          <w:rFonts w:eastAsia="新細明體"/>
          <w:b/>
          <w:w w:val="105"/>
          <w:lang w:eastAsia="zh-TW"/>
        </w:rPr>
        <w:t>“</w:t>
      </w:r>
      <w:r w:rsidRPr="002F32EB">
        <w:rPr>
          <w:rFonts w:ascii="SimSun" w:eastAsia="新細明體" w:hAnsi="SimSun" w:cs="SimSun" w:hint="eastAsia"/>
          <w:b/>
          <w:w w:val="105"/>
          <w:lang w:eastAsia="zh-TW"/>
        </w:rPr>
        <w:t>用水</w:t>
      </w:r>
      <w:r w:rsidRPr="002F32EB">
        <w:rPr>
          <w:rFonts w:eastAsia="新細明體"/>
          <w:b/>
          <w:w w:val="105"/>
          <w:lang w:eastAsia="zh-TW"/>
        </w:rPr>
        <w:t>”</w:t>
      </w:r>
      <w:r w:rsidRPr="002F32EB">
        <w:rPr>
          <w:rFonts w:ascii="SimSun" w:eastAsia="新細明體" w:hAnsi="SimSun" w:cs="SimSun" w:hint="eastAsia"/>
          <w:b/>
          <w:w w:val="105"/>
          <w:lang w:eastAsia="zh-TW"/>
        </w:rPr>
        <w:t>這個術語。消耗的水是指在報告年度期間：</w:t>
      </w:r>
      <w:r w:rsidRPr="002F32EB">
        <w:rPr>
          <w:rFonts w:ascii="SimSun" w:eastAsia="新細明體" w:hAnsi="SimSun" w:cs="SimSun" w:hint="eastAsia"/>
          <w:w w:val="105"/>
          <w:lang w:eastAsia="zh-TW"/>
        </w:rPr>
        <w:t>被納入產品、作物或廢物中的水；</w:t>
      </w:r>
    </w:p>
    <w:p w14:paraId="4B45C869" w14:textId="09309DF6" w:rsidR="004F4487" w:rsidRPr="000555FB" w:rsidRDefault="002F32EB" w:rsidP="004F4487">
      <w:pPr>
        <w:pStyle w:val="BodyText"/>
        <w:rPr>
          <w:lang w:eastAsia="zh-CN"/>
        </w:rPr>
      </w:pPr>
      <w:r w:rsidRPr="002F32EB">
        <w:rPr>
          <w:rFonts w:ascii="SimSun" w:eastAsia="新細明體" w:hAnsi="SimSun" w:cs="SimSun" w:hint="eastAsia"/>
          <w:w w:val="105"/>
          <w:lang w:eastAsia="zh-TW"/>
        </w:rPr>
        <w:t>蒸發或蒸騰的水；人類或牲畜消耗的水；因為被污染到不可供其他用戶使用的程度而被以受控方式儲存，並且不會離開組織的邊界；在報告年度期間儲存以供以後的報告期使用或排放；在其他方面被排除在組織邊界之外的排放中，以使其不再對生態系統或當地社區可用。</w:t>
      </w:r>
    </w:p>
    <w:p w14:paraId="0B246734" w14:textId="5C4A4E9A" w:rsidR="004F4487" w:rsidRPr="000555FB" w:rsidRDefault="002F32EB" w:rsidP="004F4487">
      <w:pPr>
        <w:pStyle w:val="BodyText"/>
      </w:pPr>
      <w:r w:rsidRPr="002F32EB">
        <w:rPr>
          <w:rFonts w:ascii="SimSun" w:eastAsia="新細明體" w:hAnsi="SimSun" w:cs="SimSun" w:hint="eastAsia"/>
          <w:w w:val="105"/>
          <w:lang w:eastAsia="zh-TW"/>
        </w:rPr>
        <w:t>在其他方面被排除在組織邊界之外的排放中，以使其消耗可以直接測量或模擬，也可以通過將報告期間從公司邊界排放的總水量減去進入公司邊界的總水量來計算。由於</w:t>
      </w:r>
      <w:r w:rsidRPr="002F32EB">
        <w:rPr>
          <w:rFonts w:eastAsia="新細明體"/>
          <w:w w:val="105"/>
          <w:lang w:eastAsia="zh-TW"/>
        </w:rPr>
        <w:t>CDP</w:t>
      </w:r>
      <w:r w:rsidRPr="002F32EB">
        <w:rPr>
          <w:rFonts w:ascii="SimSun" w:eastAsia="新細明體" w:hAnsi="SimSun" w:cs="SimSun" w:hint="eastAsia"/>
          <w:w w:val="105"/>
          <w:lang w:eastAsia="zh-TW"/>
        </w:rPr>
        <w:t>資料使用者需要可比性，所有披露公司都應使用這種方法。再對生態系統或當地社區可用。</w:t>
      </w:r>
    </w:p>
    <w:p w14:paraId="11485139" w14:textId="367E4924" w:rsidR="004F4487" w:rsidRPr="000555FB" w:rsidRDefault="002F32EB">
      <w:pPr>
        <w:pStyle w:val="ListParagraph"/>
        <w:numPr>
          <w:ilvl w:val="1"/>
          <w:numId w:val="6"/>
        </w:numPr>
        <w:rPr>
          <w:lang w:eastAsia="zh-CN"/>
        </w:rPr>
      </w:pPr>
      <w:r w:rsidRPr="002F32EB">
        <w:rPr>
          <w:rFonts w:ascii="SimSun" w:eastAsia="新細明體" w:hAnsi="SimSun" w:cs="SimSun" w:hint="eastAsia"/>
          <w:w w:val="105"/>
          <w:szCs w:val="13"/>
          <w:lang w:eastAsia="zh-TW"/>
        </w:rPr>
        <w:t>如果公司排放的水量超過其取水量，例如，因為它使用了並排放了先前儲存的水，可能會出現負的消耗值。這將表明在報告年度對水環境的淨貢獻。</w:t>
      </w:r>
      <w:r w:rsidRPr="002F32EB">
        <w:rPr>
          <w:rFonts w:ascii="SimSun" w:eastAsia="新細明體" w:hAnsi="SimSun" w:cs="SimSun" w:hint="eastAsia"/>
          <w:b/>
          <w:w w:val="105"/>
          <w:lang w:eastAsia="zh-TW"/>
        </w:rPr>
        <w:t>水排放</w:t>
      </w:r>
      <w:r w:rsidRPr="002F32EB">
        <w:rPr>
          <w:rFonts w:eastAsia="新細明體"/>
          <w:b/>
          <w:w w:val="105"/>
          <w:lang w:eastAsia="zh-TW"/>
        </w:rPr>
        <w:t>-</w:t>
      </w:r>
      <w:r w:rsidRPr="002F32EB">
        <w:rPr>
          <w:rFonts w:ascii="SimSun" w:eastAsia="新細明體" w:hAnsi="SimSun" w:cs="SimSun" w:hint="eastAsia"/>
          <w:b/>
          <w:w w:val="105"/>
          <w:lang w:eastAsia="zh-TW"/>
        </w:rPr>
        <w:t>總體積：報告年度內離開組織邊界並釋放到地表水、地下水或協力廠商的排放物和其他水量之和。這包括所有離開公司邊界的水，無論它是：</w:t>
      </w:r>
      <w:r w:rsidRPr="002F32EB">
        <w:rPr>
          <w:rFonts w:ascii="SimSun" w:eastAsia="新細明體" w:hAnsi="SimSun" w:cs="SimSun" w:hint="eastAsia"/>
          <w:w w:val="105"/>
          <w:lang w:eastAsia="zh-TW"/>
        </w:rPr>
        <w:t>被認為是使用過或未使用過的；通過定義的排放點（點源排放）釋放，或者；沿著陸地以分散或未定義的方式釋放（非點源排放），或者；</w:t>
      </w:r>
    </w:p>
    <w:p w14:paraId="7DE4781F" w14:textId="1E7BE94D" w:rsidR="004F4487" w:rsidRPr="000555FB" w:rsidRDefault="002F32EB" w:rsidP="004F4487">
      <w:pPr>
        <w:pStyle w:val="BodyText"/>
        <w:rPr>
          <w:lang w:eastAsia="zh-CN"/>
        </w:rPr>
      </w:pPr>
      <w:r w:rsidRPr="002F32EB">
        <w:rPr>
          <w:rFonts w:ascii="SimSun" w:eastAsia="新細明體" w:hAnsi="SimSun" w:cs="SimSun" w:hint="eastAsia"/>
          <w:w w:val="105"/>
          <w:lang w:eastAsia="zh-TW"/>
        </w:rPr>
        <w:t>通過卡車從組織中移除的廢水。</w:t>
      </w:r>
    </w:p>
    <w:p w14:paraId="40E13CB7" w14:textId="4EC1B682" w:rsidR="004F4487" w:rsidRPr="000555FB" w:rsidRDefault="002F32EB" w:rsidP="004F4487">
      <w:pPr>
        <w:pStyle w:val="BodyText"/>
        <w:ind w:left="167"/>
        <w:rPr>
          <w:lang w:eastAsia="zh-CN"/>
        </w:rPr>
      </w:pPr>
      <w:r w:rsidRPr="002F32EB">
        <w:rPr>
          <w:rFonts w:ascii="SimSun" w:eastAsia="新細明體" w:hAnsi="SimSun" w:cs="SimSun" w:hint="eastAsia"/>
          <w:w w:val="105"/>
          <w:lang w:eastAsia="zh-TW"/>
        </w:rPr>
        <w:t>水排放可以是經授權的（符合排放許可）或未經授權的（如果超出排放許可）。</w:t>
      </w:r>
    </w:p>
    <w:p w14:paraId="1BE31146" w14:textId="77777777" w:rsidR="004F4487" w:rsidRPr="000555FB" w:rsidRDefault="004F4487" w:rsidP="004F4487">
      <w:pPr>
        <w:pStyle w:val="BodyText"/>
        <w:spacing w:before="5"/>
        <w:ind w:left="0"/>
        <w:rPr>
          <w:sz w:val="11"/>
          <w:lang w:eastAsia="zh-CN"/>
        </w:rPr>
      </w:pPr>
    </w:p>
    <w:p w14:paraId="711A6745" w14:textId="77D82A15" w:rsidR="004F4487" w:rsidRPr="000555FB" w:rsidRDefault="002F32EB" w:rsidP="004F4487">
      <w:pPr>
        <w:pStyle w:val="Heading3"/>
      </w:pPr>
      <w:r w:rsidRPr="002F32EB">
        <w:rPr>
          <w:rFonts w:eastAsia="新細明體"/>
          <w:lang w:eastAsia="zh-TW"/>
        </w:rPr>
        <w:t>Example response</w:t>
      </w:r>
    </w:p>
    <w:p w14:paraId="1CF8AECA" w14:textId="77777777" w:rsidR="004F4487" w:rsidRPr="000555FB" w:rsidRDefault="004F4487" w:rsidP="004F4487">
      <w:pPr>
        <w:pStyle w:val="BodyText"/>
        <w:spacing w:before="3"/>
        <w:ind w:left="0"/>
        <w:rPr>
          <w:b/>
          <w:sz w:val="11"/>
        </w:rPr>
      </w:pP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73"/>
        <w:gridCol w:w="1973"/>
        <w:gridCol w:w="2273"/>
        <w:gridCol w:w="8378"/>
      </w:tblGrid>
      <w:tr w:rsidR="004F4487" w:rsidRPr="000555FB" w14:paraId="6CFD5E93" w14:textId="77777777" w:rsidTr="001C58B9">
        <w:trPr>
          <w:trHeight w:val="260"/>
        </w:trPr>
        <w:tc>
          <w:tcPr>
            <w:tcW w:w="2273" w:type="dxa"/>
            <w:shd w:val="clear" w:color="auto" w:fill="C00000"/>
          </w:tcPr>
          <w:p w14:paraId="0B564471" w14:textId="583B0B0B" w:rsidR="004F4487" w:rsidRPr="000555FB" w:rsidRDefault="002F32EB" w:rsidP="001C58B9">
            <w:pPr>
              <w:pStyle w:val="TableParagraph"/>
              <w:spacing w:before="70"/>
              <w:rPr>
                <w:b/>
                <w:bCs/>
                <w:sz w:val="13"/>
                <w:szCs w:val="13"/>
              </w:rPr>
            </w:pPr>
            <w:r w:rsidRPr="002F32EB">
              <w:rPr>
                <w:rFonts w:eastAsia="新細明體"/>
                <w:b/>
                <w:bCs/>
                <w:color w:val="FFFFFF"/>
                <w:w w:val="105"/>
                <w:sz w:val="13"/>
                <w:szCs w:val="13"/>
                <w:lang w:eastAsia="zh-TW"/>
              </w:rPr>
              <w:lastRenderedPageBreak/>
              <w:t>Water aspect</w:t>
            </w:r>
          </w:p>
        </w:tc>
        <w:tc>
          <w:tcPr>
            <w:tcW w:w="1973" w:type="dxa"/>
            <w:shd w:val="clear" w:color="auto" w:fill="C00000"/>
          </w:tcPr>
          <w:p w14:paraId="078C5A5A" w14:textId="29C57DE8" w:rsidR="004F4487" w:rsidRPr="000555FB" w:rsidRDefault="002F32EB" w:rsidP="001C58B9">
            <w:pPr>
              <w:pStyle w:val="TableParagraph"/>
              <w:spacing w:before="70"/>
              <w:ind w:left="54"/>
              <w:rPr>
                <w:b/>
                <w:bCs/>
                <w:sz w:val="13"/>
                <w:szCs w:val="13"/>
              </w:rPr>
            </w:pPr>
            <w:r w:rsidRPr="002F32EB">
              <w:rPr>
                <w:rFonts w:eastAsia="新細明體"/>
                <w:b/>
                <w:bCs/>
                <w:color w:val="FFFFFF"/>
                <w:w w:val="105"/>
                <w:sz w:val="13"/>
                <w:szCs w:val="13"/>
                <w:lang w:eastAsia="zh-TW"/>
              </w:rPr>
              <w:t>Volume (megaliters/year)</w:t>
            </w:r>
          </w:p>
        </w:tc>
        <w:tc>
          <w:tcPr>
            <w:tcW w:w="2273" w:type="dxa"/>
            <w:shd w:val="clear" w:color="auto" w:fill="C00000"/>
          </w:tcPr>
          <w:p w14:paraId="2E72E41F" w14:textId="65E2A7B2" w:rsidR="004F4487" w:rsidRPr="000555FB" w:rsidRDefault="002F32EB" w:rsidP="001C58B9">
            <w:pPr>
              <w:pStyle w:val="TableParagraph"/>
              <w:spacing w:before="70"/>
              <w:ind w:left="53"/>
              <w:rPr>
                <w:b/>
                <w:bCs/>
                <w:sz w:val="13"/>
                <w:szCs w:val="13"/>
              </w:rPr>
            </w:pPr>
            <w:r w:rsidRPr="002F32EB">
              <w:rPr>
                <w:rFonts w:eastAsia="新細明體"/>
                <w:b/>
                <w:bCs/>
                <w:color w:val="FFFFFF"/>
                <w:w w:val="105"/>
                <w:sz w:val="13"/>
                <w:szCs w:val="13"/>
                <w:lang w:eastAsia="zh-TW"/>
              </w:rPr>
              <w:t>Comparison with previous reporting year</w:t>
            </w:r>
          </w:p>
        </w:tc>
        <w:tc>
          <w:tcPr>
            <w:tcW w:w="8378" w:type="dxa"/>
            <w:shd w:val="clear" w:color="auto" w:fill="C00000"/>
          </w:tcPr>
          <w:p w14:paraId="08A6404C" w14:textId="45AB1BFF" w:rsidR="004F4487" w:rsidRPr="000555FB" w:rsidRDefault="002F32EB" w:rsidP="001C58B9">
            <w:pPr>
              <w:pStyle w:val="TableParagraph"/>
              <w:spacing w:before="70"/>
              <w:ind w:left="53"/>
              <w:rPr>
                <w:b/>
                <w:bCs/>
                <w:sz w:val="13"/>
                <w:szCs w:val="13"/>
              </w:rPr>
            </w:pPr>
            <w:r w:rsidRPr="002F32EB">
              <w:rPr>
                <w:rFonts w:eastAsia="新細明體"/>
                <w:b/>
                <w:bCs/>
                <w:color w:val="FFFFFF"/>
                <w:w w:val="105"/>
                <w:sz w:val="13"/>
                <w:szCs w:val="13"/>
                <w:lang w:eastAsia="zh-TW"/>
              </w:rPr>
              <w:t>Please explain</w:t>
            </w:r>
          </w:p>
        </w:tc>
      </w:tr>
      <w:tr w:rsidR="004F4487" w:rsidRPr="000555FB" w14:paraId="655E3F3C" w14:textId="77777777" w:rsidTr="001C58B9">
        <w:trPr>
          <w:trHeight w:val="417"/>
        </w:trPr>
        <w:tc>
          <w:tcPr>
            <w:tcW w:w="2273" w:type="dxa"/>
            <w:shd w:val="clear" w:color="auto" w:fill="D9D9D9" w:themeFill="background1" w:themeFillShade="D9"/>
          </w:tcPr>
          <w:p w14:paraId="4F222BBB" w14:textId="3ED70006" w:rsidR="004F4487" w:rsidRPr="000555FB" w:rsidRDefault="002F32EB" w:rsidP="001C58B9">
            <w:pPr>
              <w:pStyle w:val="TableParagraph"/>
              <w:spacing w:before="70"/>
              <w:rPr>
                <w:i/>
                <w:sz w:val="13"/>
                <w:szCs w:val="13"/>
              </w:rPr>
            </w:pPr>
            <w:r w:rsidRPr="002F32EB">
              <w:rPr>
                <w:rFonts w:eastAsia="新細明體"/>
                <w:i/>
                <w:w w:val="105"/>
                <w:sz w:val="13"/>
                <w:szCs w:val="13"/>
                <w:lang w:eastAsia="zh-TW"/>
              </w:rPr>
              <w:t>Total withdrawals</w:t>
            </w:r>
          </w:p>
        </w:tc>
        <w:tc>
          <w:tcPr>
            <w:tcW w:w="1973" w:type="dxa"/>
            <w:shd w:val="clear" w:color="auto" w:fill="D9D9D9" w:themeFill="background1" w:themeFillShade="D9"/>
          </w:tcPr>
          <w:p w14:paraId="6CF4885C" w14:textId="0AEE1668" w:rsidR="004F4487" w:rsidRPr="000555FB" w:rsidRDefault="002F32EB" w:rsidP="001C58B9">
            <w:pPr>
              <w:pStyle w:val="TableParagraph"/>
              <w:spacing w:before="70"/>
              <w:ind w:left="54"/>
              <w:rPr>
                <w:i/>
                <w:sz w:val="13"/>
                <w:szCs w:val="13"/>
              </w:rPr>
            </w:pPr>
            <w:r w:rsidRPr="002F32EB">
              <w:rPr>
                <w:rFonts w:eastAsia="新細明體"/>
                <w:i/>
                <w:w w:val="105"/>
                <w:sz w:val="13"/>
                <w:szCs w:val="13"/>
                <w:lang w:eastAsia="zh-TW"/>
              </w:rPr>
              <w:t>32,596,140</w:t>
            </w:r>
          </w:p>
        </w:tc>
        <w:tc>
          <w:tcPr>
            <w:tcW w:w="2273" w:type="dxa"/>
            <w:shd w:val="clear" w:color="auto" w:fill="D9D9D9" w:themeFill="background1" w:themeFillShade="D9"/>
          </w:tcPr>
          <w:p w14:paraId="7C20330B" w14:textId="6CC7FBFE" w:rsidR="004F4487" w:rsidRPr="000555FB" w:rsidRDefault="002F32EB" w:rsidP="001C58B9">
            <w:pPr>
              <w:pStyle w:val="TableParagraph"/>
              <w:spacing w:before="70"/>
              <w:ind w:left="53"/>
              <w:rPr>
                <w:i/>
                <w:sz w:val="13"/>
                <w:szCs w:val="13"/>
              </w:rPr>
            </w:pPr>
            <w:r w:rsidRPr="002F32EB">
              <w:rPr>
                <w:rFonts w:eastAsia="新細明體"/>
                <w:i/>
                <w:w w:val="105"/>
                <w:sz w:val="13"/>
                <w:szCs w:val="13"/>
                <w:lang w:eastAsia="zh-TW"/>
              </w:rPr>
              <w:t>Higher</w:t>
            </w:r>
          </w:p>
        </w:tc>
        <w:tc>
          <w:tcPr>
            <w:tcW w:w="8378" w:type="dxa"/>
            <w:shd w:val="clear" w:color="auto" w:fill="D9D9D9" w:themeFill="background1" w:themeFillShade="D9"/>
          </w:tcPr>
          <w:p w14:paraId="7A53367C" w14:textId="0ECB123D" w:rsidR="004F4487" w:rsidRPr="000555FB" w:rsidRDefault="002F32EB" w:rsidP="001C58B9">
            <w:pPr>
              <w:pStyle w:val="TableParagraph"/>
              <w:spacing w:before="70" w:line="328" w:lineRule="auto"/>
              <w:ind w:left="53"/>
              <w:rPr>
                <w:i/>
                <w:sz w:val="13"/>
                <w:szCs w:val="13"/>
              </w:rPr>
            </w:pPr>
            <w:r w:rsidRPr="002F32EB">
              <w:rPr>
                <w:rFonts w:eastAsia="新細明體"/>
                <w:i/>
                <w:w w:val="105"/>
                <w:sz w:val="13"/>
                <w:szCs w:val="13"/>
                <w:lang w:eastAsia="zh-TW"/>
              </w:rPr>
              <w:t>Hydropower operations represent the main share of our water withdrawals. After two consecutive drier-than-average hydrological years in Cohahuila, Mexico, where our hydropower facilities are, the current reporting year was wetter and river inflow, precipitation and runoff increased significantly.</w:t>
            </w:r>
          </w:p>
        </w:tc>
      </w:tr>
      <w:tr w:rsidR="004F4487" w:rsidRPr="000555FB" w14:paraId="1BCBE370" w14:textId="77777777" w:rsidTr="001C58B9">
        <w:trPr>
          <w:trHeight w:val="417"/>
        </w:trPr>
        <w:tc>
          <w:tcPr>
            <w:tcW w:w="2273" w:type="dxa"/>
            <w:shd w:val="clear" w:color="auto" w:fill="D9D9D9" w:themeFill="background1" w:themeFillShade="D9"/>
          </w:tcPr>
          <w:p w14:paraId="6BACDB4D" w14:textId="26692B05" w:rsidR="004F4487" w:rsidRPr="000555FB" w:rsidRDefault="002F32EB" w:rsidP="001C58B9">
            <w:pPr>
              <w:pStyle w:val="TableParagraph"/>
              <w:spacing w:before="70"/>
              <w:rPr>
                <w:i/>
                <w:sz w:val="13"/>
                <w:szCs w:val="13"/>
              </w:rPr>
            </w:pPr>
            <w:r w:rsidRPr="002F32EB">
              <w:rPr>
                <w:rFonts w:eastAsia="新細明體"/>
                <w:i/>
                <w:w w:val="105"/>
                <w:sz w:val="13"/>
                <w:szCs w:val="13"/>
                <w:lang w:eastAsia="zh-TW"/>
              </w:rPr>
              <w:t>Total discharges</w:t>
            </w:r>
          </w:p>
        </w:tc>
        <w:tc>
          <w:tcPr>
            <w:tcW w:w="1973" w:type="dxa"/>
            <w:shd w:val="clear" w:color="auto" w:fill="D9D9D9" w:themeFill="background1" w:themeFillShade="D9"/>
          </w:tcPr>
          <w:p w14:paraId="61661880" w14:textId="5391D40F" w:rsidR="004F4487" w:rsidRPr="000555FB" w:rsidRDefault="002F32EB" w:rsidP="001C58B9">
            <w:pPr>
              <w:pStyle w:val="TableParagraph"/>
              <w:spacing w:before="70"/>
              <w:ind w:left="54"/>
              <w:rPr>
                <w:i/>
                <w:sz w:val="13"/>
                <w:szCs w:val="13"/>
              </w:rPr>
            </w:pPr>
            <w:r w:rsidRPr="002F32EB">
              <w:rPr>
                <w:rFonts w:eastAsia="新細明體"/>
                <w:i/>
                <w:w w:val="105"/>
                <w:sz w:val="13"/>
                <w:szCs w:val="13"/>
                <w:lang w:eastAsia="zh-TW"/>
              </w:rPr>
              <w:t>23,827,590</w:t>
            </w:r>
          </w:p>
        </w:tc>
        <w:tc>
          <w:tcPr>
            <w:tcW w:w="2273" w:type="dxa"/>
            <w:shd w:val="clear" w:color="auto" w:fill="D9D9D9" w:themeFill="background1" w:themeFillShade="D9"/>
          </w:tcPr>
          <w:p w14:paraId="24C6C656" w14:textId="227278DB" w:rsidR="004F4487" w:rsidRPr="000555FB" w:rsidRDefault="002F32EB" w:rsidP="001C58B9">
            <w:pPr>
              <w:pStyle w:val="TableParagraph"/>
              <w:spacing w:before="70"/>
              <w:ind w:left="53"/>
              <w:rPr>
                <w:i/>
                <w:sz w:val="13"/>
                <w:szCs w:val="13"/>
              </w:rPr>
            </w:pPr>
            <w:r w:rsidRPr="002F32EB">
              <w:rPr>
                <w:rFonts w:eastAsia="新細明體"/>
                <w:i/>
                <w:w w:val="105"/>
                <w:sz w:val="13"/>
                <w:szCs w:val="13"/>
                <w:lang w:eastAsia="zh-TW"/>
              </w:rPr>
              <w:t>Higher</w:t>
            </w:r>
          </w:p>
        </w:tc>
        <w:tc>
          <w:tcPr>
            <w:tcW w:w="8378" w:type="dxa"/>
            <w:shd w:val="clear" w:color="auto" w:fill="D9D9D9" w:themeFill="background1" w:themeFillShade="D9"/>
          </w:tcPr>
          <w:p w14:paraId="78B390EE" w14:textId="08436ECB" w:rsidR="004F4487" w:rsidRPr="000555FB" w:rsidRDefault="002F32EB" w:rsidP="001C58B9">
            <w:pPr>
              <w:pStyle w:val="TableParagraph"/>
              <w:spacing w:before="70" w:line="328" w:lineRule="auto"/>
              <w:ind w:left="53" w:right="29"/>
              <w:rPr>
                <w:i/>
                <w:sz w:val="13"/>
                <w:szCs w:val="13"/>
              </w:rPr>
            </w:pPr>
            <w:r w:rsidRPr="002F32EB">
              <w:rPr>
                <w:rFonts w:eastAsia="新細明體"/>
                <w:i/>
                <w:w w:val="105"/>
                <w:sz w:val="13"/>
                <w:szCs w:val="13"/>
                <w:lang w:eastAsia="zh-TW"/>
              </w:rPr>
              <w:t>Hydropower operations represent the main share of our water discharges. After two consecutive drier-than-average hydrological years in Cohahuila, Mexico, where our hydropower facilities are, the reporting year was wetter and dam discharges increased following requests from the regional water agency.</w:t>
            </w:r>
          </w:p>
        </w:tc>
      </w:tr>
      <w:tr w:rsidR="004F4487" w:rsidRPr="000555FB" w14:paraId="499FAEC2" w14:textId="77777777" w:rsidTr="001C58B9">
        <w:trPr>
          <w:trHeight w:val="417"/>
        </w:trPr>
        <w:tc>
          <w:tcPr>
            <w:tcW w:w="2273" w:type="dxa"/>
            <w:shd w:val="clear" w:color="auto" w:fill="D9D9D9" w:themeFill="background1" w:themeFillShade="D9"/>
          </w:tcPr>
          <w:p w14:paraId="77E10598" w14:textId="3739209D" w:rsidR="004F4487" w:rsidRPr="000555FB" w:rsidRDefault="002F32EB" w:rsidP="001C58B9">
            <w:pPr>
              <w:pStyle w:val="TableParagraph"/>
              <w:spacing w:before="70"/>
              <w:rPr>
                <w:i/>
                <w:sz w:val="13"/>
                <w:szCs w:val="13"/>
              </w:rPr>
            </w:pPr>
            <w:r w:rsidRPr="002F32EB">
              <w:rPr>
                <w:rFonts w:eastAsia="新細明體"/>
                <w:i/>
                <w:w w:val="105"/>
                <w:sz w:val="13"/>
                <w:szCs w:val="13"/>
                <w:lang w:eastAsia="zh-TW"/>
              </w:rPr>
              <w:t>Total consumption</w:t>
            </w:r>
          </w:p>
        </w:tc>
        <w:tc>
          <w:tcPr>
            <w:tcW w:w="1973" w:type="dxa"/>
            <w:shd w:val="clear" w:color="auto" w:fill="D9D9D9" w:themeFill="background1" w:themeFillShade="D9"/>
          </w:tcPr>
          <w:p w14:paraId="0EA0841E" w14:textId="443F58A5" w:rsidR="004F4487" w:rsidRPr="000555FB" w:rsidRDefault="002F32EB" w:rsidP="001C58B9">
            <w:pPr>
              <w:pStyle w:val="TableParagraph"/>
              <w:spacing w:before="70"/>
              <w:ind w:left="54"/>
              <w:rPr>
                <w:i/>
                <w:sz w:val="13"/>
                <w:szCs w:val="13"/>
              </w:rPr>
            </w:pPr>
            <w:r w:rsidRPr="002F32EB">
              <w:rPr>
                <w:rFonts w:eastAsia="新細明體"/>
                <w:i/>
                <w:w w:val="105"/>
                <w:sz w:val="13"/>
                <w:szCs w:val="13"/>
                <w:lang w:eastAsia="zh-TW"/>
              </w:rPr>
              <w:t>8,799,710</w:t>
            </w:r>
          </w:p>
        </w:tc>
        <w:tc>
          <w:tcPr>
            <w:tcW w:w="2273" w:type="dxa"/>
            <w:shd w:val="clear" w:color="auto" w:fill="D9D9D9" w:themeFill="background1" w:themeFillShade="D9"/>
          </w:tcPr>
          <w:p w14:paraId="3EF93BF4" w14:textId="0CECEE1E" w:rsidR="004F4487" w:rsidRPr="000555FB" w:rsidRDefault="002F32EB" w:rsidP="001C58B9">
            <w:pPr>
              <w:pStyle w:val="TableParagraph"/>
              <w:spacing w:before="70"/>
              <w:ind w:left="53"/>
              <w:rPr>
                <w:i/>
                <w:sz w:val="13"/>
                <w:szCs w:val="13"/>
              </w:rPr>
            </w:pPr>
            <w:r w:rsidRPr="002F32EB">
              <w:rPr>
                <w:rFonts w:eastAsia="新細明體"/>
                <w:i/>
                <w:w w:val="105"/>
                <w:sz w:val="13"/>
                <w:szCs w:val="13"/>
                <w:lang w:eastAsia="zh-TW"/>
              </w:rPr>
              <w:t>Higher</w:t>
            </w:r>
          </w:p>
        </w:tc>
        <w:tc>
          <w:tcPr>
            <w:tcW w:w="8378" w:type="dxa"/>
            <w:shd w:val="clear" w:color="auto" w:fill="D9D9D9" w:themeFill="background1" w:themeFillShade="D9"/>
          </w:tcPr>
          <w:p w14:paraId="7A7DDD4C" w14:textId="6EF30AA5" w:rsidR="004F4487" w:rsidRPr="000555FB" w:rsidRDefault="002F32EB" w:rsidP="001C58B9">
            <w:pPr>
              <w:pStyle w:val="TableParagraph"/>
              <w:spacing w:before="70" w:line="328" w:lineRule="auto"/>
              <w:ind w:left="53"/>
              <w:rPr>
                <w:i/>
                <w:sz w:val="13"/>
                <w:szCs w:val="13"/>
              </w:rPr>
            </w:pPr>
            <w:r w:rsidRPr="002F32EB">
              <w:rPr>
                <w:rFonts w:eastAsia="新細明體"/>
                <w:i/>
                <w:w w:val="105"/>
                <w:sz w:val="13"/>
                <w:szCs w:val="13"/>
                <w:lang w:eastAsia="zh-TW"/>
              </w:rPr>
              <w:t>Hydropower operations represent the main share of our water consumption. After two consecutive drier-than-average hydrological years in Cohahuila, Mexico, where our hydropower facilities are, the reporting year was wetter and stored water volumes increased despite the increase in discharges. This makes our consumption figure higher.</w:t>
            </w:r>
          </w:p>
        </w:tc>
      </w:tr>
    </w:tbl>
    <w:p w14:paraId="0E0035F3" w14:textId="77777777" w:rsidR="004F4487" w:rsidRPr="000555FB" w:rsidRDefault="004F4487" w:rsidP="004F4487">
      <w:pPr>
        <w:pStyle w:val="BodyText"/>
        <w:rPr>
          <w:w w:val="105"/>
        </w:rPr>
      </w:pPr>
    </w:p>
    <w:p w14:paraId="070F47F4" w14:textId="71418BA0" w:rsidR="004F4487" w:rsidRPr="000555FB" w:rsidRDefault="002F32EB" w:rsidP="00A4306A">
      <w:pPr>
        <w:pStyle w:val="Heading2"/>
        <w:rPr>
          <w:rFonts w:eastAsiaTheme="minorEastAsia"/>
          <w:bCs/>
          <w:lang w:eastAsia="zh-CN"/>
        </w:rPr>
      </w:pPr>
      <w:r w:rsidRPr="002F32EB">
        <w:rPr>
          <w:rFonts w:eastAsia="新細明體"/>
          <w:lang w:eastAsia="zh-TW"/>
        </w:rPr>
        <w:t xml:space="preserve">[7.2] </w:t>
      </w:r>
      <w:r w:rsidRPr="002F32EB">
        <w:rPr>
          <w:rFonts w:eastAsia="新細明體" w:hint="eastAsia"/>
          <w:lang w:eastAsia="zh-TW"/>
        </w:rPr>
        <w:t>請描述在公司層面監測的目標，以及取得的進展。</w:t>
      </w:r>
      <w:r w:rsidRPr="002F32EB">
        <w:rPr>
          <w:rFonts w:eastAsia="新細明體"/>
          <w:bCs/>
          <w:lang w:eastAsia="zh-TW"/>
        </w:rPr>
        <w:t>(</w:t>
      </w:r>
      <w:r w:rsidRPr="002F32EB">
        <w:rPr>
          <w:rFonts w:eastAsia="新細明體" w:hint="eastAsia"/>
          <w:bCs/>
          <w:i/>
          <w:iCs/>
          <w:lang w:eastAsia="zh-TW"/>
        </w:rPr>
        <w:t>來源：</w:t>
      </w:r>
      <w:r w:rsidRPr="002F32EB">
        <w:rPr>
          <w:rFonts w:eastAsia="新細明體"/>
          <w:bCs/>
          <w:i/>
          <w:iCs/>
          <w:lang w:eastAsia="zh-TW"/>
        </w:rPr>
        <w:t>2022</w:t>
      </w:r>
      <w:r w:rsidRPr="002F32EB">
        <w:rPr>
          <w:rFonts w:eastAsia="新細明體" w:hint="eastAsia"/>
          <w:bCs/>
          <w:i/>
          <w:iCs/>
          <w:lang w:eastAsia="zh-TW"/>
        </w:rPr>
        <w:t>年</w:t>
      </w:r>
      <w:r w:rsidRPr="002F32EB">
        <w:rPr>
          <w:rFonts w:eastAsia="新細明體"/>
          <w:bCs/>
          <w:i/>
          <w:iCs/>
          <w:lang w:eastAsia="zh-TW"/>
        </w:rPr>
        <w:t>CDP</w:t>
      </w:r>
      <w:r w:rsidRPr="002F32EB">
        <w:rPr>
          <w:rFonts w:eastAsia="新細明體" w:hint="eastAsia"/>
          <w:bCs/>
          <w:i/>
          <w:iCs/>
          <w:lang w:eastAsia="zh-TW"/>
        </w:rPr>
        <w:t>水安全調查問卷</w:t>
      </w:r>
      <w:r w:rsidRPr="002F32EB">
        <w:rPr>
          <w:rFonts w:eastAsia="新細明體"/>
          <w:bCs/>
          <w:i/>
          <w:iCs/>
          <w:lang w:eastAsia="zh-TW"/>
        </w:rPr>
        <w:t>)</w:t>
      </w:r>
    </w:p>
    <w:p w14:paraId="209FFF8F" w14:textId="782F8F0D" w:rsidR="00531AB7" w:rsidRPr="000555FB" w:rsidRDefault="002F32EB" w:rsidP="00531AB7">
      <w:pPr>
        <w:pStyle w:val="Heading3"/>
        <w:spacing w:beforeLines="50" w:before="120"/>
        <w:textAlignment w:val="baseline"/>
        <w:rPr>
          <w:rFonts w:eastAsia="SimSun"/>
          <w:color w:val="2C86DA"/>
          <w:spacing w:val="7"/>
          <w:lang w:eastAsia="zh-CN"/>
        </w:rPr>
      </w:pPr>
      <w:r w:rsidRPr="000555FB">
        <w:rPr>
          <w:rFonts w:ascii="微軟正黑體" w:eastAsia="微軟正黑體" w:hAnsi="微軟正黑體" w:cs="微軟正黑體" w:hint="eastAsia"/>
          <w:color w:val="2C86DA"/>
          <w:spacing w:val="7"/>
          <w:lang w:eastAsia="zh-TW"/>
        </w:rPr>
        <w:t>理由</w:t>
      </w:r>
    </w:p>
    <w:p w14:paraId="351BD9DB" w14:textId="400F541F" w:rsidR="00531AB7" w:rsidRPr="000555FB" w:rsidRDefault="002F32EB" w:rsidP="00531AB7">
      <w:pPr>
        <w:pStyle w:val="NormalWeb"/>
        <w:spacing w:beforeLines="50" w:before="120" w:beforeAutospacing="0" w:after="0" w:afterAutospacing="0"/>
        <w:ind w:left="115"/>
        <w:textAlignment w:val="baseline"/>
        <w:rPr>
          <w:rFonts w:ascii="Arial" w:hAnsi="Arial" w:cs="Arial"/>
          <w:color w:val="485464"/>
          <w:spacing w:val="7"/>
          <w:sz w:val="13"/>
          <w:szCs w:val="13"/>
        </w:rPr>
      </w:pPr>
      <w:r w:rsidRPr="002F32EB">
        <w:rPr>
          <w:rFonts w:ascii="Arial" w:eastAsia="新細明體" w:hAnsi="Arial" w:cs="Arial"/>
          <w:color w:val="485464"/>
          <w:spacing w:val="7"/>
          <w:sz w:val="13"/>
          <w:szCs w:val="13"/>
          <w:lang w:eastAsia="zh-TW"/>
        </w:rPr>
        <w:t>CDP</w:t>
      </w:r>
      <w:r w:rsidRPr="002F32EB">
        <w:rPr>
          <w:rFonts w:ascii="Arial" w:eastAsia="新細明體" w:hAnsi="Arial" w:cs="Arial" w:hint="eastAsia"/>
          <w:color w:val="485464"/>
          <w:spacing w:val="7"/>
          <w:sz w:val="13"/>
          <w:szCs w:val="13"/>
          <w:lang w:eastAsia="zh-TW"/>
        </w:rPr>
        <w:t>資料使用者希望瞭解你的組織是否有與水相關的定性目標（沒有具體的定量目標和時間跟蹤），以及這些目標如何有助於水安全、減少其他與水相關的風險，或實現其他水承諾或戰略業務目標。</w:t>
      </w:r>
    </w:p>
    <w:p w14:paraId="08817649" w14:textId="50B4E0BD" w:rsidR="00531AB7" w:rsidRPr="000555FB" w:rsidRDefault="002F32EB" w:rsidP="00531AB7">
      <w:pPr>
        <w:pStyle w:val="Heading3"/>
        <w:spacing w:beforeLines="50" w:before="120"/>
        <w:textAlignment w:val="baseline"/>
        <w:rPr>
          <w:color w:val="2C86DA"/>
          <w:spacing w:val="7"/>
          <w:lang w:eastAsia="zh-CN"/>
        </w:rPr>
      </w:pPr>
      <w:r w:rsidRPr="000555FB">
        <w:rPr>
          <w:rFonts w:ascii="微軟正黑體" w:eastAsia="微軟正黑體" w:hAnsi="微軟正黑體" w:cs="微軟正黑體" w:hint="eastAsia"/>
          <w:color w:val="2C86DA"/>
          <w:spacing w:val="7"/>
          <w:lang w:eastAsia="zh-TW"/>
        </w:rPr>
        <w:t>連接到其它框架</w:t>
      </w:r>
    </w:p>
    <w:p w14:paraId="69A38C2F" w14:textId="63CB498C" w:rsidR="00531AB7" w:rsidRPr="000555FB" w:rsidRDefault="002F32EB" w:rsidP="00531AB7">
      <w:pPr>
        <w:pStyle w:val="Heading4"/>
        <w:spacing w:beforeLines="50"/>
        <w:textAlignment w:val="baseline"/>
        <w:rPr>
          <w:iCs/>
          <w:color w:val="2C86DA"/>
          <w:spacing w:val="7"/>
          <w:szCs w:val="13"/>
          <w:lang w:eastAsia="zh-CN"/>
        </w:rPr>
      </w:pPr>
      <w:r w:rsidRPr="002F32EB">
        <w:rPr>
          <w:rFonts w:eastAsia="新細明體"/>
          <w:b/>
          <w:bCs/>
          <w:i w:val="0"/>
          <w:iCs/>
          <w:color w:val="2C86DA"/>
          <w:spacing w:val="7"/>
          <w:szCs w:val="13"/>
          <w:lang w:eastAsia="zh-TW"/>
        </w:rPr>
        <w:t xml:space="preserve">CEO </w:t>
      </w:r>
      <w:r w:rsidRPr="000555FB">
        <w:rPr>
          <w:rFonts w:ascii="微軟正黑體" w:eastAsia="微軟正黑體" w:hAnsi="微軟正黑體" w:cs="微軟正黑體" w:hint="eastAsia"/>
          <w:b/>
          <w:bCs/>
          <w:i w:val="0"/>
          <w:iCs/>
          <w:color w:val="2C86DA"/>
          <w:spacing w:val="7"/>
          <w:szCs w:val="13"/>
          <w:lang w:eastAsia="zh-TW"/>
        </w:rPr>
        <w:t>水資源綱領</w:t>
      </w:r>
    </w:p>
    <w:p w14:paraId="4245D3B8" w14:textId="642143E9" w:rsidR="00531AB7" w:rsidRPr="000555FB" w:rsidRDefault="002F32EB" w:rsidP="00531AB7">
      <w:pPr>
        <w:pStyle w:val="NormalWeb"/>
        <w:spacing w:beforeLines="50" w:before="120" w:beforeAutospacing="0" w:after="0" w:afterAutospacing="0"/>
        <w:ind w:firstLine="115"/>
        <w:textAlignment w:val="baseline"/>
        <w:rPr>
          <w:rFonts w:ascii="Arial" w:hAnsi="Arial" w:cs="Arial"/>
          <w:color w:val="485464"/>
          <w:spacing w:val="7"/>
          <w:sz w:val="13"/>
          <w:szCs w:val="13"/>
        </w:rPr>
      </w:pPr>
      <w:r w:rsidRPr="002F32EB">
        <w:rPr>
          <w:rFonts w:ascii="Arial" w:eastAsia="新細明體" w:hAnsi="Arial" w:cs="Arial" w:hint="eastAsia"/>
          <w:color w:val="485464"/>
          <w:spacing w:val="7"/>
          <w:sz w:val="13"/>
          <w:szCs w:val="13"/>
          <w:lang w:eastAsia="zh-TW"/>
        </w:rPr>
        <w:t>回復：政策、管理和目標</w:t>
      </w:r>
    </w:p>
    <w:p w14:paraId="0BD82239" w14:textId="3EDDD66C" w:rsidR="00531AB7" w:rsidRPr="000555FB" w:rsidRDefault="002F32EB" w:rsidP="00531AB7">
      <w:pPr>
        <w:pStyle w:val="Heading4"/>
        <w:spacing w:beforeLines="50"/>
        <w:textAlignment w:val="baseline"/>
        <w:rPr>
          <w:iCs/>
          <w:color w:val="2C86DA"/>
          <w:spacing w:val="7"/>
          <w:szCs w:val="13"/>
          <w:lang w:eastAsia="zh-CN"/>
        </w:rPr>
      </w:pPr>
      <w:r w:rsidRPr="002F32EB">
        <w:rPr>
          <w:rFonts w:eastAsia="新細明體"/>
          <w:b/>
          <w:bCs/>
          <w:i w:val="0"/>
          <w:iCs/>
          <w:color w:val="2C86DA"/>
          <w:spacing w:val="7"/>
          <w:szCs w:val="13"/>
          <w:lang w:eastAsia="zh-TW"/>
        </w:rPr>
        <w:t>SDG</w:t>
      </w:r>
    </w:p>
    <w:p w14:paraId="7DA59927" w14:textId="0D73AB47" w:rsidR="00531AB7" w:rsidRPr="000555FB" w:rsidRDefault="002F32EB" w:rsidP="00531AB7">
      <w:pPr>
        <w:pStyle w:val="NormalWeb"/>
        <w:spacing w:beforeLines="50" w:before="120" w:beforeAutospacing="0" w:after="0" w:afterAutospacing="0"/>
        <w:ind w:firstLine="115"/>
        <w:textAlignment w:val="baseline"/>
        <w:rPr>
          <w:rFonts w:ascii="Arial" w:hAnsi="Arial" w:cs="Arial"/>
          <w:color w:val="485464"/>
          <w:spacing w:val="7"/>
          <w:sz w:val="13"/>
          <w:szCs w:val="13"/>
        </w:rPr>
      </w:pPr>
      <w:r w:rsidRPr="002F32EB">
        <w:rPr>
          <w:rFonts w:ascii="Arial" w:eastAsia="新細明體" w:hAnsi="Arial" w:cs="Arial" w:hint="eastAsia"/>
          <w:color w:val="485464"/>
          <w:spacing w:val="7"/>
          <w:sz w:val="13"/>
          <w:szCs w:val="13"/>
          <w:lang w:eastAsia="zh-TW"/>
        </w:rPr>
        <w:t>目標</w:t>
      </w:r>
      <w:r w:rsidRPr="002F32EB">
        <w:rPr>
          <w:rFonts w:ascii="Arial" w:eastAsia="新細明體" w:hAnsi="Arial" w:cs="Arial"/>
          <w:color w:val="485464"/>
          <w:spacing w:val="7"/>
          <w:sz w:val="13"/>
          <w:szCs w:val="13"/>
          <w:lang w:eastAsia="zh-TW"/>
        </w:rPr>
        <w:t>6</w:t>
      </w:r>
      <w:r w:rsidRPr="002F32EB">
        <w:rPr>
          <w:rFonts w:ascii="Arial" w:eastAsia="新細明體" w:hAnsi="Arial" w:cs="Arial" w:hint="eastAsia"/>
          <w:color w:val="485464"/>
          <w:spacing w:val="7"/>
          <w:sz w:val="13"/>
          <w:szCs w:val="13"/>
          <w:lang w:eastAsia="zh-TW"/>
        </w:rPr>
        <w:t>：改善飲水和公共衛生</w:t>
      </w:r>
    </w:p>
    <w:p w14:paraId="54F17310" w14:textId="716F9F0C" w:rsidR="00531AB7" w:rsidRPr="000555FB" w:rsidRDefault="002F32EB" w:rsidP="00531AB7">
      <w:pPr>
        <w:pStyle w:val="Heading3"/>
        <w:spacing w:beforeLines="50" w:before="120"/>
        <w:textAlignment w:val="baseline"/>
        <w:rPr>
          <w:color w:val="2C86DA"/>
          <w:spacing w:val="7"/>
          <w:lang w:eastAsia="zh-CN"/>
        </w:rPr>
      </w:pPr>
      <w:r w:rsidRPr="000555FB">
        <w:rPr>
          <w:rFonts w:ascii="微軟正黑體" w:eastAsia="微軟正黑體" w:hAnsi="微軟正黑體" w:cs="微軟正黑體" w:hint="eastAsia"/>
          <w:color w:val="2C86DA"/>
          <w:spacing w:val="7"/>
          <w:lang w:eastAsia="zh-TW"/>
        </w:rPr>
        <w:t>回復意見</w:t>
      </w:r>
    </w:p>
    <w:p w14:paraId="4DD81D6E" w14:textId="5E6D05E4" w:rsidR="00531AB7" w:rsidRPr="000555FB" w:rsidRDefault="002F32EB" w:rsidP="000729E5">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2F32EB">
        <w:rPr>
          <w:rFonts w:ascii="Arial" w:eastAsia="新細明體" w:hAnsi="Arial" w:cs="Arial" w:hint="eastAsia"/>
          <w:color w:val="485464"/>
          <w:spacing w:val="7"/>
          <w:sz w:val="13"/>
          <w:szCs w:val="13"/>
          <w:lang w:eastAsia="zh-TW"/>
        </w:rPr>
        <w:t>請完成下方表格。你可以使用表格下方的“添加行”按鈕來添加新的行。</w:t>
      </w:r>
    </w:p>
    <w:tbl>
      <w:tblPr>
        <w:tblW w:w="15411" w:type="dxa"/>
        <w:tblCellMar>
          <w:left w:w="0" w:type="dxa"/>
          <w:right w:w="0" w:type="dxa"/>
        </w:tblCellMar>
        <w:tblLook w:val="04A0" w:firstRow="1" w:lastRow="0" w:firstColumn="1" w:lastColumn="0" w:noHBand="0" w:noVBand="1"/>
      </w:tblPr>
      <w:tblGrid>
        <w:gridCol w:w="3438"/>
        <w:gridCol w:w="2174"/>
        <w:gridCol w:w="1598"/>
        <w:gridCol w:w="1291"/>
        <w:gridCol w:w="1746"/>
        <w:gridCol w:w="1773"/>
        <w:gridCol w:w="1690"/>
        <w:gridCol w:w="1701"/>
      </w:tblGrid>
      <w:tr w:rsidR="005A2FEF" w:rsidRPr="000555FB" w14:paraId="7A115A88" w14:textId="77777777" w:rsidTr="00D248BB">
        <w:trPr>
          <w:tblHeader/>
        </w:trPr>
        <w:tc>
          <w:tcPr>
            <w:tcW w:w="3438" w:type="dxa"/>
            <w:tcBorders>
              <w:top w:val="single" w:sz="6" w:space="0" w:color="C1C1C1"/>
              <w:left w:val="single" w:sz="6" w:space="0" w:color="C1C1C1"/>
              <w:bottom w:val="single" w:sz="6" w:space="0" w:color="C1C1C1"/>
              <w:right w:val="single" w:sz="6" w:space="0" w:color="C1C1C1"/>
            </w:tcBorders>
            <w:shd w:val="clear" w:color="auto" w:fill="2C86DA"/>
            <w:tcMar>
              <w:top w:w="45" w:type="dxa"/>
              <w:left w:w="45" w:type="dxa"/>
              <w:bottom w:w="45" w:type="dxa"/>
              <w:right w:w="45" w:type="dxa"/>
            </w:tcMar>
            <w:vAlign w:val="bottom"/>
            <w:hideMark/>
          </w:tcPr>
          <w:p w14:paraId="76EDDF06" w14:textId="5278A325" w:rsidR="00531AB7" w:rsidRPr="000555FB" w:rsidRDefault="002F32EB">
            <w:pPr>
              <w:rPr>
                <w:b/>
                <w:bCs/>
                <w:color w:val="FFFFFF"/>
                <w:spacing w:val="7"/>
                <w:sz w:val="13"/>
                <w:szCs w:val="13"/>
              </w:rPr>
            </w:pPr>
            <w:r w:rsidRPr="000555FB">
              <w:rPr>
                <w:rFonts w:ascii="微軟正黑體" w:eastAsia="微軟正黑體" w:hAnsi="微軟正黑體" w:cs="微軟正黑體" w:hint="eastAsia"/>
                <w:b/>
                <w:bCs/>
                <w:color w:val="FFFFFF"/>
                <w:spacing w:val="7"/>
                <w:sz w:val="13"/>
                <w:szCs w:val="13"/>
                <w:lang w:eastAsia="zh-TW"/>
              </w:rPr>
              <w:t>目標</w:t>
            </w:r>
          </w:p>
        </w:tc>
        <w:tc>
          <w:tcPr>
            <w:tcW w:w="2174" w:type="dxa"/>
            <w:tcBorders>
              <w:top w:val="single" w:sz="6" w:space="0" w:color="C1C1C1"/>
              <w:left w:val="single" w:sz="6" w:space="0" w:color="C1C1C1"/>
              <w:bottom w:val="single" w:sz="6" w:space="0" w:color="C1C1C1"/>
              <w:right w:val="single" w:sz="6" w:space="0" w:color="C1C1C1"/>
            </w:tcBorders>
            <w:shd w:val="clear" w:color="auto" w:fill="2C86DA"/>
            <w:tcMar>
              <w:top w:w="45" w:type="dxa"/>
              <w:left w:w="45" w:type="dxa"/>
              <w:bottom w:w="45" w:type="dxa"/>
              <w:right w:w="45" w:type="dxa"/>
            </w:tcMar>
            <w:vAlign w:val="bottom"/>
            <w:hideMark/>
          </w:tcPr>
          <w:p w14:paraId="1E91CFC2" w14:textId="19C4E87A" w:rsidR="00531AB7" w:rsidRPr="000555FB" w:rsidRDefault="002F32EB">
            <w:pPr>
              <w:rPr>
                <w:b/>
                <w:bCs/>
                <w:color w:val="FFFFFF"/>
                <w:spacing w:val="7"/>
                <w:sz w:val="13"/>
                <w:szCs w:val="13"/>
              </w:rPr>
            </w:pPr>
            <w:r w:rsidRPr="000555FB">
              <w:rPr>
                <w:rFonts w:ascii="微軟正黑體" w:eastAsia="微軟正黑體" w:hAnsi="微軟正黑體" w:cs="微軟正黑體" w:hint="eastAsia"/>
                <w:b/>
                <w:bCs/>
                <w:color w:val="FFFFFF"/>
                <w:spacing w:val="7"/>
                <w:sz w:val="13"/>
                <w:szCs w:val="13"/>
                <w:lang w:eastAsia="zh-TW"/>
              </w:rPr>
              <w:t>層面</w:t>
            </w:r>
          </w:p>
        </w:tc>
        <w:tc>
          <w:tcPr>
            <w:tcW w:w="1598" w:type="dxa"/>
            <w:tcBorders>
              <w:top w:val="single" w:sz="6" w:space="0" w:color="C1C1C1"/>
              <w:left w:val="single" w:sz="6" w:space="0" w:color="C1C1C1"/>
              <w:bottom w:val="single" w:sz="6" w:space="0" w:color="C1C1C1"/>
              <w:right w:val="single" w:sz="6" w:space="0" w:color="C1C1C1"/>
            </w:tcBorders>
            <w:shd w:val="clear" w:color="auto" w:fill="2C86DA"/>
            <w:tcMar>
              <w:top w:w="45" w:type="dxa"/>
              <w:left w:w="45" w:type="dxa"/>
              <w:bottom w:w="45" w:type="dxa"/>
              <w:right w:w="45" w:type="dxa"/>
            </w:tcMar>
            <w:vAlign w:val="bottom"/>
            <w:hideMark/>
          </w:tcPr>
          <w:p w14:paraId="5ADC1294" w14:textId="4498D7DD" w:rsidR="00531AB7" w:rsidRPr="000555FB" w:rsidRDefault="002F32EB">
            <w:pPr>
              <w:rPr>
                <w:b/>
                <w:bCs/>
                <w:color w:val="FFFFFF"/>
                <w:spacing w:val="7"/>
                <w:sz w:val="13"/>
                <w:szCs w:val="13"/>
              </w:rPr>
            </w:pPr>
            <w:r w:rsidRPr="000555FB">
              <w:rPr>
                <w:rFonts w:ascii="微軟正黑體" w:eastAsia="微軟正黑體" w:hAnsi="微軟正黑體" w:cs="微軟正黑體" w:hint="eastAsia"/>
                <w:b/>
                <w:bCs/>
                <w:color w:val="FFFFFF"/>
                <w:spacing w:val="7"/>
                <w:sz w:val="13"/>
                <w:szCs w:val="13"/>
                <w:lang w:eastAsia="zh-TW"/>
              </w:rPr>
              <w:t>動機</w:t>
            </w:r>
          </w:p>
        </w:tc>
        <w:tc>
          <w:tcPr>
            <w:tcW w:w="1291" w:type="dxa"/>
            <w:tcBorders>
              <w:top w:val="single" w:sz="6" w:space="0" w:color="C1C1C1"/>
              <w:left w:val="single" w:sz="6" w:space="0" w:color="C1C1C1"/>
              <w:bottom w:val="single" w:sz="6" w:space="0" w:color="C1C1C1"/>
              <w:right w:val="single" w:sz="6" w:space="0" w:color="C1C1C1"/>
            </w:tcBorders>
            <w:shd w:val="clear" w:color="auto" w:fill="2C86DA"/>
            <w:tcMar>
              <w:top w:w="45" w:type="dxa"/>
              <w:left w:w="45" w:type="dxa"/>
              <w:bottom w:w="45" w:type="dxa"/>
              <w:right w:w="45" w:type="dxa"/>
            </w:tcMar>
            <w:vAlign w:val="bottom"/>
            <w:hideMark/>
          </w:tcPr>
          <w:p w14:paraId="47C18E15" w14:textId="0F32199B" w:rsidR="00531AB7" w:rsidRPr="000555FB" w:rsidRDefault="002F32EB" w:rsidP="00A81889">
            <w:pPr>
              <w:rPr>
                <w:b/>
                <w:bCs/>
                <w:color w:val="FFFFFF"/>
                <w:spacing w:val="7"/>
                <w:sz w:val="13"/>
                <w:szCs w:val="13"/>
              </w:rPr>
            </w:pPr>
            <w:r w:rsidRPr="000555FB">
              <w:rPr>
                <w:rFonts w:ascii="微軟正黑體" w:eastAsia="微軟正黑體" w:hAnsi="微軟正黑體" w:cs="微軟正黑體" w:hint="eastAsia"/>
                <w:b/>
                <w:bCs/>
                <w:color w:val="FFFFFF"/>
                <w:spacing w:val="7"/>
                <w:sz w:val="13"/>
                <w:szCs w:val="13"/>
                <w:lang w:eastAsia="zh-TW"/>
              </w:rPr>
              <w:t>目標描述</w:t>
            </w:r>
          </w:p>
        </w:tc>
        <w:tc>
          <w:tcPr>
            <w:tcW w:w="1746" w:type="dxa"/>
            <w:tcBorders>
              <w:top w:val="single" w:sz="6" w:space="0" w:color="C1C1C1"/>
              <w:left w:val="single" w:sz="6" w:space="0" w:color="C1C1C1"/>
              <w:bottom w:val="single" w:sz="6" w:space="0" w:color="C1C1C1"/>
              <w:right w:val="single" w:sz="6" w:space="0" w:color="C1C1C1"/>
            </w:tcBorders>
            <w:shd w:val="clear" w:color="auto" w:fill="2C86DA"/>
            <w:tcMar>
              <w:top w:w="45" w:type="dxa"/>
              <w:left w:w="45" w:type="dxa"/>
              <w:bottom w:w="45" w:type="dxa"/>
              <w:right w:w="45" w:type="dxa"/>
            </w:tcMar>
            <w:vAlign w:val="bottom"/>
            <w:hideMark/>
          </w:tcPr>
          <w:p w14:paraId="67749F0F" w14:textId="602A4792" w:rsidR="00531AB7" w:rsidRPr="000555FB" w:rsidRDefault="002F32EB">
            <w:pPr>
              <w:rPr>
                <w:b/>
                <w:bCs/>
                <w:color w:val="FFFFFF"/>
                <w:spacing w:val="7"/>
                <w:sz w:val="13"/>
                <w:szCs w:val="13"/>
              </w:rPr>
            </w:pPr>
            <w:r w:rsidRPr="000555FB">
              <w:rPr>
                <w:rFonts w:ascii="微軟正黑體" w:eastAsia="微軟正黑體" w:hAnsi="微軟正黑體" w:cs="微軟正黑體" w:hint="eastAsia"/>
                <w:b/>
                <w:bCs/>
                <w:color w:val="FFFFFF"/>
                <w:spacing w:val="7"/>
                <w:sz w:val="13"/>
                <w:szCs w:val="13"/>
                <w:lang w:eastAsia="zh-TW"/>
              </w:rPr>
              <w:t>基準年</w:t>
            </w:r>
          </w:p>
        </w:tc>
        <w:tc>
          <w:tcPr>
            <w:tcW w:w="1773" w:type="dxa"/>
            <w:tcBorders>
              <w:top w:val="single" w:sz="6" w:space="0" w:color="C1C1C1"/>
              <w:left w:val="single" w:sz="6" w:space="0" w:color="C1C1C1"/>
              <w:bottom w:val="single" w:sz="6" w:space="0" w:color="C1C1C1"/>
              <w:right w:val="single" w:sz="6" w:space="0" w:color="C1C1C1"/>
            </w:tcBorders>
            <w:shd w:val="clear" w:color="auto" w:fill="2C86DA"/>
            <w:tcMar>
              <w:top w:w="45" w:type="dxa"/>
              <w:left w:w="45" w:type="dxa"/>
              <w:bottom w:w="45" w:type="dxa"/>
              <w:right w:w="45" w:type="dxa"/>
            </w:tcMar>
            <w:vAlign w:val="bottom"/>
            <w:hideMark/>
          </w:tcPr>
          <w:p w14:paraId="0006DDB7" w14:textId="5229B633" w:rsidR="00531AB7" w:rsidRPr="000555FB" w:rsidRDefault="002F32EB">
            <w:pPr>
              <w:rPr>
                <w:b/>
                <w:bCs/>
                <w:color w:val="FFFFFF"/>
                <w:spacing w:val="7"/>
                <w:sz w:val="13"/>
                <w:szCs w:val="13"/>
              </w:rPr>
            </w:pPr>
            <w:r w:rsidRPr="000555FB">
              <w:rPr>
                <w:rFonts w:ascii="微軟正黑體" w:eastAsia="微軟正黑體" w:hAnsi="微軟正黑體" w:cs="微軟正黑體" w:hint="eastAsia"/>
                <w:b/>
                <w:bCs/>
                <w:color w:val="FFFFFF"/>
                <w:spacing w:val="7"/>
                <w:sz w:val="13"/>
                <w:szCs w:val="13"/>
                <w:lang w:eastAsia="zh-TW"/>
              </w:rPr>
              <w:t>起始年</w:t>
            </w:r>
          </w:p>
        </w:tc>
        <w:tc>
          <w:tcPr>
            <w:tcW w:w="1690" w:type="dxa"/>
            <w:tcBorders>
              <w:top w:val="single" w:sz="6" w:space="0" w:color="C1C1C1"/>
              <w:left w:val="single" w:sz="6" w:space="0" w:color="C1C1C1"/>
              <w:bottom w:val="single" w:sz="6" w:space="0" w:color="C1C1C1"/>
              <w:right w:val="single" w:sz="6" w:space="0" w:color="C1C1C1"/>
            </w:tcBorders>
            <w:shd w:val="clear" w:color="auto" w:fill="2C86DA"/>
            <w:tcMar>
              <w:top w:w="45" w:type="dxa"/>
              <w:left w:w="45" w:type="dxa"/>
              <w:bottom w:w="45" w:type="dxa"/>
              <w:right w:w="45" w:type="dxa"/>
            </w:tcMar>
            <w:vAlign w:val="bottom"/>
            <w:hideMark/>
          </w:tcPr>
          <w:p w14:paraId="22747219" w14:textId="13DA59C6" w:rsidR="00531AB7" w:rsidRPr="000555FB" w:rsidRDefault="002F32EB">
            <w:pPr>
              <w:rPr>
                <w:b/>
                <w:bCs/>
                <w:color w:val="FFFFFF"/>
                <w:spacing w:val="7"/>
                <w:sz w:val="13"/>
                <w:szCs w:val="13"/>
              </w:rPr>
            </w:pPr>
            <w:r w:rsidRPr="000555FB">
              <w:rPr>
                <w:rFonts w:ascii="微軟正黑體" w:eastAsia="微軟正黑體" w:hAnsi="微軟正黑體" w:cs="微軟正黑體" w:hint="eastAsia"/>
                <w:b/>
                <w:bCs/>
                <w:color w:val="FFFFFF"/>
                <w:spacing w:val="7"/>
                <w:sz w:val="13"/>
                <w:szCs w:val="13"/>
                <w:lang w:eastAsia="zh-TW"/>
              </w:rPr>
              <w:t>結束年</w:t>
            </w:r>
          </w:p>
        </w:tc>
        <w:tc>
          <w:tcPr>
            <w:tcW w:w="1701" w:type="dxa"/>
            <w:tcBorders>
              <w:top w:val="single" w:sz="6" w:space="0" w:color="C1C1C1"/>
              <w:left w:val="single" w:sz="6" w:space="0" w:color="C1C1C1"/>
              <w:bottom w:val="single" w:sz="6" w:space="0" w:color="C1C1C1"/>
              <w:right w:val="single" w:sz="6" w:space="0" w:color="C1C1C1"/>
            </w:tcBorders>
            <w:shd w:val="clear" w:color="auto" w:fill="2C86DA"/>
            <w:tcMar>
              <w:top w:w="45" w:type="dxa"/>
              <w:left w:w="45" w:type="dxa"/>
              <w:bottom w:w="45" w:type="dxa"/>
              <w:right w:w="45" w:type="dxa"/>
            </w:tcMar>
            <w:vAlign w:val="bottom"/>
            <w:hideMark/>
          </w:tcPr>
          <w:p w14:paraId="684A00E6" w14:textId="7458501B" w:rsidR="00531AB7" w:rsidRPr="000555FB" w:rsidRDefault="002F32EB">
            <w:pPr>
              <w:rPr>
                <w:b/>
                <w:bCs/>
                <w:color w:val="FFFFFF"/>
                <w:spacing w:val="7"/>
                <w:sz w:val="13"/>
                <w:szCs w:val="13"/>
              </w:rPr>
            </w:pPr>
            <w:r w:rsidRPr="000555FB">
              <w:rPr>
                <w:rFonts w:ascii="微軟正黑體" w:eastAsia="微軟正黑體" w:hAnsi="微軟正黑體" w:cs="微軟正黑體" w:hint="eastAsia"/>
                <w:b/>
                <w:bCs/>
                <w:color w:val="FFFFFF"/>
                <w:spacing w:val="7"/>
                <w:sz w:val="13"/>
                <w:szCs w:val="13"/>
                <w:lang w:eastAsia="zh-TW"/>
              </w:rPr>
              <w:t>進展</w:t>
            </w:r>
          </w:p>
        </w:tc>
      </w:tr>
      <w:tr w:rsidR="005A2FEF" w:rsidRPr="000555FB" w14:paraId="286052B9" w14:textId="77777777" w:rsidTr="00D248BB">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06CB1197" w14:textId="3398BA68" w:rsidR="00531AB7" w:rsidRPr="000555FB" w:rsidRDefault="002F32EB">
            <w:pPr>
              <w:rPr>
                <w:spacing w:val="7"/>
                <w:sz w:val="13"/>
                <w:szCs w:val="13"/>
              </w:rPr>
            </w:pPr>
            <w:r w:rsidRPr="000555FB">
              <w:rPr>
                <w:rFonts w:ascii="微軟正黑體" w:eastAsia="微軟正黑體" w:hAnsi="微軟正黑體" w:cs="微軟正黑體" w:hint="eastAsia"/>
                <w:spacing w:val="7"/>
                <w:sz w:val="13"/>
                <w:szCs w:val="13"/>
                <w:lang w:eastAsia="zh-TW"/>
              </w:rPr>
              <w:t>請選擇：</w:t>
            </w:r>
          </w:p>
          <w:p w14:paraId="24B7F350" w14:textId="37E13A6B" w:rsidR="00531AB7" w:rsidRPr="000555FB" w:rsidRDefault="002F32EB" w:rsidP="00E234AB">
            <w:pPr>
              <w:pStyle w:val="ListParagraph"/>
              <w:numPr>
                <w:ilvl w:val="0"/>
                <w:numId w:val="203"/>
              </w:numPr>
              <w:rPr>
                <w:spacing w:val="7"/>
                <w:szCs w:val="13"/>
              </w:rPr>
            </w:pPr>
            <w:r w:rsidRPr="000555FB">
              <w:rPr>
                <w:rFonts w:ascii="微軟正黑體" w:eastAsia="微軟正黑體" w:hAnsi="微軟正黑體" w:cs="微軟正黑體" w:hint="eastAsia"/>
                <w:color w:val="auto"/>
                <w:spacing w:val="7"/>
                <w:szCs w:val="13"/>
                <w:lang w:eastAsia="zh-TW"/>
              </w:rPr>
              <w:t>下表的回復下拉選項</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FFE082C" w14:textId="27FDE847" w:rsidR="00531AB7" w:rsidRPr="000555FB" w:rsidRDefault="002F32EB">
            <w:pPr>
              <w:rPr>
                <w:spacing w:val="7"/>
                <w:sz w:val="13"/>
                <w:szCs w:val="13"/>
              </w:rPr>
            </w:pPr>
            <w:r w:rsidRPr="000555FB">
              <w:rPr>
                <w:rFonts w:ascii="微軟正黑體" w:eastAsia="微軟正黑體" w:hAnsi="微軟正黑體" w:cs="微軟正黑體" w:hint="eastAsia"/>
                <w:spacing w:val="7"/>
                <w:sz w:val="13"/>
                <w:szCs w:val="13"/>
                <w:lang w:eastAsia="zh-TW"/>
              </w:rPr>
              <w:t>請選擇：</w:t>
            </w:r>
          </w:p>
          <w:p w14:paraId="58EAE497" w14:textId="61886D67" w:rsidR="00903C09" w:rsidRPr="000555FB" w:rsidRDefault="002F32EB" w:rsidP="00E234AB">
            <w:pPr>
              <w:widowControl/>
              <w:numPr>
                <w:ilvl w:val="0"/>
                <w:numId w:val="204"/>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全公司適用</w:t>
            </w:r>
          </w:p>
          <w:p w14:paraId="46505D4E" w14:textId="480041AE" w:rsidR="00903C09" w:rsidRPr="000555FB" w:rsidRDefault="002F32EB" w:rsidP="00E234AB">
            <w:pPr>
              <w:widowControl/>
              <w:numPr>
                <w:ilvl w:val="0"/>
                <w:numId w:val="204"/>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商業</w:t>
            </w:r>
            <w:r w:rsidR="00903C09" w:rsidRPr="000555FB">
              <w:rPr>
                <w:spacing w:val="7"/>
                <w:sz w:val="13"/>
                <w:szCs w:val="13"/>
              </w:rPr>
              <w:t xml:space="preserve"> </w:t>
            </w:r>
          </w:p>
          <w:p w14:paraId="14185B1F" w14:textId="78CA0CC9" w:rsidR="00903C09" w:rsidRPr="000555FB" w:rsidRDefault="002F32EB" w:rsidP="00E234AB">
            <w:pPr>
              <w:widowControl/>
              <w:numPr>
                <w:ilvl w:val="0"/>
                <w:numId w:val="204"/>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業務活動</w:t>
            </w:r>
          </w:p>
          <w:p w14:paraId="056C6951" w14:textId="62DC29A2" w:rsidR="00903C09" w:rsidRPr="000555FB" w:rsidRDefault="002F32EB" w:rsidP="00E234AB">
            <w:pPr>
              <w:widowControl/>
              <w:numPr>
                <w:ilvl w:val="0"/>
                <w:numId w:val="204"/>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現場</w:t>
            </w:r>
            <w:r w:rsidRPr="002F32EB">
              <w:rPr>
                <w:rFonts w:eastAsia="新細明體"/>
                <w:spacing w:val="7"/>
                <w:sz w:val="13"/>
                <w:szCs w:val="13"/>
                <w:lang w:eastAsia="zh-TW"/>
              </w:rPr>
              <w:t>/</w:t>
            </w:r>
            <w:r w:rsidRPr="000555FB">
              <w:rPr>
                <w:rFonts w:ascii="微軟正黑體" w:eastAsia="微軟正黑體" w:hAnsi="微軟正黑體" w:cs="微軟正黑體" w:hint="eastAsia"/>
                <w:spacing w:val="7"/>
                <w:sz w:val="13"/>
                <w:szCs w:val="13"/>
                <w:lang w:eastAsia="zh-TW"/>
              </w:rPr>
              <w:t>設施</w:t>
            </w:r>
            <w:r w:rsidR="00903C09" w:rsidRPr="000555FB">
              <w:rPr>
                <w:spacing w:val="7"/>
                <w:sz w:val="13"/>
                <w:szCs w:val="13"/>
              </w:rPr>
              <w:t xml:space="preserve"> </w:t>
            </w:r>
          </w:p>
          <w:p w14:paraId="2B10EC9E" w14:textId="3E1ECF63" w:rsidR="00903C09" w:rsidRPr="000555FB" w:rsidRDefault="002F32EB" w:rsidP="00E234AB">
            <w:pPr>
              <w:widowControl/>
              <w:numPr>
                <w:ilvl w:val="0"/>
                <w:numId w:val="204"/>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品牌</w:t>
            </w:r>
            <w:r w:rsidRPr="002F32EB">
              <w:rPr>
                <w:rFonts w:eastAsia="新細明體"/>
                <w:spacing w:val="7"/>
                <w:sz w:val="13"/>
                <w:szCs w:val="13"/>
                <w:lang w:eastAsia="zh-TW"/>
              </w:rPr>
              <w:t>/</w:t>
            </w:r>
            <w:r w:rsidRPr="000555FB">
              <w:rPr>
                <w:rFonts w:ascii="微軟正黑體" w:eastAsia="微軟正黑體" w:hAnsi="微軟正黑體" w:cs="微軟正黑體" w:hint="eastAsia"/>
                <w:spacing w:val="7"/>
                <w:sz w:val="13"/>
                <w:szCs w:val="13"/>
                <w:lang w:eastAsia="zh-TW"/>
              </w:rPr>
              <w:t>產品</w:t>
            </w:r>
          </w:p>
          <w:p w14:paraId="435238F9" w14:textId="02FECFA1" w:rsidR="00903C09" w:rsidRPr="000555FB" w:rsidRDefault="002F32EB" w:rsidP="00E234AB">
            <w:pPr>
              <w:widowControl/>
              <w:numPr>
                <w:ilvl w:val="0"/>
                <w:numId w:val="204"/>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國家層面</w:t>
            </w:r>
          </w:p>
          <w:p w14:paraId="38599158" w14:textId="57BCAF6E" w:rsidR="00903C09" w:rsidRPr="000555FB" w:rsidRDefault="002F32EB" w:rsidP="00E234AB">
            <w:pPr>
              <w:widowControl/>
              <w:numPr>
                <w:ilvl w:val="0"/>
                <w:numId w:val="204"/>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流域層面</w:t>
            </w:r>
          </w:p>
          <w:p w14:paraId="5B292954" w14:textId="141C4FDB" w:rsidR="00531AB7" w:rsidRPr="000555FB" w:rsidRDefault="002F32EB" w:rsidP="00E234AB">
            <w:pPr>
              <w:widowControl/>
              <w:numPr>
                <w:ilvl w:val="0"/>
                <w:numId w:val="204"/>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其他，請說明</w:t>
            </w:r>
          </w:p>
          <w:p w14:paraId="552374AC" w14:textId="77777777" w:rsidR="00531AB7" w:rsidRPr="000555FB" w:rsidRDefault="00531AB7">
            <w:pPr>
              <w:rPr>
                <w:spacing w:val="7"/>
                <w:sz w:val="13"/>
                <w:szCs w:val="13"/>
              </w:rPr>
            </w:pPr>
          </w:p>
        </w:tc>
        <w:tc>
          <w:tcPr>
            <w:tcW w:w="1598"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C3FDFAC" w14:textId="5EB179A1" w:rsidR="00531AB7" w:rsidRPr="000555FB" w:rsidRDefault="002F32EB">
            <w:pPr>
              <w:rPr>
                <w:spacing w:val="7"/>
                <w:sz w:val="13"/>
                <w:szCs w:val="13"/>
              </w:rPr>
            </w:pPr>
            <w:r w:rsidRPr="000555FB">
              <w:rPr>
                <w:rFonts w:ascii="微軟正黑體" w:eastAsia="微軟正黑體" w:hAnsi="微軟正黑體" w:cs="微軟正黑體" w:hint="eastAsia"/>
                <w:spacing w:val="7"/>
                <w:sz w:val="13"/>
                <w:szCs w:val="13"/>
                <w:lang w:eastAsia="zh-TW"/>
              </w:rPr>
              <w:t>請選擇：</w:t>
            </w:r>
          </w:p>
          <w:p w14:paraId="1B28F323" w14:textId="1CC6EA61" w:rsidR="00531AB7" w:rsidRPr="000555FB" w:rsidRDefault="002F32EB" w:rsidP="00E234AB">
            <w:pPr>
              <w:pStyle w:val="ListParagraph"/>
              <w:numPr>
                <w:ilvl w:val="0"/>
                <w:numId w:val="205"/>
              </w:numPr>
              <w:rPr>
                <w:spacing w:val="7"/>
                <w:szCs w:val="13"/>
              </w:rPr>
            </w:pPr>
            <w:r w:rsidRPr="000555FB">
              <w:rPr>
                <w:rFonts w:ascii="微軟正黑體" w:eastAsia="微軟正黑體" w:hAnsi="微軟正黑體" w:cs="微軟正黑體" w:hint="eastAsia"/>
                <w:color w:val="auto"/>
                <w:spacing w:val="7"/>
                <w:szCs w:val="13"/>
                <w:lang w:eastAsia="zh-TW"/>
              </w:rPr>
              <w:t>下表的回復下拉選項</w:t>
            </w:r>
          </w:p>
        </w:tc>
        <w:tc>
          <w:tcPr>
            <w:tcW w:w="1291"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0D04433C" w14:textId="4DE9427F" w:rsidR="00531AB7" w:rsidRPr="000555FB" w:rsidRDefault="002F32EB">
            <w:pPr>
              <w:rPr>
                <w:spacing w:val="7"/>
                <w:sz w:val="13"/>
                <w:szCs w:val="13"/>
              </w:rPr>
            </w:pPr>
            <w:r w:rsidRPr="000555FB">
              <w:rPr>
                <w:rFonts w:ascii="微軟正黑體" w:eastAsia="微軟正黑體" w:hAnsi="微軟正黑體" w:cs="微軟正黑體" w:hint="eastAsia"/>
                <w:spacing w:val="7"/>
                <w:sz w:val="13"/>
                <w:szCs w:val="13"/>
                <w:lang w:eastAsia="zh-TW"/>
              </w:rPr>
              <w:t>文本域</w:t>
            </w:r>
            <w:r w:rsidRPr="002F32EB">
              <w:rPr>
                <w:rFonts w:eastAsia="新細明體"/>
                <w:spacing w:val="7"/>
                <w:sz w:val="13"/>
                <w:szCs w:val="13"/>
                <w:lang w:eastAsia="zh-TW"/>
              </w:rPr>
              <w:t>[</w:t>
            </w:r>
            <w:r w:rsidRPr="000555FB">
              <w:rPr>
                <w:rFonts w:ascii="微軟正黑體" w:eastAsia="微軟正黑體" w:hAnsi="微軟正黑體" w:cs="微軟正黑體" w:hint="eastAsia"/>
                <w:spacing w:val="7"/>
                <w:sz w:val="13"/>
                <w:szCs w:val="13"/>
                <w:lang w:eastAsia="zh-TW"/>
              </w:rPr>
              <w:t>最多</w:t>
            </w:r>
            <w:r w:rsidRPr="002F32EB">
              <w:rPr>
                <w:rFonts w:eastAsia="新細明體"/>
                <w:spacing w:val="7"/>
                <w:sz w:val="13"/>
                <w:szCs w:val="13"/>
                <w:lang w:eastAsia="zh-TW"/>
              </w:rPr>
              <w:t>1500</w:t>
            </w:r>
            <w:r w:rsidRPr="000555FB">
              <w:rPr>
                <w:rFonts w:ascii="微軟正黑體" w:eastAsia="微軟正黑體" w:hAnsi="微軟正黑體" w:cs="微軟正黑體" w:hint="eastAsia"/>
                <w:spacing w:val="7"/>
                <w:sz w:val="13"/>
                <w:szCs w:val="13"/>
                <w:lang w:eastAsia="zh-TW"/>
              </w:rPr>
              <w:t>個字元</w:t>
            </w:r>
            <w:r w:rsidRPr="002F32EB">
              <w:rPr>
                <w:rFonts w:eastAsia="新細明體"/>
                <w:spacing w:val="7"/>
                <w:sz w:val="13"/>
                <w:szCs w:val="13"/>
                <w:lang w:eastAsia="zh-TW"/>
              </w:rPr>
              <w:t>]</w:t>
            </w:r>
          </w:p>
        </w:tc>
        <w:tc>
          <w:tcPr>
            <w:tcW w:w="1746"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77940D24" w14:textId="143D447A" w:rsidR="00531AB7" w:rsidRPr="000555FB" w:rsidRDefault="002F32EB">
            <w:pPr>
              <w:rPr>
                <w:spacing w:val="7"/>
                <w:sz w:val="13"/>
                <w:szCs w:val="13"/>
                <w:lang w:eastAsia="zh-CN"/>
              </w:rPr>
            </w:pPr>
            <w:r w:rsidRPr="000555FB">
              <w:rPr>
                <w:rFonts w:ascii="微軟正黑體" w:eastAsia="微軟正黑體" w:hAnsi="微軟正黑體" w:cs="微軟正黑體" w:hint="eastAsia"/>
                <w:spacing w:val="7"/>
                <w:sz w:val="13"/>
                <w:szCs w:val="13"/>
                <w:lang w:eastAsia="zh-TW"/>
              </w:rPr>
              <w:t>數位域</w:t>
            </w:r>
            <w:r w:rsidRPr="002F32EB">
              <w:rPr>
                <w:rFonts w:eastAsia="新細明體"/>
                <w:spacing w:val="7"/>
                <w:sz w:val="13"/>
                <w:szCs w:val="13"/>
                <w:lang w:eastAsia="zh-TW"/>
              </w:rPr>
              <w:t>[</w:t>
            </w:r>
            <w:r w:rsidRPr="000555FB">
              <w:rPr>
                <w:rFonts w:ascii="微軟正黑體" w:eastAsia="微軟正黑體" w:hAnsi="微軟正黑體" w:cs="微軟正黑體" w:hint="eastAsia"/>
                <w:spacing w:val="7"/>
                <w:sz w:val="13"/>
                <w:szCs w:val="13"/>
                <w:lang w:eastAsia="zh-TW"/>
              </w:rPr>
              <w:t>輸入</w:t>
            </w:r>
            <w:r w:rsidRPr="002F32EB">
              <w:rPr>
                <w:rFonts w:eastAsia="新細明體"/>
                <w:spacing w:val="7"/>
                <w:sz w:val="13"/>
                <w:szCs w:val="13"/>
                <w:lang w:eastAsia="zh-TW"/>
              </w:rPr>
              <w:t>1900</w:t>
            </w:r>
            <w:r w:rsidRPr="000555FB">
              <w:rPr>
                <w:rFonts w:ascii="微軟正黑體" w:eastAsia="微軟正黑體" w:hAnsi="微軟正黑體" w:cs="微軟正黑體" w:hint="eastAsia"/>
                <w:spacing w:val="7"/>
                <w:sz w:val="13"/>
                <w:szCs w:val="13"/>
                <w:lang w:eastAsia="zh-TW"/>
              </w:rPr>
              <w:t>到</w:t>
            </w:r>
            <w:r w:rsidRPr="002F32EB">
              <w:rPr>
                <w:rFonts w:eastAsia="新細明體"/>
                <w:spacing w:val="7"/>
                <w:sz w:val="13"/>
                <w:szCs w:val="13"/>
                <w:lang w:eastAsia="zh-TW"/>
              </w:rPr>
              <w:t>2022</w:t>
            </w:r>
            <w:r w:rsidRPr="000555FB">
              <w:rPr>
                <w:rFonts w:ascii="微軟正黑體" w:eastAsia="微軟正黑體" w:hAnsi="微軟正黑體" w:cs="微軟正黑體" w:hint="eastAsia"/>
                <w:spacing w:val="7"/>
                <w:sz w:val="13"/>
                <w:szCs w:val="13"/>
                <w:lang w:eastAsia="zh-TW"/>
              </w:rPr>
              <w:t>之間的數字，不保留小數位</w:t>
            </w:r>
            <w:r w:rsidRPr="002F32EB">
              <w:rPr>
                <w:rFonts w:eastAsia="新細明體"/>
                <w:spacing w:val="7"/>
                <w:sz w:val="13"/>
                <w:szCs w:val="13"/>
                <w:lang w:eastAsia="zh-TW"/>
              </w:rPr>
              <w:t>]</w:t>
            </w:r>
          </w:p>
        </w:tc>
        <w:tc>
          <w:tcPr>
            <w:tcW w:w="1773"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05C90EB3" w14:textId="124F121F" w:rsidR="00531AB7" w:rsidRPr="000555FB" w:rsidRDefault="002F32EB">
            <w:pPr>
              <w:rPr>
                <w:spacing w:val="7"/>
                <w:sz w:val="13"/>
                <w:szCs w:val="13"/>
                <w:lang w:eastAsia="zh-CN"/>
              </w:rPr>
            </w:pPr>
            <w:r w:rsidRPr="000555FB">
              <w:rPr>
                <w:rFonts w:ascii="微軟正黑體" w:eastAsia="微軟正黑體" w:hAnsi="微軟正黑體" w:cs="微軟正黑體" w:hint="eastAsia"/>
                <w:spacing w:val="7"/>
                <w:sz w:val="13"/>
                <w:szCs w:val="13"/>
                <w:lang w:eastAsia="zh-TW"/>
              </w:rPr>
              <w:t>數位域</w:t>
            </w:r>
            <w:r w:rsidRPr="002F32EB">
              <w:rPr>
                <w:rFonts w:eastAsia="新細明體"/>
                <w:spacing w:val="7"/>
                <w:sz w:val="13"/>
                <w:szCs w:val="13"/>
                <w:lang w:eastAsia="zh-TW"/>
              </w:rPr>
              <w:t>[</w:t>
            </w:r>
            <w:r w:rsidRPr="000555FB">
              <w:rPr>
                <w:rFonts w:ascii="微軟正黑體" w:eastAsia="微軟正黑體" w:hAnsi="微軟正黑體" w:cs="微軟正黑體" w:hint="eastAsia"/>
                <w:spacing w:val="7"/>
                <w:sz w:val="13"/>
                <w:szCs w:val="13"/>
                <w:lang w:eastAsia="zh-TW"/>
              </w:rPr>
              <w:t>輸入</w:t>
            </w:r>
            <w:r w:rsidRPr="002F32EB">
              <w:rPr>
                <w:rFonts w:eastAsia="新細明體"/>
                <w:spacing w:val="7"/>
                <w:sz w:val="13"/>
                <w:szCs w:val="13"/>
                <w:lang w:eastAsia="zh-TW"/>
              </w:rPr>
              <w:t>1900</w:t>
            </w:r>
            <w:r w:rsidRPr="000555FB">
              <w:rPr>
                <w:rFonts w:ascii="微軟正黑體" w:eastAsia="微軟正黑體" w:hAnsi="微軟正黑體" w:cs="微軟正黑體" w:hint="eastAsia"/>
                <w:spacing w:val="7"/>
                <w:sz w:val="13"/>
                <w:szCs w:val="13"/>
                <w:lang w:eastAsia="zh-TW"/>
              </w:rPr>
              <w:t>到</w:t>
            </w:r>
            <w:r w:rsidRPr="002F32EB">
              <w:rPr>
                <w:rFonts w:eastAsia="新細明體"/>
                <w:spacing w:val="7"/>
                <w:sz w:val="13"/>
                <w:szCs w:val="13"/>
                <w:lang w:eastAsia="zh-TW"/>
              </w:rPr>
              <w:t>2022</w:t>
            </w:r>
            <w:r w:rsidRPr="000555FB">
              <w:rPr>
                <w:rFonts w:ascii="微軟正黑體" w:eastAsia="微軟正黑體" w:hAnsi="微軟正黑體" w:cs="微軟正黑體" w:hint="eastAsia"/>
                <w:spacing w:val="7"/>
                <w:sz w:val="13"/>
                <w:szCs w:val="13"/>
                <w:lang w:eastAsia="zh-TW"/>
              </w:rPr>
              <w:t>之間的數字，不保留小數位</w:t>
            </w:r>
            <w:r w:rsidRPr="002F32EB">
              <w:rPr>
                <w:rFonts w:eastAsia="新細明體"/>
                <w:spacing w:val="7"/>
                <w:sz w:val="13"/>
                <w:szCs w:val="13"/>
                <w:lang w:eastAsia="zh-TW"/>
              </w:rPr>
              <w:t>]</w:t>
            </w:r>
          </w:p>
        </w:tc>
        <w:tc>
          <w:tcPr>
            <w:tcW w:w="1690"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0D459CCE" w14:textId="43529FE4" w:rsidR="00531AB7" w:rsidRPr="000555FB" w:rsidRDefault="002F32EB">
            <w:pPr>
              <w:rPr>
                <w:spacing w:val="7"/>
                <w:sz w:val="13"/>
                <w:szCs w:val="13"/>
                <w:lang w:eastAsia="zh-CN"/>
              </w:rPr>
            </w:pPr>
            <w:r w:rsidRPr="000555FB">
              <w:rPr>
                <w:rFonts w:ascii="微軟正黑體" w:eastAsia="微軟正黑體" w:hAnsi="微軟正黑體" w:cs="微軟正黑體" w:hint="eastAsia"/>
                <w:spacing w:val="7"/>
                <w:sz w:val="13"/>
                <w:szCs w:val="13"/>
                <w:lang w:eastAsia="zh-TW"/>
              </w:rPr>
              <w:t>數位域</w:t>
            </w:r>
            <w:r w:rsidRPr="002F32EB">
              <w:rPr>
                <w:rFonts w:eastAsia="新細明體"/>
                <w:spacing w:val="7"/>
                <w:sz w:val="13"/>
                <w:szCs w:val="13"/>
                <w:lang w:eastAsia="zh-TW"/>
              </w:rPr>
              <w:t>[</w:t>
            </w:r>
            <w:r w:rsidRPr="000555FB">
              <w:rPr>
                <w:rFonts w:ascii="微軟正黑體" w:eastAsia="微軟正黑體" w:hAnsi="微軟正黑體" w:cs="微軟正黑體" w:hint="eastAsia"/>
                <w:spacing w:val="7"/>
                <w:sz w:val="13"/>
                <w:szCs w:val="13"/>
                <w:lang w:eastAsia="zh-TW"/>
              </w:rPr>
              <w:t>輸入</w:t>
            </w:r>
            <w:r w:rsidRPr="002F32EB">
              <w:rPr>
                <w:rFonts w:eastAsia="新細明體"/>
                <w:spacing w:val="7"/>
                <w:sz w:val="13"/>
                <w:szCs w:val="13"/>
                <w:lang w:eastAsia="zh-TW"/>
              </w:rPr>
              <w:t>2017</w:t>
            </w:r>
            <w:r w:rsidRPr="000555FB">
              <w:rPr>
                <w:rFonts w:ascii="微軟正黑體" w:eastAsia="微軟正黑體" w:hAnsi="微軟正黑體" w:cs="微軟正黑體" w:hint="eastAsia"/>
                <w:spacing w:val="7"/>
                <w:sz w:val="13"/>
                <w:szCs w:val="13"/>
                <w:lang w:eastAsia="zh-TW"/>
              </w:rPr>
              <w:t>到</w:t>
            </w:r>
            <w:r w:rsidRPr="002F32EB">
              <w:rPr>
                <w:rFonts w:eastAsia="新細明體"/>
                <w:spacing w:val="7"/>
                <w:sz w:val="13"/>
                <w:szCs w:val="13"/>
                <w:lang w:eastAsia="zh-TW"/>
              </w:rPr>
              <w:t>2100</w:t>
            </w:r>
            <w:r w:rsidRPr="000555FB">
              <w:rPr>
                <w:rFonts w:ascii="微軟正黑體" w:eastAsia="微軟正黑體" w:hAnsi="微軟正黑體" w:cs="微軟正黑體" w:hint="eastAsia"/>
                <w:spacing w:val="7"/>
                <w:sz w:val="13"/>
                <w:szCs w:val="13"/>
                <w:lang w:eastAsia="zh-TW"/>
              </w:rPr>
              <w:t>之間的數字，</w:t>
            </w:r>
            <w:r w:rsidRPr="002F32EB">
              <w:rPr>
                <w:rFonts w:eastAsia="新細明體"/>
                <w:spacing w:val="7"/>
                <w:sz w:val="13"/>
                <w:szCs w:val="13"/>
                <w:lang w:eastAsia="zh-TW"/>
              </w:rPr>
              <w:t xml:space="preserve"> </w:t>
            </w:r>
            <w:r w:rsidRPr="000555FB">
              <w:rPr>
                <w:rFonts w:ascii="微軟正黑體" w:eastAsia="微軟正黑體" w:hAnsi="微軟正黑體" w:cs="微軟正黑體" w:hint="eastAsia"/>
                <w:spacing w:val="7"/>
                <w:sz w:val="13"/>
                <w:szCs w:val="13"/>
                <w:lang w:eastAsia="zh-TW"/>
              </w:rPr>
              <w:t>不保留小數位</w:t>
            </w:r>
            <w:r w:rsidRPr="002F32EB">
              <w:rPr>
                <w:rFonts w:eastAsia="新細明體"/>
                <w:spacing w:val="7"/>
                <w:sz w:val="13"/>
                <w:szCs w:val="13"/>
                <w:lang w:eastAsia="zh-TW"/>
              </w:rPr>
              <w:t>]</w:t>
            </w:r>
          </w:p>
        </w:tc>
        <w:tc>
          <w:tcPr>
            <w:tcW w:w="1701"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29D5205" w14:textId="5DC27918" w:rsidR="00531AB7" w:rsidRPr="000555FB" w:rsidRDefault="002F32EB">
            <w:pPr>
              <w:rPr>
                <w:spacing w:val="7"/>
                <w:sz w:val="13"/>
                <w:szCs w:val="13"/>
              </w:rPr>
            </w:pPr>
            <w:r w:rsidRPr="000555FB">
              <w:rPr>
                <w:rFonts w:ascii="微軟正黑體" w:eastAsia="微軟正黑體" w:hAnsi="微軟正黑體" w:cs="微軟正黑體" w:hint="eastAsia"/>
                <w:spacing w:val="7"/>
                <w:sz w:val="13"/>
                <w:szCs w:val="13"/>
                <w:lang w:eastAsia="zh-TW"/>
              </w:rPr>
              <w:t>文本域</w:t>
            </w:r>
            <w:r w:rsidRPr="002F32EB">
              <w:rPr>
                <w:rFonts w:eastAsia="新細明體"/>
                <w:spacing w:val="7"/>
                <w:sz w:val="13"/>
                <w:szCs w:val="13"/>
                <w:lang w:eastAsia="zh-TW"/>
              </w:rPr>
              <w:t>[</w:t>
            </w:r>
            <w:r w:rsidRPr="000555FB">
              <w:rPr>
                <w:rFonts w:ascii="微軟正黑體" w:eastAsia="微軟正黑體" w:hAnsi="微軟正黑體" w:cs="微軟正黑體" w:hint="eastAsia"/>
                <w:spacing w:val="7"/>
                <w:sz w:val="13"/>
                <w:szCs w:val="13"/>
                <w:lang w:eastAsia="zh-TW"/>
              </w:rPr>
              <w:t>最多</w:t>
            </w:r>
            <w:r w:rsidRPr="002F32EB">
              <w:rPr>
                <w:rFonts w:eastAsia="新細明體"/>
                <w:spacing w:val="7"/>
                <w:sz w:val="13"/>
                <w:szCs w:val="13"/>
                <w:lang w:eastAsia="zh-TW"/>
              </w:rPr>
              <w:t>1500</w:t>
            </w:r>
            <w:r w:rsidRPr="000555FB">
              <w:rPr>
                <w:rFonts w:ascii="微軟正黑體" w:eastAsia="微軟正黑體" w:hAnsi="微軟正黑體" w:cs="微軟正黑體" w:hint="eastAsia"/>
                <w:spacing w:val="7"/>
                <w:sz w:val="13"/>
                <w:szCs w:val="13"/>
                <w:lang w:eastAsia="zh-TW"/>
              </w:rPr>
              <w:t>個字元</w:t>
            </w:r>
            <w:r w:rsidRPr="002F32EB">
              <w:rPr>
                <w:rFonts w:eastAsia="新細明體"/>
                <w:spacing w:val="7"/>
                <w:sz w:val="13"/>
                <w:szCs w:val="13"/>
                <w:lang w:eastAsia="zh-TW"/>
              </w:rPr>
              <w:t>]</w:t>
            </w:r>
          </w:p>
        </w:tc>
      </w:tr>
    </w:tbl>
    <w:p w14:paraId="125252EF" w14:textId="646C66FB" w:rsidR="00531AB7" w:rsidRPr="000555FB" w:rsidRDefault="002F32EB" w:rsidP="00531AB7">
      <w:pPr>
        <w:pStyle w:val="NormalWeb"/>
        <w:spacing w:before="0" w:beforeAutospacing="0" w:after="0" w:afterAutospacing="0"/>
        <w:textAlignment w:val="baseline"/>
        <w:rPr>
          <w:rFonts w:ascii="Arial" w:hAnsi="Arial" w:cs="Arial"/>
          <w:color w:val="485464"/>
          <w:spacing w:val="7"/>
          <w:sz w:val="13"/>
          <w:szCs w:val="13"/>
        </w:rPr>
      </w:pPr>
      <w:r w:rsidRPr="002F32EB">
        <w:rPr>
          <w:rFonts w:ascii="Arial" w:eastAsia="新細明體" w:hAnsi="Arial" w:cs="Arial"/>
          <w:color w:val="485464"/>
          <w:spacing w:val="7"/>
          <w:sz w:val="13"/>
          <w:szCs w:val="13"/>
          <w:lang w:eastAsia="zh-TW"/>
        </w:rPr>
        <w:t>[</w:t>
      </w:r>
      <w:r w:rsidRPr="002F32EB">
        <w:rPr>
          <w:rFonts w:ascii="Arial" w:eastAsia="新細明體" w:hAnsi="Arial" w:cs="Arial" w:hint="eastAsia"/>
          <w:color w:val="485464"/>
          <w:spacing w:val="7"/>
          <w:sz w:val="13"/>
          <w:szCs w:val="13"/>
          <w:lang w:eastAsia="zh-TW"/>
        </w:rPr>
        <w:t>添加行</w:t>
      </w:r>
      <w:r w:rsidRPr="002F32EB">
        <w:rPr>
          <w:rFonts w:ascii="Arial" w:eastAsia="新細明體" w:hAnsi="Arial" w:cs="Arial"/>
          <w:color w:val="485464"/>
          <w:spacing w:val="7"/>
          <w:sz w:val="13"/>
          <w:szCs w:val="13"/>
          <w:lang w:eastAsia="zh-TW"/>
        </w:rPr>
        <w:t>]</w:t>
      </w:r>
    </w:p>
    <w:p w14:paraId="7B44587D" w14:textId="72E0A567" w:rsidR="00531AB7" w:rsidRPr="000555FB" w:rsidRDefault="002F32EB" w:rsidP="00531AB7">
      <w:pPr>
        <w:pStyle w:val="Heading4"/>
        <w:spacing w:before="0"/>
        <w:textAlignment w:val="baseline"/>
        <w:rPr>
          <w:iCs/>
          <w:color w:val="2C86DA"/>
          <w:spacing w:val="7"/>
          <w:szCs w:val="13"/>
        </w:rPr>
      </w:pPr>
      <w:r w:rsidRPr="000555FB">
        <w:rPr>
          <w:rFonts w:ascii="微軟正黑體" w:eastAsia="微軟正黑體" w:hAnsi="微軟正黑體" w:cs="微軟正黑體" w:hint="eastAsia"/>
          <w:b/>
          <w:bCs/>
          <w:i w:val="0"/>
          <w:iCs/>
          <w:color w:val="2C86DA"/>
          <w:spacing w:val="7"/>
          <w:szCs w:val="13"/>
          <w:lang w:eastAsia="zh-TW"/>
        </w:rPr>
        <w:t>目標（第</w:t>
      </w:r>
      <w:r w:rsidRPr="002F32EB">
        <w:rPr>
          <w:rFonts w:eastAsia="新細明體"/>
          <w:b/>
          <w:bCs/>
          <w:i w:val="0"/>
          <w:iCs/>
          <w:color w:val="2C86DA"/>
          <w:spacing w:val="7"/>
          <w:szCs w:val="13"/>
          <w:lang w:eastAsia="zh-TW"/>
        </w:rPr>
        <w:t>1</w:t>
      </w:r>
      <w:r w:rsidRPr="000555FB">
        <w:rPr>
          <w:rFonts w:ascii="微軟正黑體" w:eastAsia="微軟正黑體" w:hAnsi="微軟正黑體" w:cs="微軟正黑體" w:hint="eastAsia"/>
          <w:b/>
          <w:bCs/>
          <w:i w:val="0"/>
          <w:iCs/>
          <w:color w:val="2C86DA"/>
          <w:spacing w:val="7"/>
          <w:szCs w:val="13"/>
          <w:lang w:eastAsia="zh-TW"/>
        </w:rPr>
        <w:t>欄）</w:t>
      </w:r>
    </w:p>
    <w:tbl>
      <w:tblPr>
        <w:tblW w:w="13500" w:type="dxa"/>
        <w:tblCellMar>
          <w:left w:w="0" w:type="dxa"/>
          <w:right w:w="0" w:type="dxa"/>
        </w:tblCellMar>
        <w:tblLook w:val="04A0" w:firstRow="1" w:lastRow="0" w:firstColumn="1" w:lastColumn="0" w:noHBand="0" w:noVBand="1"/>
      </w:tblPr>
      <w:tblGrid>
        <w:gridCol w:w="6750"/>
        <w:gridCol w:w="6750"/>
      </w:tblGrid>
      <w:tr w:rsidR="00531AB7" w:rsidRPr="000555FB" w14:paraId="1430EC5B" w14:textId="77777777" w:rsidTr="00531AB7">
        <w:tc>
          <w:tcPr>
            <w:tcW w:w="2500"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240D3155" w14:textId="7D1DA93C" w:rsidR="00D90577" w:rsidRPr="000555FB" w:rsidRDefault="002F32EB" w:rsidP="00E234AB">
            <w:pPr>
              <w:widowControl/>
              <w:numPr>
                <w:ilvl w:val="0"/>
                <w:numId w:val="206"/>
              </w:numPr>
              <w:autoSpaceDE/>
              <w:autoSpaceDN/>
              <w:textAlignment w:val="baseline"/>
              <w:rPr>
                <w:spacing w:val="7"/>
                <w:sz w:val="13"/>
                <w:szCs w:val="13"/>
                <w:lang w:eastAsia="zh-CN"/>
              </w:rPr>
            </w:pPr>
            <w:r w:rsidRPr="000555FB">
              <w:rPr>
                <w:rFonts w:ascii="微軟正黑體" w:eastAsia="微軟正黑體" w:hAnsi="微軟正黑體" w:cs="微軟正黑體" w:hint="eastAsia"/>
                <w:spacing w:val="7"/>
                <w:sz w:val="13"/>
                <w:szCs w:val="13"/>
                <w:lang w:eastAsia="zh-TW"/>
              </w:rPr>
              <w:t>在工作場所提供安全管理的水、環境衛生和個人衛生設施（</w:t>
            </w:r>
            <w:r w:rsidRPr="002F32EB">
              <w:rPr>
                <w:rFonts w:eastAsia="新細明體"/>
                <w:spacing w:val="7"/>
                <w:sz w:val="13"/>
                <w:szCs w:val="13"/>
                <w:lang w:eastAsia="zh-TW"/>
              </w:rPr>
              <w:t>WASH</w:t>
            </w:r>
            <w:r w:rsidRPr="000555FB">
              <w:rPr>
                <w:rFonts w:ascii="微軟正黑體" w:eastAsia="微軟正黑體" w:hAnsi="微軟正黑體" w:cs="微軟正黑體" w:hint="eastAsia"/>
                <w:spacing w:val="7"/>
                <w:sz w:val="13"/>
                <w:szCs w:val="13"/>
                <w:lang w:eastAsia="zh-TW"/>
              </w:rPr>
              <w:t>）</w:t>
            </w:r>
          </w:p>
          <w:p w14:paraId="54E81913" w14:textId="1B07FBD4" w:rsidR="00D90577" w:rsidRPr="000555FB" w:rsidRDefault="002F32EB" w:rsidP="00E234AB">
            <w:pPr>
              <w:widowControl/>
              <w:numPr>
                <w:ilvl w:val="0"/>
                <w:numId w:val="206"/>
              </w:numPr>
              <w:autoSpaceDE/>
              <w:autoSpaceDN/>
              <w:textAlignment w:val="baseline"/>
              <w:rPr>
                <w:spacing w:val="7"/>
                <w:sz w:val="13"/>
                <w:szCs w:val="13"/>
                <w:lang w:eastAsia="zh-CN"/>
              </w:rPr>
            </w:pPr>
            <w:r w:rsidRPr="000555FB">
              <w:rPr>
                <w:rFonts w:ascii="微軟正黑體" w:eastAsia="微軟正黑體" w:hAnsi="微軟正黑體" w:cs="微軟正黑體" w:hint="eastAsia"/>
                <w:spacing w:val="7"/>
                <w:sz w:val="13"/>
                <w:szCs w:val="13"/>
                <w:lang w:eastAsia="zh-TW"/>
              </w:rPr>
              <w:t>在當地社區提供安全管理的水、環境衛生和個人衛生設施（</w:t>
            </w:r>
            <w:r w:rsidRPr="002F32EB">
              <w:rPr>
                <w:rFonts w:eastAsia="新細明體"/>
                <w:spacing w:val="7"/>
                <w:sz w:val="13"/>
                <w:szCs w:val="13"/>
                <w:lang w:eastAsia="zh-TW"/>
              </w:rPr>
              <w:t>WASH</w:t>
            </w:r>
            <w:r w:rsidRPr="000555FB">
              <w:rPr>
                <w:rFonts w:ascii="微軟正黑體" w:eastAsia="微軟正黑體" w:hAnsi="微軟正黑體" w:cs="微軟正黑體" w:hint="eastAsia"/>
                <w:spacing w:val="7"/>
                <w:sz w:val="13"/>
                <w:szCs w:val="13"/>
                <w:lang w:eastAsia="zh-TW"/>
              </w:rPr>
              <w:t>）</w:t>
            </w:r>
          </w:p>
          <w:p w14:paraId="70ABCDAD" w14:textId="781D2DC2" w:rsidR="00D90577" w:rsidRPr="000555FB" w:rsidRDefault="002F32EB" w:rsidP="00E234AB">
            <w:pPr>
              <w:widowControl/>
              <w:numPr>
                <w:ilvl w:val="0"/>
                <w:numId w:val="206"/>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與當地社區合作</w:t>
            </w:r>
          </w:p>
          <w:p w14:paraId="7BC0FEF4" w14:textId="24FD5B5F" w:rsidR="00D90577" w:rsidRPr="000555FB" w:rsidRDefault="002F32EB" w:rsidP="00E234AB">
            <w:pPr>
              <w:widowControl/>
              <w:numPr>
                <w:ilvl w:val="0"/>
                <w:numId w:val="206"/>
              </w:numPr>
              <w:autoSpaceDE/>
              <w:autoSpaceDN/>
              <w:textAlignment w:val="baseline"/>
              <w:rPr>
                <w:spacing w:val="7"/>
                <w:sz w:val="13"/>
                <w:szCs w:val="13"/>
                <w:lang w:eastAsia="zh-CN"/>
              </w:rPr>
            </w:pPr>
            <w:r w:rsidRPr="000555FB">
              <w:rPr>
                <w:rFonts w:ascii="微軟正黑體" w:eastAsia="微軟正黑體" w:hAnsi="微軟正黑體" w:cs="微軟正黑體" w:hint="eastAsia"/>
                <w:spacing w:val="7"/>
                <w:sz w:val="13"/>
                <w:szCs w:val="13"/>
                <w:lang w:eastAsia="zh-TW"/>
              </w:rPr>
              <w:t>與客戶合作，説明他們最大程度減小產品帶來的影響</w:t>
            </w:r>
          </w:p>
          <w:p w14:paraId="00510626" w14:textId="7074175D" w:rsidR="00D90577" w:rsidRPr="000555FB" w:rsidRDefault="002F32EB" w:rsidP="00E234AB">
            <w:pPr>
              <w:widowControl/>
              <w:numPr>
                <w:ilvl w:val="0"/>
                <w:numId w:val="206"/>
              </w:numPr>
              <w:autoSpaceDE/>
              <w:autoSpaceDN/>
              <w:textAlignment w:val="baseline"/>
              <w:rPr>
                <w:spacing w:val="7"/>
                <w:sz w:val="13"/>
                <w:szCs w:val="13"/>
                <w:lang w:eastAsia="zh-CN"/>
              </w:rPr>
            </w:pPr>
            <w:r w:rsidRPr="000555FB">
              <w:rPr>
                <w:rFonts w:ascii="微軟正黑體" w:eastAsia="微軟正黑體" w:hAnsi="微軟正黑體" w:cs="微軟正黑體" w:hint="eastAsia"/>
                <w:spacing w:val="7"/>
                <w:sz w:val="13"/>
                <w:szCs w:val="13"/>
                <w:lang w:eastAsia="zh-TW"/>
              </w:rPr>
              <w:t>與公共政策制定者合作，完善可持續水資源管理和政策</w:t>
            </w:r>
          </w:p>
          <w:p w14:paraId="2F661883" w14:textId="19B99E90" w:rsidR="00531AB7" w:rsidRPr="000555FB" w:rsidRDefault="002F32EB" w:rsidP="00E234AB">
            <w:pPr>
              <w:widowControl/>
              <w:numPr>
                <w:ilvl w:val="0"/>
                <w:numId w:val="206"/>
              </w:numPr>
              <w:autoSpaceDE/>
              <w:autoSpaceDN/>
              <w:textAlignment w:val="baseline"/>
              <w:rPr>
                <w:spacing w:val="7"/>
                <w:sz w:val="13"/>
                <w:szCs w:val="13"/>
                <w:lang w:eastAsia="zh-CN"/>
              </w:rPr>
            </w:pPr>
            <w:r w:rsidRPr="000555FB">
              <w:rPr>
                <w:rFonts w:ascii="微軟正黑體" w:eastAsia="微軟正黑體" w:hAnsi="微軟正黑體" w:cs="微軟正黑體" w:hint="eastAsia"/>
                <w:spacing w:val="7"/>
                <w:sz w:val="13"/>
                <w:szCs w:val="13"/>
                <w:lang w:eastAsia="zh-TW"/>
              </w:rPr>
              <w:lastRenderedPageBreak/>
              <w:t>與供應商合作，幫助他們改善水資源管理</w:t>
            </w:r>
          </w:p>
        </w:tc>
        <w:tc>
          <w:tcPr>
            <w:tcW w:w="2500"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26E09B72" w14:textId="2DBC76D6" w:rsidR="00B56B23" w:rsidRPr="000555FB" w:rsidRDefault="002F32EB" w:rsidP="00E234AB">
            <w:pPr>
              <w:widowControl/>
              <w:numPr>
                <w:ilvl w:val="0"/>
                <w:numId w:val="207"/>
              </w:numPr>
              <w:autoSpaceDE/>
              <w:autoSpaceDN/>
              <w:textAlignment w:val="baseline"/>
              <w:rPr>
                <w:spacing w:val="7"/>
                <w:sz w:val="13"/>
                <w:szCs w:val="13"/>
                <w:lang w:eastAsia="zh-CN"/>
              </w:rPr>
            </w:pPr>
            <w:r w:rsidRPr="000555FB">
              <w:rPr>
                <w:rFonts w:ascii="微軟正黑體" w:eastAsia="微軟正黑體" w:hAnsi="微軟正黑體" w:cs="微軟正黑體" w:hint="eastAsia"/>
                <w:spacing w:val="7"/>
                <w:sz w:val="13"/>
                <w:szCs w:val="13"/>
                <w:lang w:eastAsia="zh-TW"/>
              </w:rPr>
              <w:lastRenderedPageBreak/>
              <w:t>與供應商合作，減少供應產品的水相關影響</w:t>
            </w:r>
          </w:p>
          <w:p w14:paraId="5FBB4904" w14:textId="3BA99396" w:rsidR="00B56B23" w:rsidRPr="000555FB" w:rsidRDefault="002F32EB" w:rsidP="00E234AB">
            <w:pPr>
              <w:widowControl/>
              <w:numPr>
                <w:ilvl w:val="0"/>
                <w:numId w:val="207"/>
              </w:numPr>
              <w:autoSpaceDE/>
              <w:autoSpaceDN/>
              <w:textAlignment w:val="baseline"/>
              <w:rPr>
                <w:spacing w:val="7"/>
                <w:sz w:val="13"/>
                <w:szCs w:val="13"/>
                <w:lang w:eastAsia="zh-CN"/>
              </w:rPr>
            </w:pPr>
            <w:r w:rsidRPr="000555FB">
              <w:rPr>
                <w:rFonts w:ascii="微軟正黑體" w:eastAsia="微軟正黑體" w:hAnsi="微軟正黑體" w:cs="微軟正黑體" w:hint="eastAsia"/>
                <w:spacing w:val="7"/>
                <w:sz w:val="13"/>
                <w:szCs w:val="13"/>
                <w:lang w:eastAsia="zh-TW"/>
              </w:rPr>
              <w:t>促進可持續發展農業實踐</w:t>
            </w:r>
          </w:p>
          <w:p w14:paraId="53BEE9C3" w14:textId="6CBAA5F2" w:rsidR="00B56B23" w:rsidRPr="000555FB" w:rsidRDefault="002F32EB" w:rsidP="00E234AB">
            <w:pPr>
              <w:widowControl/>
              <w:numPr>
                <w:ilvl w:val="0"/>
                <w:numId w:val="207"/>
              </w:numPr>
              <w:autoSpaceDE/>
              <w:autoSpaceDN/>
              <w:textAlignment w:val="baseline"/>
              <w:rPr>
                <w:spacing w:val="7"/>
                <w:sz w:val="13"/>
                <w:szCs w:val="13"/>
                <w:lang w:eastAsia="zh-CN"/>
              </w:rPr>
            </w:pPr>
            <w:r w:rsidRPr="000555FB">
              <w:rPr>
                <w:rFonts w:ascii="微軟正黑體" w:eastAsia="微軟正黑體" w:hAnsi="微軟正黑體" w:cs="微軟正黑體" w:hint="eastAsia"/>
                <w:spacing w:val="7"/>
                <w:sz w:val="13"/>
                <w:szCs w:val="13"/>
                <w:lang w:eastAsia="zh-TW"/>
              </w:rPr>
              <w:t>補救流域和修復棲息地，保護生態系統</w:t>
            </w:r>
          </w:p>
          <w:p w14:paraId="440AC89B" w14:textId="78D634BA" w:rsidR="00B56B23" w:rsidRPr="000555FB" w:rsidRDefault="002F32EB" w:rsidP="00E234AB">
            <w:pPr>
              <w:widowControl/>
              <w:numPr>
                <w:ilvl w:val="0"/>
                <w:numId w:val="207"/>
              </w:numPr>
              <w:autoSpaceDE/>
              <w:autoSpaceDN/>
              <w:textAlignment w:val="baseline"/>
              <w:rPr>
                <w:spacing w:val="7"/>
                <w:sz w:val="13"/>
                <w:szCs w:val="13"/>
                <w:lang w:eastAsia="zh-CN"/>
              </w:rPr>
            </w:pPr>
            <w:r w:rsidRPr="000555FB">
              <w:rPr>
                <w:rFonts w:ascii="微軟正黑體" w:eastAsia="微軟正黑體" w:hAnsi="微軟正黑體" w:cs="微軟正黑體" w:hint="eastAsia"/>
                <w:spacing w:val="7"/>
                <w:sz w:val="13"/>
                <w:szCs w:val="13"/>
                <w:lang w:eastAsia="zh-TW"/>
              </w:rPr>
              <w:t>促進水資來源資料的透明度</w:t>
            </w:r>
          </w:p>
          <w:p w14:paraId="6A45267F" w14:textId="58D32A25" w:rsidR="00B56B23" w:rsidRPr="000555FB" w:rsidRDefault="002F32EB" w:rsidP="00E234AB">
            <w:pPr>
              <w:widowControl/>
              <w:numPr>
                <w:ilvl w:val="0"/>
                <w:numId w:val="207"/>
              </w:numPr>
              <w:autoSpaceDE/>
              <w:autoSpaceDN/>
              <w:textAlignment w:val="baseline"/>
              <w:rPr>
                <w:spacing w:val="7"/>
                <w:sz w:val="13"/>
                <w:szCs w:val="13"/>
                <w:lang w:eastAsia="zh-CN"/>
              </w:rPr>
            </w:pPr>
            <w:r w:rsidRPr="000555FB">
              <w:rPr>
                <w:rFonts w:ascii="微軟正黑體" w:eastAsia="微軟正黑體" w:hAnsi="微軟正黑體" w:cs="微軟正黑體" w:hint="eastAsia"/>
                <w:spacing w:val="7"/>
                <w:sz w:val="13"/>
                <w:szCs w:val="13"/>
                <w:lang w:eastAsia="zh-TW"/>
              </w:rPr>
              <w:t>降低產品在使用階段的環境影響</w:t>
            </w:r>
          </w:p>
          <w:p w14:paraId="12C1B55A" w14:textId="259526B3" w:rsidR="00B56B23" w:rsidRPr="000555FB" w:rsidRDefault="002F32EB" w:rsidP="00E234AB">
            <w:pPr>
              <w:widowControl/>
              <w:numPr>
                <w:ilvl w:val="0"/>
                <w:numId w:val="207"/>
              </w:numPr>
              <w:autoSpaceDE/>
              <w:autoSpaceDN/>
              <w:textAlignment w:val="baseline"/>
              <w:rPr>
                <w:spacing w:val="7"/>
                <w:sz w:val="13"/>
                <w:szCs w:val="13"/>
                <w:lang w:eastAsia="zh-CN"/>
              </w:rPr>
            </w:pPr>
            <w:r w:rsidRPr="000555FB">
              <w:rPr>
                <w:rFonts w:ascii="微軟正黑體" w:eastAsia="微軟正黑體" w:hAnsi="微軟正黑體" w:cs="微軟正黑體" w:hint="eastAsia"/>
                <w:spacing w:val="7"/>
                <w:sz w:val="13"/>
                <w:szCs w:val="13"/>
                <w:lang w:eastAsia="zh-TW"/>
              </w:rPr>
              <w:lastRenderedPageBreak/>
              <w:t>使廢水水質高於合規要求</w:t>
            </w:r>
          </w:p>
          <w:p w14:paraId="1E8FF82F" w14:textId="54991035" w:rsidR="00531AB7" w:rsidRPr="000555FB" w:rsidRDefault="002F32EB" w:rsidP="00E234AB">
            <w:pPr>
              <w:widowControl/>
              <w:numPr>
                <w:ilvl w:val="0"/>
                <w:numId w:val="207"/>
              </w:numPr>
              <w:autoSpaceDE/>
              <w:autoSpaceDN/>
              <w:textAlignment w:val="baseline"/>
              <w:rPr>
                <w:spacing w:val="7"/>
                <w:sz w:val="13"/>
                <w:szCs w:val="13"/>
                <w:lang w:eastAsia="zh-CN"/>
              </w:rPr>
            </w:pPr>
            <w:r w:rsidRPr="000555FB">
              <w:rPr>
                <w:rFonts w:ascii="微軟正黑體" w:eastAsia="微軟正黑體" w:hAnsi="微軟正黑體" w:cs="微軟正黑體" w:hint="eastAsia"/>
                <w:spacing w:val="7"/>
                <w:sz w:val="13"/>
                <w:szCs w:val="13"/>
                <w:lang w:eastAsia="zh-TW"/>
              </w:rPr>
              <w:t>其他，請說明</w:t>
            </w:r>
          </w:p>
        </w:tc>
      </w:tr>
    </w:tbl>
    <w:p w14:paraId="33E82B43" w14:textId="1DAA8F4F" w:rsidR="00531AB7" w:rsidRPr="000555FB" w:rsidRDefault="002F32EB" w:rsidP="00531AB7">
      <w:pPr>
        <w:pStyle w:val="Heading4"/>
        <w:spacing w:before="0"/>
        <w:textAlignment w:val="baseline"/>
        <w:rPr>
          <w:iCs/>
          <w:color w:val="2C86DA"/>
          <w:spacing w:val="7"/>
          <w:szCs w:val="13"/>
        </w:rPr>
      </w:pPr>
      <w:r w:rsidRPr="000555FB">
        <w:rPr>
          <w:rFonts w:ascii="微軟正黑體" w:eastAsia="微軟正黑體" w:hAnsi="微軟正黑體" w:cs="微軟正黑體" w:hint="eastAsia"/>
          <w:b/>
          <w:bCs/>
          <w:i w:val="0"/>
          <w:iCs/>
          <w:color w:val="2C86DA"/>
          <w:spacing w:val="7"/>
          <w:szCs w:val="13"/>
          <w:lang w:eastAsia="zh-TW"/>
        </w:rPr>
        <w:lastRenderedPageBreak/>
        <w:t>動機（第</w:t>
      </w:r>
      <w:r w:rsidRPr="002F32EB">
        <w:rPr>
          <w:rFonts w:eastAsia="新細明體"/>
          <w:b/>
          <w:bCs/>
          <w:i w:val="0"/>
          <w:iCs/>
          <w:color w:val="2C86DA"/>
          <w:spacing w:val="7"/>
          <w:szCs w:val="13"/>
          <w:lang w:eastAsia="zh-TW"/>
        </w:rPr>
        <w:t>3</w:t>
      </w:r>
      <w:r w:rsidRPr="000555FB">
        <w:rPr>
          <w:rFonts w:ascii="微軟正黑體" w:eastAsia="微軟正黑體" w:hAnsi="微軟正黑體" w:cs="微軟正黑體" w:hint="eastAsia"/>
          <w:b/>
          <w:bCs/>
          <w:i w:val="0"/>
          <w:iCs/>
          <w:color w:val="2C86DA"/>
          <w:spacing w:val="7"/>
          <w:szCs w:val="13"/>
          <w:lang w:eastAsia="zh-TW"/>
        </w:rPr>
        <w:t>欄）</w:t>
      </w:r>
    </w:p>
    <w:tbl>
      <w:tblPr>
        <w:tblW w:w="13500" w:type="dxa"/>
        <w:tblCellMar>
          <w:left w:w="0" w:type="dxa"/>
          <w:right w:w="0" w:type="dxa"/>
        </w:tblCellMar>
        <w:tblLook w:val="04A0" w:firstRow="1" w:lastRow="0" w:firstColumn="1" w:lastColumn="0" w:noHBand="0" w:noVBand="1"/>
      </w:tblPr>
      <w:tblGrid>
        <w:gridCol w:w="6750"/>
        <w:gridCol w:w="6750"/>
      </w:tblGrid>
      <w:tr w:rsidR="00531AB7" w:rsidRPr="000555FB" w14:paraId="414AEE5D" w14:textId="77777777" w:rsidTr="00531AB7">
        <w:tc>
          <w:tcPr>
            <w:tcW w:w="2500"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1A48715" w14:textId="030A6A14" w:rsidR="00B56B23" w:rsidRPr="000555FB" w:rsidRDefault="002F32EB" w:rsidP="00E234AB">
            <w:pPr>
              <w:widowControl/>
              <w:numPr>
                <w:ilvl w:val="0"/>
                <w:numId w:val="206"/>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品牌價值保護</w:t>
            </w:r>
          </w:p>
          <w:p w14:paraId="7FDF1FBE" w14:textId="6DAF8F15" w:rsidR="00B56B23" w:rsidRPr="000555FB" w:rsidRDefault="002F32EB" w:rsidP="00E234AB">
            <w:pPr>
              <w:widowControl/>
              <w:numPr>
                <w:ilvl w:val="0"/>
                <w:numId w:val="206"/>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成本節約</w:t>
            </w:r>
          </w:p>
          <w:p w14:paraId="2DD1CA8A" w14:textId="416E3B13" w:rsidR="00B56B23" w:rsidRPr="000555FB" w:rsidRDefault="002F32EB" w:rsidP="00E234AB">
            <w:pPr>
              <w:widowControl/>
              <w:numPr>
                <w:ilvl w:val="0"/>
                <w:numId w:val="206"/>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收入增加</w:t>
            </w:r>
          </w:p>
          <w:p w14:paraId="6453D630" w14:textId="59A6E5ED" w:rsidR="00B56B23" w:rsidRPr="000555FB" w:rsidRDefault="002F32EB" w:rsidP="00E234AB">
            <w:pPr>
              <w:widowControl/>
              <w:numPr>
                <w:ilvl w:val="0"/>
                <w:numId w:val="206"/>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新產品</w:t>
            </w:r>
            <w:r w:rsidRPr="002F32EB">
              <w:rPr>
                <w:rFonts w:eastAsia="新細明體"/>
                <w:spacing w:val="7"/>
                <w:sz w:val="13"/>
                <w:szCs w:val="13"/>
                <w:lang w:eastAsia="zh-TW"/>
              </w:rPr>
              <w:t>/</w:t>
            </w:r>
            <w:r w:rsidRPr="000555FB">
              <w:rPr>
                <w:rFonts w:ascii="微軟正黑體" w:eastAsia="微軟正黑體" w:hAnsi="微軟正黑體" w:cs="微軟正黑體" w:hint="eastAsia"/>
                <w:spacing w:val="7"/>
                <w:sz w:val="13"/>
                <w:szCs w:val="13"/>
                <w:lang w:eastAsia="zh-TW"/>
              </w:rPr>
              <w:t>服務的銷售</w:t>
            </w:r>
          </w:p>
          <w:p w14:paraId="7F4CE944" w14:textId="2123EDEB" w:rsidR="00B56B23" w:rsidRPr="000555FB" w:rsidRDefault="002F32EB" w:rsidP="00E234AB">
            <w:pPr>
              <w:widowControl/>
              <w:numPr>
                <w:ilvl w:val="0"/>
                <w:numId w:val="206"/>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減小環境影響</w:t>
            </w:r>
          </w:p>
          <w:p w14:paraId="449DE33E" w14:textId="7BC670B8" w:rsidR="00B56B23" w:rsidRPr="000555FB" w:rsidRDefault="002F32EB" w:rsidP="00E234AB">
            <w:pPr>
              <w:widowControl/>
              <w:numPr>
                <w:ilvl w:val="0"/>
                <w:numId w:val="206"/>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推薦行業最佳實踐</w:t>
            </w:r>
          </w:p>
          <w:p w14:paraId="3807B9A3" w14:textId="59C520D1" w:rsidR="00531AB7" w:rsidRPr="000555FB" w:rsidRDefault="002F32EB" w:rsidP="00E234AB">
            <w:pPr>
              <w:widowControl/>
              <w:numPr>
                <w:ilvl w:val="0"/>
                <w:numId w:val="206"/>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緩解風險</w:t>
            </w:r>
          </w:p>
        </w:tc>
        <w:tc>
          <w:tcPr>
            <w:tcW w:w="2500"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7FC8AF2" w14:textId="6DCFC66F" w:rsidR="00B56B23" w:rsidRPr="000555FB" w:rsidRDefault="002F32EB" w:rsidP="00E234AB">
            <w:pPr>
              <w:widowControl/>
              <w:numPr>
                <w:ilvl w:val="0"/>
                <w:numId w:val="207"/>
              </w:numPr>
              <w:autoSpaceDE/>
              <w:autoSpaceDN/>
              <w:textAlignment w:val="baseline"/>
              <w:rPr>
                <w:spacing w:val="7"/>
                <w:sz w:val="13"/>
                <w:szCs w:val="13"/>
                <w:lang w:eastAsia="zh-CN"/>
              </w:rPr>
            </w:pPr>
            <w:r w:rsidRPr="000555FB">
              <w:rPr>
                <w:rFonts w:ascii="微軟正黑體" w:eastAsia="微軟正黑體" w:hAnsi="微軟正黑體" w:cs="微軟正黑體" w:hint="eastAsia"/>
                <w:spacing w:val="7"/>
                <w:sz w:val="13"/>
                <w:szCs w:val="13"/>
                <w:lang w:eastAsia="zh-TW"/>
              </w:rPr>
              <w:t>對聯合國可持續發展目標的承諾</w:t>
            </w:r>
          </w:p>
          <w:p w14:paraId="3E6B4BF8" w14:textId="1A89CA26" w:rsidR="00B56B23" w:rsidRPr="000555FB" w:rsidRDefault="002F32EB" w:rsidP="00E234AB">
            <w:pPr>
              <w:widowControl/>
              <w:numPr>
                <w:ilvl w:val="0"/>
                <w:numId w:val="207"/>
              </w:numPr>
              <w:autoSpaceDE/>
              <w:autoSpaceDN/>
              <w:textAlignment w:val="baseline"/>
              <w:rPr>
                <w:spacing w:val="7"/>
                <w:sz w:val="13"/>
                <w:szCs w:val="13"/>
                <w:lang w:eastAsia="zh-CN"/>
              </w:rPr>
            </w:pPr>
            <w:r w:rsidRPr="000555FB">
              <w:rPr>
                <w:rFonts w:ascii="微軟正黑體" w:eastAsia="微軟正黑體" w:hAnsi="微軟正黑體" w:cs="微軟正黑體" w:hint="eastAsia"/>
                <w:spacing w:val="7"/>
                <w:sz w:val="13"/>
                <w:szCs w:val="13"/>
                <w:lang w:eastAsia="zh-TW"/>
              </w:rPr>
              <w:t>提高流域內用戶</w:t>
            </w:r>
            <w:r w:rsidRPr="002F32EB">
              <w:rPr>
                <w:rFonts w:eastAsia="新細明體"/>
                <w:spacing w:val="7"/>
                <w:sz w:val="13"/>
                <w:szCs w:val="13"/>
                <w:lang w:eastAsia="zh-TW"/>
              </w:rPr>
              <w:t>/</w:t>
            </w:r>
            <w:r w:rsidRPr="000555FB">
              <w:rPr>
                <w:rFonts w:ascii="微軟正黑體" w:eastAsia="微軟正黑體" w:hAnsi="微軟正黑體" w:cs="微軟正黑體" w:hint="eastAsia"/>
                <w:spacing w:val="7"/>
                <w:sz w:val="13"/>
                <w:szCs w:val="13"/>
                <w:lang w:eastAsia="zh-TW"/>
              </w:rPr>
              <w:t>自然環境的淡水可用性</w:t>
            </w:r>
          </w:p>
          <w:p w14:paraId="354E2BB5" w14:textId="7426CF07" w:rsidR="00B56B23" w:rsidRPr="000555FB" w:rsidRDefault="002F32EB" w:rsidP="00E234AB">
            <w:pPr>
              <w:widowControl/>
              <w:numPr>
                <w:ilvl w:val="0"/>
                <w:numId w:val="207"/>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公司的社會責任</w:t>
            </w:r>
          </w:p>
          <w:p w14:paraId="12EF8497" w14:textId="509F0564" w:rsidR="00B56B23" w:rsidRPr="000555FB" w:rsidRDefault="002F32EB" w:rsidP="00E234AB">
            <w:pPr>
              <w:widowControl/>
              <w:numPr>
                <w:ilvl w:val="0"/>
                <w:numId w:val="207"/>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共同的價值觀</w:t>
            </w:r>
          </w:p>
          <w:p w14:paraId="09BE536D" w14:textId="040FD357" w:rsidR="00B56B23" w:rsidRPr="000555FB" w:rsidRDefault="002F32EB" w:rsidP="00E234AB">
            <w:pPr>
              <w:widowControl/>
              <w:numPr>
                <w:ilvl w:val="0"/>
                <w:numId w:val="207"/>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水資源管理</w:t>
            </w:r>
          </w:p>
          <w:p w14:paraId="65932369" w14:textId="12B3BF68" w:rsidR="00B56B23" w:rsidRPr="000555FB" w:rsidRDefault="002F32EB" w:rsidP="00E234AB">
            <w:pPr>
              <w:widowControl/>
              <w:numPr>
                <w:ilvl w:val="0"/>
                <w:numId w:val="207"/>
              </w:numPr>
              <w:autoSpaceDE/>
              <w:autoSpaceDN/>
              <w:textAlignment w:val="baseline"/>
              <w:rPr>
                <w:spacing w:val="7"/>
                <w:sz w:val="13"/>
                <w:szCs w:val="13"/>
                <w:lang w:eastAsia="zh-CN"/>
              </w:rPr>
            </w:pPr>
            <w:r w:rsidRPr="000555FB">
              <w:rPr>
                <w:rFonts w:ascii="微軟正黑體" w:eastAsia="微軟正黑體" w:hAnsi="微軟正黑體" w:cs="微軟正黑體" w:hint="eastAsia"/>
                <w:spacing w:val="7"/>
                <w:sz w:val="13"/>
                <w:szCs w:val="13"/>
                <w:lang w:eastAsia="zh-TW"/>
              </w:rPr>
              <w:t>氣候變化適應和改善戰略</w:t>
            </w:r>
          </w:p>
          <w:p w14:paraId="73528F28" w14:textId="0BF82A69" w:rsidR="00531AB7" w:rsidRPr="000555FB" w:rsidRDefault="002F32EB" w:rsidP="00E234AB">
            <w:pPr>
              <w:widowControl/>
              <w:numPr>
                <w:ilvl w:val="0"/>
                <w:numId w:val="207"/>
              </w:numPr>
              <w:autoSpaceDE/>
              <w:autoSpaceDN/>
              <w:textAlignment w:val="baseline"/>
              <w:rPr>
                <w:spacing w:val="7"/>
                <w:sz w:val="13"/>
                <w:szCs w:val="13"/>
              </w:rPr>
            </w:pPr>
            <w:r w:rsidRPr="000555FB">
              <w:rPr>
                <w:rFonts w:ascii="微軟正黑體" w:eastAsia="微軟正黑體" w:hAnsi="微軟正黑體" w:cs="微軟正黑體" w:hint="eastAsia"/>
                <w:spacing w:val="7"/>
                <w:sz w:val="13"/>
                <w:szCs w:val="13"/>
                <w:lang w:eastAsia="zh-TW"/>
              </w:rPr>
              <w:t>其他，請說明</w:t>
            </w:r>
          </w:p>
        </w:tc>
      </w:tr>
    </w:tbl>
    <w:p w14:paraId="72A730EF" w14:textId="1FA5B43F" w:rsidR="00531AB7" w:rsidRPr="000555FB" w:rsidRDefault="002F32EB" w:rsidP="00531AB7">
      <w:pPr>
        <w:pStyle w:val="Heading3"/>
        <w:spacing w:beforeLines="50" w:before="120"/>
        <w:textAlignment w:val="baseline"/>
        <w:rPr>
          <w:color w:val="2C86DA"/>
          <w:spacing w:val="7"/>
        </w:rPr>
      </w:pPr>
      <w:r w:rsidRPr="000555FB">
        <w:rPr>
          <w:rFonts w:ascii="微軟正黑體" w:eastAsia="微軟正黑體" w:hAnsi="微軟正黑體" w:cs="微軟正黑體" w:hint="eastAsia"/>
          <w:color w:val="2C86DA"/>
          <w:spacing w:val="7"/>
          <w:lang w:eastAsia="zh-TW"/>
        </w:rPr>
        <w:t>要求內容</w:t>
      </w:r>
    </w:p>
    <w:p w14:paraId="130D4826" w14:textId="395088DE" w:rsidR="00531AB7" w:rsidRPr="000555FB" w:rsidRDefault="002F32EB" w:rsidP="00531AB7">
      <w:pPr>
        <w:pStyle w:val="Heading4"/>
        <w:spacing w:beforeLines="50"/>
        <w:textAlignment w:val="baseline"/>
        <w:rPr>
          <w:iCs/>
          <w:color w:val="2C86DA"/>
          <w:spacing w:val="7"/>
          <w:szCs w:val="13"/>
        </w:rPr>
      </w:pPr>
      <w:r w:rsidRPr="000555FB">
        <w:rPr>
          <w:rFonts w:ascii="微軟正黑體" w:eastAsia="微軟正黑體" w:hAnsi="微軟正黑體" w:cs="微軟正黑體" w:hint="eastAsia"/>
          <w:b/>
          <w:bCs/>
          <w:i w:val="0"/>
          <w:iCs/>
          <w:color w:val="2C86DA"/>
          <w:spacing w:val="7"/>
          <w:szCs w:val="13"/>
          <w:lang w:eastAsia="zh-TW"/>
        </w:rPr>
        <w:t>通則</w:t>
      </w:r>
    </w:p>
    <w:p w14:paraId="2FE6488F" w14:textId="24CC3CF1" w:rsidR="001D6AC9" w:rsidRPr="000555FB" w:rsidRDefault="002F32EB" w:rsidP="00E234AB">
      <w:pPr>
        <w:widowControl/>
        <w:numPr>
          <w:ilvl w:val="0"/>
          <w:numId w:val="208"/>
        </w:numPr>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目標被認為是定性的結果或行為或環境改變（例如</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改善水資源治理</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），而目標通常是在特定時間範圍內要實現的具體可衡量的產出。目標可以作為衡量進展的定量評估，從而支援一個目標。</w:t>
      </w:r>
    </w:p>
    <w:p w14:paraId="307A50FE" w14:textId="0B2E26C1" w:rsidR="001D6AC9" w:rsidRPr="000555FB" w:rsidRDefault="002F32EB" w:rsidP="00E234AB">
      <w:pPr>
        <w:widowControl/>
        <w:numPr>
          <w:ilvl w:val="0"/>
          <w:numId w:val="208"/>
        </w:numPr>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這個問題要求</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提供目前在公司層面監測的目標資訊。這些目標可能是公司範圍內的目標，但如果在公司層面監視進展，可以在此報告該目標。</w:t>
      </w:r>
    </w:p>
    <w:p w14:paraId="12E08FEF" w14:textId="5BB8796C" w:rsidR="00531AB7" w:rsidRPr="000555FB" w:rsidRDefault="002F32EB" w:rsidP="00E234AB">
      <w:pPr>
        <w:widowControl/>
        <w:numPr>
          <w:ilvl w:val="0"/>
          <w:numId w:val="208"/>
        </w:numPr>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除非它們對整個企業具有重要意義並且因此在公司層面進行監測，否則我們不要求提供設施、業務、流域等級等的目標詳細資訊。</w:t>
      </w:r>
    </w:p>
    <w:p w14:paraId="7C556AFF" w14:textId="3FD333F0" w:rsidR="001D6AC9" w:rsidRPr="000555FB" w:rsidRDefault="002F32EB" w:rsidP="00E234AB">
      <w:pPr>
        <w:widowControl/>
        <w:numPr>
          <w:ilvl w:val="0"/>
          <w:numId w:val="208"/>
        </w:numPr>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僅報告在報告年度內正在進行或已經完成的目標。</w:t>
      </w:r>
    </w:p>
    <w:p w14:paraId="7DE5A31D" w14:textId="6A13B2D5" w:rsidR="00531AB7" w:rsidRPr="000555FB" w:rsidRDefault="002F32EB" w:rsidP="00E234AB">
      <w:pPr>
        <w:widowControl/>
        <w:numPr>
          <w:ilvl w:val="0"/>
          <w:numId w:val="208"/>
        </w:numPr>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如要添加目標，請使用</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添加行</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按鈕。</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可以報告最多</w:t>
      </w:r>
      <w:r w:rsidRPr="002F32EB">
        <w:rPr>
          <w:rFonts w:eastAsia="新細明體"/>
          <w:color w:val="485464"/>
          <w:spacing w:val="7"/>
          <w:sz w:val="13"/>
          <w:szCs w:val="13"/>
          <w:lang w:eastAsia="zh-TW"/>
        </w:rPr>
        <w:t>25</w:t>
      </w:r>
      <w:r w:rsidRPr="000555FB">
        <w:rPr>
          <w:rFonts w:ascii="微軟正黑體" w:eastAsia="微軟正黑體" w:hAnsi="微軟正黑體" w:cs="微軟正黑體" w:hint="eastAsia"/>
          <w:color w:val="485464"/>
          <w:spacing w:val="7"/>
          <w:sz w:val="13"/>
          <w:szCs w:val="13"/>
          <w:lang w:eastAsia="zh-TW"/>
        </w:rPr>
        <w:t>個目標。</w:t>
      </w:r>
    </w:p>
    <w:p w14:paraId="6DAF86D2" w14:textId="042F9632" w:rsidR="00531AB7" w:rsidRPr="000555FB" w:rsidRDefault="002F32EB" w:rsidP="00531AB7">
      <w:pPr>
        <w:pStyle w:val="Heading4"/>
        <w:spacing w:beforeLines="50"/>
        <w:textAlignment w:val="baseline"/>
        <w:rPr>
          <w:iCs/>
          <w:color w:val="2C86DA"/>
          <w:spacing w:val="7"/>
          <w:szCs w:val="13"/>
        </w:rPr>
      </w:pPr>
      <w:r w:rsidRPr="000555FB">
        <w:rPr>
          <w:rFonts w:ascii="微軟正黑體" w:eastAsia="微軟正黑體" w:hAnsi="微軟正黑體" w:cs="微軟正黑體" w:hint="eastAsia"/>
          <w:b/>
          <w:bCs/>
          <w:i w:val="0"/>
          <w:iCs/>
          <w:color w:val="2C86DA"/>
          <w:spacing w:val="7"/>
          <w:szCs w:val="13"/>
          <w:lang w:eastAsia="zh-TW"/>
        </w:rPr>
        <w:t>目標（第</w:t>
      </w:r>
      <w:r w:rsidRPr="002F32EB">
        <w:rPr>
          <w:rFonts w:eastAsia="新細明體"/>
          <w:b/>
          <w:bCs/>
          <w:i w:val="0"/>
          <w:iCs/>
          <w:color w:val="2C86DA"/>
          <w:spacing w:val="7"/>
          <w:szCs w:val="13"/>
          <w:lang w:eastAsia="zh-TW"/>
        </w:rPr>
        <w:t>1</w:t>
      </w:r>
      <w:r w:rsidRPr="000555FB">
        <w:rPr>
          <w:rFonts w:ascii="微軟正黑體" w:eastAsia="微軟正黑體" w:hAnsi="微軟正黑體" w:cs="微軟正黑體" w:hint="eastAsia"/>
          <w:b/>
          <w:bCs/>
          <w:i w:val="0"/>
          <w:iCs/>
          <w:color w:val="2C86DA"/>
          <w:spacing w:val="7"/>
          <w:szCs w:val="13"/>
          <w:lang w:eastAsia="zh-TW"/>
        </w:rPr>
        <w:t>欄）</w:t>
      </w:r>
    </w:p>
    <w:p w14:paraId="22CCA811" w14:textId="58BD52F5" w:rsidR="000129DA" w:rsidRPr="000555FB" w:rsidRDefault="002F32EB" w:rsidP="00E234AB">
      <w:pPr>
        <w:widowControl/>
        <w:numPr>
          <w:ilvl w:val="0"/>
          <w:numId w:val="209"/>
        </w:numPr>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選擇最符合</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組織目標的選項。如果沒有適用的選項，請選擇</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其他，請說明</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以提供目標標籤。</w:t>
      </w:r>
    </w:p>
    <w:p w14:paraId="3E12B85B" w14:textId="799AD8CD" w:rsidR="00531AB7" w:rsidRPr="000555FB" w:rsidRDefault="002F32EB" w:rsidP="00E234AB">
      <w:pPr>
        <w:widowControl/>
        <w:numPr>
          <w:ilvl w:val="0"/>
          <w:numId w:val="209"/>
        </w:numPr>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在第</w:t>
      </w:r>
      <w:r w:rsidRPr="000555FB">
        <w:rPr>
          <w:rFonts w:eastAsia="微軟正黑體"/>
          <w:color w:val="485464"/>
          <w:spacing w:val="7"/>
          <w:sz w:val="13"/>
          <w:szCs w:val="13"/>
          <w:lang w:eastAsia="zh-TW"/>
        </w:rPr>
        <w:t>4</w:t>
      </w:r>
      <w:r w:rsidRPr="000555FB">
        <w:rPr>
          <w:rFonts w:ascii="微軟正黑體" w:eastAsia="微軟正黑體" w:hAnsi="微軟正黑體" w:cs="微軟正黑體" w:hint="eastAsia"/>
          <w:color w:val="485464"/>
          <w:spacing w:val="7"/>
          <w:sz w:val="13"/>
          <w:szCs w:val="13"/>
          <w:lang w:eastAsia="zh-TW"/>
        </w:rPr>
        <w:t>欄中提供有關目標的更多詳細資訊。</w:t>
      </w:r>
    </w:p>
    <w:p w14:paraId="6F374A08" w14:textId="15F0BEA2" w:rsidR="00531AB7" w:rsidRPr="000555FB" w:rsidRDefault="002F32EB" w:rsidP="00531AB7">
      <w:pPr>
        <w:pStyle w:val="Heading4"/>
        <w:spacing w:beforeLines="50"/>
        <w:textAlignment w:val="baseline"/>
        <w:rPr>
          <w:iCs/>
          <w:color w:val="2C86DA"/>
          <w:spacing w:val="7"/>
          <w:szCs w:val="13"/>
        </w:rPr>
      </w:pPr>
      <w:r w:rsidRPr="000555FB">
        <w:rPr>
          <w:rFonts w:ascii="微軟正黑體" w:eastAsia="微軟正黑體" w:hAnsi="微軟正黑體" w:cs="微軟正黑體" w:hint="eastAsia"/>
          <w:b/>
          <w:bCs/>
          <w:i w:val="0"/>
          <w:iCs/>
          <w:color w:val="2C86DA"/>
          <w:spacing w:val="7"/>
          <w:szCs w:val="13"/>
          <w:lang w:eastAsia="zh-TW"/>
        </w:rPr>
        <w:t>層面（第</w:t>
      </w:r>
      <w:r w:rsidRPr="002F32EB">
        <w:rPr>
          <w:rFonts w:eastAsia="新細明體"/>
          <w:b/>
          <w:bCs/>
          <w:i w:val="0"/>
          <w:iCs/>
          <w:color w:val="2C86DA"/>
          <w:spacing w:val="7"/>
          <w:szCs w:val="13"/>
          <w:lang w:eastAsia="zh-TW"/>
        </w:rPr>
        <w:t>2</w:t>
      </w:r>
      <w:r w:rsidRPr="000555FB">
        <w:rPr>
          <w:rFonts w:ascii="微軟正黑體" w:eastAsia="微軟正黑體" w:hAnsi="微軟正黑體" w:cs="微軟正黑體" w:hint="eastAsia"/>
          <w:b/>
          <w:bCs/>
          <w:i w:val="0"/>
          <w:iCs/>
          <w:color w:val="2C86DA"/>
          <w:spacing w:val="7"/>
          <w:szCs w:val="13"/>
          <w:lang w:eastAsia="zh-TW"/>
        </w:rPr>
        <w:t>欄）</w:t>
      </w:r>
    </w:p>
    <w:p w14:paraId="372016FC" w14:textId="1E35B1FB" w:rsidR="00531AB7" w:rsidRPr="000555FB" w:rsidRDefault="002F32EB" w:rsidP="00E234AB">
      <w:pPr>
        <w:widowControl/>
        <w:numPr>
          <w:ilvl w:val="0"/>
          <w:numId w:val="210"/>
        </w:numPr>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選擇適用於目標的組織</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地理</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其他層面或範圍。例如，該目標可能適用於業務中的特定產品或特定工業流程。如果選擇</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其他，請說明</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，請提供該層面的標籤。</w:t>
      </w:r>
    </w:p>
    <w:p w14:paraId="651E819C" w14:textId="5EC5A8D4" w:rsidR="00531AB7" w:rsidRPr="000555FB" w:rsidRDefault="002F32EB" w:rsidP="00257DB0">
      <w:pPr>
        <w:pStyle w:val="Heading4"/>
        <w:spacing w:beforeLines="50"/>
        <w:textAlignment w:val="baseline"/>
        <w:rPr>
          <w:rFonts w:ascii="微軟正黑體" w:eastAsia="微軟正黑體" w:hAnsi="微軟正黑體" w:cs="微軟正黑體"/>
          <w:b/>
          <w:bCs/>
          <w:i w:val="0"/>
          <w:iCs/>
          <w:color w:val="2C86DA"/>
          <w:spacing w:val="7"/>
          <w:szCs w:val="13"/>
        </w:rPr>
      </w:pPr>
      <w:r w:rsidRPr="000555FB">
        <w:rPr>
          <w:rFonts w:ascii="微軟正黑體" w:eastAsia="微軟正黑體" w:hAnsi="微軟正黑體" w:cs="微軟正黑體" w:hint="eastAsia"/>
          <w:b/>
          <w:bCs/>
          <w:i w:val="0"/>
          <w:iCs/>
          <w:color w:val="2C86DA"/>
          <w:spacing w:val="7"/>
          <w:szCs w:val="13"/>
          <w:lang w:eastAsia="zh-TW"/>
        </w:rPr>
        <w:t>動機（第</w:t>
      </w:r>
      <w:r w:rsidRPr="000555FB">
        <w:rPr>
          <w:rFonts w:eastAsia="微軟正黑體"/>
          <w:b/>
          <w:bCs/>
          <w:i w:val="0"/>
          <w:iCs/>
          <w:color w:val="2C86DA"/>
          <w:spacing w:val="7"/>
          <w:szCs w:val="13"/>
          <w:lang w:eastAsia="zh-TW"/>
        </w:rPr>
        <w:t>3</w:t>
      </w:r>
      <w:r w:rsidRPr="000555FB">
        <w:rPr>
          <w:rFonts w:ascii="微軟正黑體" w:eastAsia="微軟正黑體" w:hAnsi="微軟正黑體" w:cs="微軟正黑體" w:hint="eastAsia"/>
          <w:b/>
          <w:bCs/>
          <w:i w:val="0"/>
          <w:iCs/>
          <w:color w:val="2C86DA"/>
          <w:spacing w:val="7"/>
          <w:szCs w:val="13"/>
          <w:lang w:eastAsia="zh-TW"/>
        </w:rPr>
        <w:t>欄）</w:t>
      </w:r>
    </w:p>
    <w:p w14:paraId="5E5F2320" w14:textId="1F860294" w:rsidR="00531AB7" w:rsidRPr="000555FB" w:rsidRDefault="002F32EB" w:rsidP="00E234AB">
      <w:pPr>
        <w:widowControl/>
        <w:numPr>
          <w:ilvl w:val="0"/>
          <w:numId w:val="211"/>
        </w:numPr>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選擇</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所報告的目標背後最適用的動機。如果</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選擇</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其他，請說明</w:t>
      </w:r>
      <w:r w:rsidRPr="002F32EB">
        <w:rPr>
          <w:rFonts w:eastAsia="新細明體"/>
          <w:color w:val="485464"/>
          <w:spacing w:val="7"/>
          <w:sz w:val="13"/>
          <w:szCs w:val="13"/>
          <w:lang w:eastAsia="zh-TW"/>
        </w:rPr>
        <w:t>”</w:t>
      </w:r>
      <w:r w:rsidRPr="000555FB">
        <w:rPr>
          <w:rFonts w:ascii="微軟正黑體" w:eastAsia="微軟正黑體" w:hAnsi="微軟正黑體" w:cs="微軟正黑體" w:hint="eastAsia"/>
          <w:color w:val="485464"/>
          <w:spacing w:val="7"/>
          <w:sz w:val="13"/>
          <w:szCs w:val="13"/>
          <w:lang w:eastAsia="zh-TW"/>
        </w:rPr>
        <w:t>，請提供主要動機的標籤。</w:t>
      </w:r>
    </w:p>
    <w:p w14:paraId="02D35A38" w14:textId="6F01F4E0" w:rsidR="00531AB7" w:rsidRPr="000555FB" w:rsidRDefault="002F32EB" w:rsidP="00531AB7">
      <w:pPr>
        <w:pStyle w:val="Heading4"/>
        <w:spacing w:beforeLines="50"/>
        <w:textAlignment w:val="baseline"/>
        <w:rPr>
          <w:iCs/>
          <w:color w:val="2C86DA"/>
          <w:spacing w:val="7"/>
          <w:szCs w:val="13"/>
        </w:rPr>
      </w:pPr>
      <w:r w:rsidRPr="000555FB">
        <w:rPr>
          <w:rFonts w:ascii="微軟正黑體" w:eastAsia="微軟正黑體" w:hAnsi="微軟正黑體" w:cs="微軟正黑體" w:hint="eastAsia"/>
          <w:b/>
          <w:bCs/>
          <w:i w:val="0"/>
          <w:iCs/>
          <w:color w:val="2C86DA"/>
          <w:spacing w:val="7"/>
          <w:szCs w:val="13"/>
          <w:lang w:eastAsia="zh-TW"/>
        </w:rPr>
        <w:t>目標描述（第</w:t>
      </w:r>
      <w:r w:rsidRPr="002F32EB">
        <w:rPr>
          <w:rFonts w:eastAsia="新細明體"/>
          <w:b/>
          <w:bCs/>
          <w:i w:val="0"/>
          <w:iCs/>
          <w:color w:val="2C86DA"/>
          <w:spacing w:val="7"/>
          <w:szCs w:val="13"/>
          <w:lang w:eastAsia="zh-TW"/>
        </w:rPr>
        <w:t>4</w:t>
      </w:r>
      <w:r w:rsidRPr="000555FB">
        <w:rPr>
          <w:rFonts w:ascii="微軟正黑體" w:eastAsia="微軟正黑體" w:hAnsi="微軟正黑體" w:cs="微軟正黑體" w:hint="eastAsia"/>
          <w:b/>
          <w:bCs/>
          <w:i w:val="0"/>
          <w:iCs/>
          <w:color w:val="2C86DA"/>
          <w:spacing w:val="7"/>
          <w:szCs w:val="13"/>
          <w:lang w:eastAsia="zh-TW"/>
        </w:rPr>
        <w:t>欄）</w:t>
      </w:r>
    </w:p>
    <w:p w14:paraId="0138D6C9" w14:textId="7AAF397F" w:rsidR="00531AB7" w:rsidRPr="000555FB" w:rsidRDefault="002F32EB" w:rsidP="00E234AB">
      <w:pPr>
        <w:widowControl/>
        <w:numPr>
          <w:ilvl w:val="0"/>
          <w:numId w:val="212"/>
        </w:numPr>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提供額外的細節，以説明資料使用者瞭解</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組織的目標，以及它對水安全的貢獻以及為何選擇該目標。</w:t>
      </w:r>
    </w:p>
    <w:p w14:paraId="7C949896" w14:textId="6E36BF9F" w:rsidR="00531AB7" w:rsidRPr="000555FB" w:rsidRDefault="002F32EB" w:rsidP="00E234AB">
      <w:pPr>
        <w:widowControl/>
        <w:numPr>
          <w:ilvl w:val="0"/>
          <w:numId w:val="212"/>
        </w:numPr>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包括公司特定的目標理由及其雄心程度、為什麼它很重要以及為什麼它在公司層面受到監控。</w:t>
      </w:r>
    </w:p>
    <w:p w14:paraId="6BAEB2D6" w14:textId="5D06A049" w:rsidR="00531AB7" w:rsidRPr="000555FB" w:rsidRDefault="002F32EB" w:rsidP="00E234AB">
      <w:pPr>
        <w:widowControl/>
        <w:numPr>
          <w:ilvl w:val="0"/>
          <w:numId w:val="212"/>
        </w:numPr>
        <w:autoSpaceDE/>
        <w:autoSpaceDN/>
        <w:spacing w:beforeLines="50" w:before="120"/>
        <w:textAlignment w:val="baseline"/>
        <w:rPr>
          <w:color w:val="485464"/>
          <w:spacing w:val="7"/>
          <w:sz w:val="13"/>
          <w:szCs w:val="13"/>
        </w:rPr>
      </w:pP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還應包括：</w:t>
      </w:r>
    </w:p>
    <w:p w14:paraId="280FAE9C" w14:textId="26657EFC" w:rsidR="00531AB7" w:rsidRPr="000555FB" w:rsidRDefault="002F32EB" w:rsidP="00531AB7">
      <w:pPr>
        <w:pStyle w:val="NormalWeb"/>
        <w:spacing w:beforeLines="50" w:before="120" w:beforeAutospacing="0" w:after="0" w:afterAutospacing="0"/>
        <w:ind w:left="750"/>
        <w:textAlignment w:val="baseline"/>
        <w:rPr>
          <w:rFonts w:ascii="Arial" w:hAnsi="Arial" w:cs="Arial"/>
          <w:color w:val="485464"/>
          <w:spacing w:val="7"/>
          <w:sz w:val="13"/>
          <w:szCs w:val="13"/>
        </w:rPr>
      </w:pPr>
      <w:r w:rsidRPr="002F32EB">
        <w:rPr>
          <w:rFonts w:ascii="Arial" w:eastAsia="新細明體" w:hAnsi="Arial" w:cs="Arial"/>
          <w:color w:val="485464"/>
          <w:spacing w:val="7"/>
          <w:sz w:val="13"/>
          <w:szCs w:val="13"/>
          <w:lang w:eastAsia="zh-TW"/>
        </w:rPr>
        <w:t xml:space="preserve">- </w:t>
      </w:r>
      <w:r w:rsidRPr="002F32EB">
        <w:rPr>
          <w:rFonts w:ascii="Arial" w:eastAsia="新細明體" w:hAnsi="Arial" w:cs="Arial" w:hint="eastAsia"/>
          <w:color w:val="485464"/>
          <w:spacing w:val="7"/>
          <w:sz w:val="13"/>
          <w:szCs w:val="13"/>
          <w:lang w:eastAsia="zh-TW"/>
        </w:rPr>
        <w:t>為什麼第</w:t>
      </w:r>
      <w:r w:rsidRPr="002F32EB">
        <w:rPr>
          <w:rFonts w:ascii="Arial" w:eastAsia="新細明體" w:hAnsi="Arial" w:cs="Arial"/>
          <w:color w:val="485464"/>
          <w:spacing w:val="7"/>
          <w:sz w:val="13"/>
          <w:szCs w:val="13"/>
          <w:lang w:eastAsia="zh-TW"/>
        </w:rPr>
        <w:t>2</w:t>
      </w:r>
      <w:r w:rsidRPr="002F32EB">
        <w:rPr>
          <w:rFonts w:ascii="Arial" w:eastAsia="新細明體" w:hAnsi="Arial" w:cs="Arial" w:hint="eastAsia"/>
          <w:color w:val="485464"/>
          <w:spacing w:val="7"/>
          <w:sz w:val="13"/>
          <w:szCs w:val="13"/>
          <w:lang w:eastAsia="zh-TW"/>
        </w:rPr>
        <w:t>欄所示的層面採用該目標；</w:t>
      </w:r>
      <w:r w:rsidR="00531AB7" w:rsidRPr="000555FB">
        <w:rPr>
          <w:rFonts w:ascii="Arial" w:hAnsi="Arial" w:cs="Arial"/>
          <w:color w:val="485464"/>
          <w:spacing w:val="7"/>
          <w:sz w:val="13"/>
          <w:szCs w:val="13"/>
        </w:rPr>
        <w:br/>
      </w:r>
      <w:r w:rsidRPr="002F32EB">
        <w:rPr>
          <w:rFonts w:ascii="Arial" w:eastAsia="新細明體" w:hAnsi="Arial" w:cs="Arial"/>
          <w:color w:val="485464"/>
          <w:spacing w:val="7"/>
          <w:sz w:val="13"/>
          <w:szCs w:val="13"/>
          <w:lang w:eastAsia="zh-TW"/>
        </w:rPr>
        <w:t xml:space="preserve">- </w:t>
      </w:r>
      <w:r w:rsidRPr="002F32EB">
        <w:rPr>
          <w:rFonts w:ascii="Arial" w:eastAsia="新細明體" w:hAnsi="Arial" w:cs="Arial" w:hint="eastAsia"/>
          <w:color w:val="485464"/>
          <w:spacing w:val="7"/>
          <w:sz w:val="13"/>
          <w:szCs w:val="13"/>
          <w:lang w:eastAsia="zh-TW"/>
        </w:rPr>
        <w:t>目標對所有流域</w:t>
      </w:r>
      <w:r w:rsidRPr="002F32EB">
        <w:rPr>
          <w:rFonts w:ascii="Arial" w:eastAsia="新細明體" w:hAnsi="Arial" w:cs="Arial"/>
          <w:color w:val="485464"/>
          <w:spacing w:val="7"/>
          <w:sz w:val="13"/>
          <w:szCs w:val="13"/>
          <w:lang w:eastAsia="zh-TW"/>
        </w:rPr>
        <w:t>/</w:t>
      </w:r>
      <w:r w:rsidRPr="002F32EB">
        <w:rPr>
          <w:rFonts w:ascii="Arial" w:eastAsia="新細明體" w:hAnsi="Arial" w:cs="Arial" w:hint="eastAsia"/>
          <w:color w:val="485464"/>
          <w:spacing w:val="7"/>
          <w:sz w:val="13"/>
          <w:szCs w:val="13"/>
          <w:lang w:eastAsia="zh-TW"/>
        </w:rPr>
        <w:t>設施</w:t>
      </w:r>
      <w:r w:rsidRPr="002F32EB">
        <w:rPr>
          <w:rFonts w:ascii="Arial" w:eastAsia="新細明體" w:hAnsi="Arial" w:cs="Arial"/>
          <w:color w:val="485464"/>
          <w:spacing w:val="7"/>
          <w:sz w:val="13"/>
          <w:szCs w:val="13"/>
          <w:lang w:eastAsia="zh-TW"/>
        </w:rPr>
        <w:t>/</w:t>
      </w:r>
      <w:r w:rsidRPr="002F32EB">
        <w:rPr>
          <w:rFonts w:ascii="Arial" w:eastAsia="新細明體" w:hAnsi="Arial" w:cs="Arial" w:hint="eastAsia"/>
          <w:color w:val="485464"/>
          <w:spacing w:val="7"/>
          <w:sz w:val="13"/>
          <w:szCs w:val="13"/>
          <w:lang w:eastAsia="zh-TW"/>
        </w:rPr>
        <w:t>產品是否相同，或者是否與當地的風險水準保持一致；</w:t>
      </w:r>
      <w:r w:rsidR="00531AB7" w:rsidRPr="000555FB">
        <w:rPr>
          <w:rFonts w:ascii="Arial" w:hAnsi="Arial" w:cs="Arial"/>
          <w:color w:val="485464"/>
          <w:spacing w:val="7"/>
          <w:sz w:val="13"/>
          <w:szCs w:val="13"/>
        </w:rPr>
        <w:br/>
      </w:r>
      <w:r w:rsidRPr="002F32EB">
        <w:rPr>
          <w:rFonts w:ascii="Arial" w:eastAsia="新細明體" w:hAnsi="Arial" w:cs="Arial"/>
          <w:color w:val="485464"/>
          <w:spacing w:val="7"/>
          <w:sz w:val="13"/>
          <w:szCs w:val="13"/>
          <w:lang w:eastAsia="zh-TW"/>
        </w:rPr>
        <w:t xml:space="preserve">- </w:t>
      </w:r>
      <w:r w:rsidRPr="002F32EB">
        <w:rPr>
          <w:rFonts w:ascii="Arial" w:eastAsia="新細明體" w:hAnsi="Arial" w:cs="Arial" w:hint="eastAsia"/>
          <w:color w:val="485464"/>
          <w:spacing w:val="7"/>
          <w:sz w:val="13"/>
          <w:szCs w:val="13"/>
          <w:lang w:eastAsia="zh-TW"/>
        </w:rPr>
        <w:t>你的公司如何在相關層面上實施目標。你可以提供已投入實現目標的財務和人力資源的詳細資訊。</w:t>
      </w:r>
    </w:p>
    <w:p w14:paraId="7CAA5BAD" w14:textId="2D00D37E" w:rsidR="00531AB7" w:rsidRPr="000555FB" w:rsidRDefault="002F32EB" w:rsidP="00531AB7">
      <w:pPr>
        <w:pStyle w:val="Heading4"/>
        <w:spacing w:beforeLines="50"/>
        <w:textAlignment w:val="baseline"/>
        <w:rPr>
          <w:iCs/>
          <w:color w:val="2C86DA"/>
          <w:spacing w:val="7"/>
          <w:szCs w:val="13"/>
          <w:lang w:eastAsia="zh-CN"/>
        </w:rPr>
      </w:pPr>
      <w:r w:rsidRPr="000555FB">
        <w:rPr>
          <w:rFonts w:ascii="微軟正黑體" w:eastAsia="微軟正黑體" w:hAnsi="微軟正黑體" w:cs="微軟正黑體" w:hint="eastAsia"/>
          <w:b/>
          <w:bCs/>
          <w:i w:val="0"/>
          <w:iCs/>
          <w:color w:val="2C86DA"/>
          <w:spacing w:val="7"/>
          <w:szCs w:val="13"/>
          <w:lang w:eastAsia="zh-TW"/>
        </w:rPr>
        <w:t>基準年（第</w:t>
      </w:r>
      <w:r w:rsidRPr="002F32EB">
        <w:rPr>
          <w:rFonts w:eastAsia="新細明體"/>
          <w:b/>
          <w:bCs/>
          <w:i w:val="0"/>
          <w:iCs/>
          <w:color w:val="2C86DA"/>
          <w:spacing w:val="7"/>
          <w:szCs w:val="13"/>
          <w:lang w:eastAsia="zh-TW"/>
        </w:rPr>
        <w:t>5</w:t>
      </w:r>
      <w:r w:rsidRPr="000555FB">
        <w:rPr>
          <w:rFonts w:ascii="微軟正黑體" w:eastAsia="微軟正黑體" w:hAnsi="微軟正黑體" w:cs="微軟正黑體" w:hint="eastAsia"/>
          <w:b/>
          <w:bCs/>
          <w:i w:val="0"/>
          <w:iCs/>
          <w:color w:val="2C86DA"/>
          <w:spacing w:val="7"/>
          <w:szCs w:val="13"/>
          <w:lang w:eastAsia="zh-TW"/>
        </w:rPr>
        <w:t>欄）</w:t>
      </w:r>
    </w:p>
    <w:p w14:paraId="4DE03887" w14:textId="6C735190" w:rsidR="00C20138" w:rsidRPr="000555FB" w:rsidRDefault="002F32EB" w:rsidP="00E234AB">
      <w:pPr>
        <w:widowControl/>
        <w:numPr>
          <w:ilvl w:val="0"/>
          <w:numId w:val="213"/>
        </w:numPr>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lastRenderedPageBreak/>
        <w:t>請輸入一個</w:t>
      </w:r>
      <w:r w:rsidRPr="002F32EB">
        <w:rPr>
          <w:rFonts w:eastAsia="新細明體"/>
          <w:color w:val="485464"/>
          <w:spacing w:val="7"/>
          <w:sz w:val="13"/>
          <w:szCs w:val="13"/>
          <w:lang w:eastAsia="zh-TW"/>
        </w:rPr>
        <w:t>1900</w:t>
      </w:r>
      <w:r w:rsidRPr="000555FB">
        <w:rPr>
          <w:rFonts w:ascii="微軟正黑體" w:eastAsia="微軟正黑體" w:hAnsi="微軟正黑體" w:cs="微軟正黑體" w:hint="eastAsia"/>
          <w:color w:val="485464"/>
          <w:spacing w:val="7"/>
          <w:sz w:val="13"/>
          <w:szCs w:val="13"/>
          <w:lang w:eastAsia="zh-TW"/>
        </w:rPr>
        <w:t>至</w:t>
      </w:r>
      <w:r w:rsidRPr="002F32EB">
        <w:rPr>
          <w:rFonts w:eastAsia="新細明體"/>
          <w:color w:val="485464"/>
          <w:spacing w:val="7"/>
          <w:sz w:val="13"/>
          <w:szCs w:val="13"/>
          <w:lang w:eastAsia="zh-TW"/>
        </w:rPr>
        <w:t>2022</w:t>
      </w:r>
      <w:r w:rsidRPr="000555FB">
        <w:rPr>
          <w:rFonts w:ascii="微軟正黑體" w:eastAsia="微軟正黑體" w:hAnsi="微軟正黑體" w:cs="微軟正黑體" w:hint="eastAsia"/>
          <w:color w:val="485464"/>
          <w:spacing w:val="7"/>
          <w:sz w:val="13"/>
          <w:szCs w:val="13"/>
          <w:lang w:eastAsia="zh-TW"/>
        </w:rPr>
        <w:t>之間的整數以表示評估目標的基準年份。</w:t>
      </w:r>
    </w:p>
    <w:p w14:paraId="4CFD9D20" w14:textId="4F73488C" w:rsidR="00531AB7" w:rsidRPr="000555FB" w:rsidRDefault="002F32EB" w:rsidP="00E234AB">
      <w:pPr>
        <w:widowControl/>
        <w:numPr>
          <w:ilvl w:val="0"/>
          <w:numId w:val="213"/>
        </w:numPr>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基準年份可以在開始年份之前、之後或與開始年份相同。</w:t>
      </w:r>
    </w:p>
    <w:p w14:paraId="3881ADCA" w14:textId="6F376E85" w:rsidR="00531AB7" w:rsidRPr="000555FB" w:rsidRDefault="002F32EB" w:rsidP="00531AB7">
      <w:pPr>
        <w:pStyle w:val="Heading4"/>
        <w:spacing w:beforeLines="50"/>
        <w:textAlignment w:val="baseline"/>
        <w:rPr>
          <w:iCs/>
          <w:color w:val="2C86DA"/>
          <w:spacing w:val="7"/>
          <w:szCs w:val="13"/>
        </w:rPr>
      </w:pPr>
      <w:r w:rsidRPr="000555FB">
        <w:rPr>
          <w:rFonts w:ascii="微軟正黑體" w:eastAsia="微軟正黑體" w:hAnsi="微軟正黑體" w:cs="微軟正黑體" w:hint="eastAsia"/>
          <w:b/>
          <w:bCs/>
          <w:i w:val="0"/>
          <w:iCs/>
          <w:color w:val="2C86DA"/>
          <w:spacing w:val="7"/>
          <w:szCs w:val="13"/>
          <w:lang w:eastAsia="zh-TW"/>
        </w:rPr>
        <w:t>起始年（第</w:t>
      </w:r>
      <w:r w:rsidRPr="002F32EB">
        <w:rPr>
          <w:rFonts w:eastAsia="新細明體"/>
          <w:b/>
          <w:bCs/>
          <w:i w:val="0"/>
          <w:iCs/>
          <w:color w:val="2C86DA"/>
          <w:spacing w:val="7"/>
          <w:szCs w:val="13"/>
          <w:lang w:eastAsia="zh-TW"/>
        </w:rPr>
        <w:t>6</w:t>
      </w:r>
      <w:r w:rsidRPr="000555FB">
        <w:rPr>
          <w:rFonts w:ascii="微軟正黑體" w:eastAsia="微軟正黑體" w:hAnsi="微軟正黑體" w:cs="微軟正黑體" w:hint="eastAsia"/>
          <w:b/>
          <w:bCs/>
          <w:i w:val="0"/>
          <w:iCs/>
          <w:color w:val="2C86DA"/>
          <w:spacing w:val="7"/>
          <w:szCs w:val="13"/>
          <w:lang w:eastAsia="zh-TW"/>
        </w:rPr>
        <w:t>欄）</w:t>
      </w:r>
    </w:p>
    <w:p w14:paraId="2DE9A728" w14:textId="0142AC3D" w:rsidR="00C20138" w:rsidRPr="000555FB" w:rsidRDefault="002F32EB" w:rsidP="00E234AB">
      <w:pPr>
        <w:widowControl/>
        <w:numPr>
          <w:ilvl w:val="0"/>
          <w:numId w:val="214"/>
        </w:numPr>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請輸入</w:t>
      </w:r>
      <w:r w:rsidRPr="002F32EB">
        <w:rPr>
          <w:rFonts w:eastAsia="新細明體"/>
          <w:color w:val="485464"/>
          <w:spacing w:val="7"/>
          <w:sz w:val="13"/>
          <w:szCs w:val="13"/>
          <w:lang w:eastAsia="zh-TW"/>
        </w:rPr>
        <w:t xml:space="preserve">1900 </w:t>
      </w:r>
      <w:r w:rsidRPr="000555FB">
        <w:rPr>
          <w:rFonts w:ascii="微軟正黑體" w:eastAsia="微軟正黑體" w:hAnsi="微軟正黑體" w:cs="微軟正黑體" w:hint="eastAsia"/>
          <w:color w:val="485464"/>
          <w:spacing w:val="7"/>
          <w:sz w:val="13"/>
          <w:szCs w:val="13"/>
          <w:lang w:eastAsia="zh-TW"/>
        </w:rPr>
        <w:t>至</w:t>
      </w:r>
      <w:r w:rsidRPr="002F32EB">
        <w:rPr>
          <w:rFonts w:eastAsia="新細明體"/>
          <w:color w:val="485464"/>
          <w:spacing w:val="7"/>
          <w:sz w:val="13"/>
          <w:szCs w:val="13"/>
          <w:lang w:eastAsia="zh-TW"/>
        </w:rPr>
        <w:t xml:space="preserve">2022 </w:t>
      </w:r>
      <w:r w:rsidRPr="000555FB">
        <w:rPr>
          <w:rFonts w:ascii="微軟正黑體" w:eastAsia="微軟正黑體" w:hAnsi="微軟正黑體" w:cs="微軟正黑體" w:hint="eastAsia"/>
          <w:color w:val="485464"/>
          <w:spacing w:val="7"/>
          <w:sz w:val="13"/>
          <w:szCs w:val="13"/>
          <w:lang w:eastAsia="zh-TW"/>
        </w:rPr>
        <w:t>之間的整數以表明設定目標的年份。</w:t>
      </w:r>
    </w:p>
    <w:p w14:paraId="77BE6492" w14:textId="175BB3A4" w:rsidR="00C20138" w:rsidRPr="000555FB" w:rsidRDefault="002F32EB" w:rsidP="00E234AB">
      <w:pPr>
        <w:widowControl/>
        <w:numPr>
          <w:ilvl w:val="0"/>
          <w:numId w:val="214"/>
        </w:numPr>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如果</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有一個逐年滾動的目標，則該目標將與第</w:t>
      </w:r>
      <w:r w:rsidRPr="002F32EB">
        <w:rPr>
          <w:rFonts w:eastAsia="新細明體"/>
          <w:color w:val="485464"/>
          <w:spacing w:val="7"/>
          <w:sz w:val="13"/>
          <w:szCs w:val="13"/>
          <w:lang w:eastAsia="zh-TW"/>
        </w:rPr>
        <w:t xml:space="preserve"> 5 </w:t>
      </w:r>
      <w:r w:rsidRPr="000555FB">
        <w:rPr>
          <w:rFonts w:ascii="微軟正黑體" w:eastAsia="微軟正黑體" w:hAnsi="微軟正黑體" w:cs="微軟正黑體" w:hint="eastAsia"/>
          <w:color w:val="485464"/>
          <w:spacing w:val="7"/>
          <w:sz w:val="13"/>
          <w:szCs w:val="13"/>
          <w:lang w:eastAsia="zh-TW"/>
        </w:rPr>
        <w:t>欄中的基準年相同。</w:t>
      </w:r>
    </w:p>
    <w:p w14:paraId="5E253A56" w14:textId="411D1B7A" w:rsidR="00C20138" w:rsidRPr="000555FB" w:rsidRDefault="002F32EB" w:rsidP="00E234AB">
      <w:pPr>
        <w:widowControl/>
        <w:numPr>
          <w:ilvl w:val="0"/>
          <w:numId w:val="214"/>
        </w:numPr>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如果</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有基於財政年度的目標，請輸入該期的開始年份。</w:t>
      </w:r>
    </w:p>
    <w:p w14:paraId="661E0C87" w14:textId="26C2C2EB" w:rsidR="00531AB7" w:rsidRPr="000555FB" w:rsidRDefault="002F32EB" w:rsidP="00E234AB">
      <w:pPr>
        <w:widowControl/>
        <w:numPr>
          <w:ilvl w:val="0"/>
          <w:numId w:val="214"/>
        </w:numPr>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如果</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的目標基於平均值（例如五年平均值），請輸入適用於平均期開始的年份。</w:t>
      </w:r>
    </w:p>
    <w:p w14:paraId="29D38304" w14:textId="214EE6BD" w:rsidR="00531AB7" w:rsidRPr="000555FB" w:rsidRDefault="002F32EB" w:rsidP="00531AB7">
      <w:pPr>
        <w:pStyle w:val="Heading4"/>
        <w:spacing w:beforeLines="50"/>
        <w:textAlignment w:val="baseline"/>
        <w:rPr>
          <w:iCs/>
          <w:color w:val="2C86DA"/>
          <w:spacing w:val="7"/>
          <w:szCs w:val="13"/>
        </w:rPr>
      </w:pPr>
      <w:r w:rsidRPr="000555FB">
        <w:rPr>
          <w:rFonts w:ascii="微軟正黑體" w:eastAsia="微軟正黑體" w:hAnsi="微軟正黑體" w:cs="微軟正黑體" w:hint="eastAsia"/>
          <w:b/>
          <w:bCs/>
          <w:i w:val="0"/>
          <w:iCs/>
          <w:color w:val="2C86DA"/>
          <w:spacing w:val="7"/>
          <w:szCs w:val="13"/>
          <w:lang w:eastAsia="zh-TW"/>
        </w:rPr>
        <w:t>結束年（第</w:t>
      </w:r>
      <w:r w:rsidRPr="002F32EB">
        <w:rPr>
          <w:rFonts w:eastAsia="新細明體"/>
          <w:b/>
          <w:bCs/>
          <w:i w:val="0"/>
          <w:iCs/>
          <w:color w:val="2C86DA"/>
          <w:spacing w:val="7"/>
          <w:szCs w:val="13"/>
          <w:lang w:eastAsia="zh-TW"/>
        </w:rPr>
        <w:t>7</w:t>
      </w:r>
      <w:r w:rsidRPr="000555FB">
        <w:rPr>
          <w:rFonts w:ascii="微軟正黑體" w:eastAsia="微軟正黑體" w:hAnsi="微軟正黑體" w:cs="微軟正黑體" w:hint="eastAsia"/>
          <w:b/>
          <w:bCs/>
          <w:i w:val="0"/>
          <w:iCs/>
          <w:color w:val="2C86DA"/>
          <w:spacing w:val="7"/>
          <w:szCs w:val="13"/>
          <w:lang w:eastAsia="zh-TW"/>
        </w:rPr>
        <w:t>欄）</w:t>
      </w:r>
    </w:p>
    <w:p w14:paraId="1754EBDA" w14:textId="6366C56D" w:rsidR="00C640C0" w:rsidRPr="000555FB" w:rsidRDefault="002F32EB" w:rsidP="00E234AB">
      <w:pPr>
        <w:widowControl/>
        <w:numPr>
          <w:ilvl w:val="0"/>
          <w:numId w:val="215"/>
        </w:numPr>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請輸入一個</w:t>
      </w:r>
      <w:r w:rsidRPr="002F32EB">
        <w:rPr>
          <w:rFonts w:eastAsia="新細明體"/>
          <w:color w:val="485464"/>
          <w:spacing w:val="7"/>
          <w:sz w:val="13"/>
          <w:szCs w:val="13"/>
          <w:lang w:eastAsia="zh-TW"/>
        </w:rPr>
        <w:t>2017</w:t>
      </w:r>
      <w:r w:rsidRPr="000555FB">
        <w:rPr>
          <w:rFonts w:ascii="微軟正黑體" w:eastAsia="微軟正黑體" w:hAnsi="微軟正黑體" w:cs="微軟正黑體" w:hint="eastAsia"/>
          <w:color w:val="485464"/>
          <w:spacing w:val="7"/>
          <w:sz w:val="13"/>
          <w:szCs w:val="13"/>
          <w:lang w:eastAsia="zh-TW"/>
        </w:rPr>
        <w:t>至</w:t>
      </w:r>
      <w:r w:rsidRPr="002F32EB">
        <w:rPr>
          <w:rFonts w:eastAsia="新細明體"/>
          <w:color w:val="485464"/>
          <w:spacing w:val="7"/>
          <w:sz w:val="13"/>
          <w:szCs w:val="13"/>
          <w:lang w:eastAsia="zh-TW"/>
        </w:rPr>
        <w:t>2100</w:t>
      </w:r>
      <w:r w:rsidRPr="000555FB">
        <w:rPr>
          <w:rFonts w:ascii="微軟正黑體" w:eastAsia="微軟正黑體" w:hAnsi="微軟正黑體" w:cs="微軟正黑體" w:hint="eastAsia"/>
          <w:color w:val="485464"/>
          <w:spacing w:val="7"/>
          <w:sz w:val="13"/>
          <w:szCs w:val="13"/>
          <w:lang w:eastAsia="zh-TW"/>
        </w:rPr>
        <w:t>之間的整數。</w:t>
      </w:r>
    </w:p>
    <w:p w14:paraId="2FE8CCA8" w14:textId="7FF0A7A8" w:rsidR="00C640C0" w:rsidRPr="000555FB" w:rsidRDefault="002F32EB" w:rsidP="00E234AB">
      <w:pPr>
        <w:widowControl/>
        <w:numPr>
          <w:ilvl w:val="0"/>
          <w:numId w:val="215"/>
        </w:numPr>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如果</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有一個逐年滾動的目標，</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的結束年份將是當前的報告年份。</w:t>
      </w:r>
    </w:p>
    <w:p w14:paraId="1100274B" w14:textId="7A0D60D2" w:rsidR="00C640C0" w:rsidRPr="000555FB" w:rsidRDefault="002F32EB" w:rsidP="00E234AB">
      <w:pPr>
        <w:widowControl/>
        <w:numPr>
          <w:ilvl w:val="0"/>
          <w:numId w:val="215"/>
        </w:numPr>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如果</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的目標基於財務年度，請輸入該期的結束年份。</w:t>
      </w:r>
    </w:p>
    <w:p w14:paraId="4DF02F0E" w14:textId="28F2D185" w:rsidR="00C640C0" w:rsidRPr="000555FB" w:rsidRDefault="002F32EB" w:rsidP="00E234AB">
      <w:pPr>
        <w:widowControl/>
        <w:numPr>
          <w:ilvl w:val="0"/>
          <w:numId w:val="215"/>
        </w:numPr>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如果</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的目標是基於平均值（例如五年平均值），請輸入適用於平均期結束的年份。</w:t>
      </w:r>
    </w:p>
    <w:p w14:paraId="6948AD96" w14:textId="793C51F4" w:rsidR="00531AB7" w:rsidRPr="000555FB" w:rsidRDefault="002F32EB" w:rsidP="00E234AB">
      <w:pPr>
        <w:widowControl/>
        <w:numPr>
          <w:ilvl w:val="0"/>
          <w:numId w:val="215"/>
        </w:numPr>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結束年份應該是在未來，或者至少是當前的報告年份。</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不應報告在報告年份開始之前已完成的任何目標。</w:t>
      </w:r>
    </w:p>
    <w:p w14:paraId="243853B2" w14:textId="05652D85" w:rsidR="00531AB7" w:rsidRPr="000555FB" w:rsidRDefault="002F32EB" w:rsidP="00531AB7">
      <w:pPr>
        <w:pStyle w:val="Heading4"/>
        <w:spacing w:beforeLines="50"/>
        <w:textAlignment w:val="baseline"/>
        <w:rPr>
          <w:iCs/>
          <w:color w:val="2C86DA"/>
          <w:spacing w:val="7"/>
          <w:szCs w:val="13"/>
          <w:lang w:eastAsia="zh-CN"/>
        </w:rPr>
      </w:pPr>
      <w:r w:rsidRPr="000555FB">
        <w:rPr>
          <w:rFonts w:ascii="微軟正黑體" w:eastAsia="微軟正黑體" w:hAnsi="微軟正黑體" w:cs="微軟正黑體" w:hint="eastAsia"/>
          <w:b/>
          <w:bCs/>
          <w:i w:val="0"/>
          <w:iCs/>
          <w:color w:val="2C86DA"/>
          <w:spacing w:val="7"/>
          <w:szCs w:val="13"/>
          <w:lang w:eastAsia="zh-TW"/>
        </w:rPr>
        <w:t>進展（第</w:t>
      </w:r>
      <w:r w:rsidRPr="002F32EB">
        <w:rPr>
          <w:rFonts w:eastAsia="新細明體"/>
          <w:b/>
          <w:bCs/>
          <w:i w:val="0"/>
          <w:iCs/>
          <w:color w:val="2C86DA"/>
          <w:spacing w:val="7"/>
          <w:szCs w:val="13"/>
          <w:lang w:eastAsia="zh-TW"/>
        </w:rPr>
        <w:t>8</w:t>
      </w:r>
      <w:r w:rsidRPr="000555FB">
        <w:rPr>
          <w:rFonts w:ascii="微軟正黑體" w:eastAsia="微軟正黑體" w:hAnsi="微軟正黑體" w:cs="微軟正黑體" w:hint="eastAsia"/>
          <w:b/>
          <w:bCs/>
          <w:i w:val="0"/>
          <w:iCs/>
          <w:color w:val="2C86DA"/>
          <w:spacing w:val="7"/>
          <w:szCs w:val="13"/>
          <w:lang w:eastAsia="zh-TW"/>
        </w:rPr>
        <w:t>欄）</w:t>
      </w:r>
    </w:p>
    <w:p w14:paraId="1FEFA557" w14:textId="5207B339" w:rsidR="00531AB7" w:rsidRPr="000555FB" w:rsidRDefault="002F32EB" w:rsidP="00E234AB">
      <w:pPr>
        <w:widowControl/>
        <w:numPr>
          <w:ilvl w:val="0"/>
          <w:numId w:val="216"/>
        </w:numPr>
        <w:autoSpaceDE/>
        <w:autoSpaceDN/>
        <w:spacing w:beforeLines="50" w:before="12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對於每個目標，請具體說明截至報告年末已取得的進展。</w:t>
      </w:r>
    </w:p>
    <w:p w14:paraId="47A6ADA2" w14:textId="1075EAD6" w:rsidR="00531AB7" w:rsidRPr="000555FB" w:rsidRDefault="002F32EB" w:rsidP="00E234AB">
      <w:pPr>
        <w:widowControl/>
        <w:numPr>
          <w:ilvl w:val="0"/>
          <w:numId w:val="216"/>
        </w:numPr>
        <w:autoSpaceDE/>
        <w:autoSpaceDN/>
        <w:spacing w:beforeLines="50" w:before="120" w:afterLines="100" w:after="240"/>
        <w:textAlignment w:val="baseline"/>
        <w:rPr>
          <w:color w:val="485464"/>
          <w:spacing w:val="7"/>
          <w:sz w:val="13"/>
          <w:szCs w:val="13"/>
          <w:lang w:eastAsia="zh-CN"/>
        </w:rPr>
      </w:pPr>
      <w:r w:rsidRPr="000555FB">
        <w:rPr>
          <w:rFonts w:ascii="微軟正黑體" w:eastAsia="微軟正黑體" w:hAnsi="微軟正黑體" w:cs="微軟正黑體" w:hint="eastAsia"/>
          <w:color w:val="485464"/>
          <w:spacing w:val="7"/>
          <w:sz w:val="13"/>
          <w:szCs w:val="13"/>
          <w:lang w:eastAsia="zh-TW"/>
        </w:rPr>
        <w:t>提供有關</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的組織如何評估所取得的進展、</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使用的指標以及</w:t>
      </w:r>
      <w:r>
        <w:rPr>
          <w:rFonts w:ascii="微軟正黑體" w:eastAsia="微軟正黑體" w:hAnsi="微軟正黑體" w:cs="微軟正黑體" w:hint="eastAsia"/>
          <w:color w:val="485464"/>
          <w:spacing w:val="7"/>
          <w:sz w:val="13"/>
          <w:szCs w:val="13"/>
          <w:lang w:eastAsia="zh-TW"/>
        </w:rPr>
        <w:t>你</w:t>
      </w:r>
      <w:r w:rsidRPr="000555FB">
        <w:rPr>
          <w:rFonts w:ascii="微軟正黑體" w:eastAsia="微軟正黑體" w:hAnsi="微軟正黑體" w:cs="微軟正黑體" w:hint="eastAsia"/>
          <w:color w:val="485464"/>
          <w:spacing w:val="7"/>
          <w:sz w:val="13"/>
          <w:szCs w:val="13"/>
          <w:lang w:eastAsia="zh-TW"/>
        </w:rPr>
        <w:t>如何知道目標何時實現的詳細資訊，例如成功的門檻。</w:t>
      </w:r>
    </w:p>
    <w:p w14:paraId="024651C1" w14:textId="77777777" w:rsidR="002546C9" w:rsidRPr="000555FB" w:rsidRDefault="002546C9" w:rsidP="00D248BB">
      <w:pPr>
        <w:widowControl/>
        <w:autoSpaceDE/>
        <w:autoSpaceDN/>
        <w:spacing w:beforeLines="50" w:before="120" w:afterLines="100" w:after="240"/>
        <w:ind w:left="357"/>
        <w:textAlignment w:val="baseline"/>
        <w:rPr>
          <w:color w:val="485464"/>
          <w:spacing w:val="7"/>
          <w:sz w:val="13"/>
          <w:szCs w:val="13"/>
          <w:lang w:eastAsia="zh-CN"/>
        </w:rPr>
      </w:pPr>
    </w:p>
    <w:p w14:paraId="7C596C07" w14:textId="2FD5C0A4" w:rsidR="002546C9" w:rsidRPr="000555FB" w:rsidRDefault="002F32EB" w:rsidP="002546C9">
      <w:pPr>
        <w:pStyle w:val="Heading2"/>
        <w:rPr>
          <w:rFonts w:eastAsiaTheme="minorEastAsia"/>
          <w:i/>
          <w:iCs/>
          <w:u w:val="single"/>
          <w:lang w:val="en-GB" w:eastAsia="zh-CN"/>
        </w:rPr>
      </w:pPr>
      <w:r w:rsidRPr="002F32EB">
        <w:rPr>
          <w:rFonts w:eastAsia="新細明體"/>
          <w:color w:val="1F497D" w:themeColor="text2"/>
          <w:lang w:eastAsia="zh-TW"/>
        </w:rPr>
        <w:t xml:space="preserve">[7.3] </w:t>
      </w:r>
      <w:r w:rsidRPr="002F32EB">
        <w:rPr>
          <w:rFonts w:asciiTheme="minorEastAsia" w:eastAsia="新細明體" w:hAnsiTheme="minorEastAsia"/>
          <w:color w:val="1F497D" w:themeColor="text2"/>
          <w:lang w:eastAsia="zh-TW"/>
        </w:rPr>
        <w:t>*</w:t>
      </w:r>
      <w:r w:rsidRPr="002F32EB">
        <w:rPr>
          <w:rFonts w:eastAsia="新細明體"/>
          <w:color w:val="1F497D" w:themeColor="text2"/>
          <w:lang w:eastAsia="zh-TW"/>
        </w:rPr>
        <w:t xml:space="preserve"> </w:t>
      </w:r>
      <w:r w:rsidRPr="000555FB">
        <w:rPr>
          <w:rFonts w:ascii="微軟正黑體" w:eastAsia="微軟正黑體" w:hAnsi="微軟正黑體" w:cs="微軟正黑體" w:hint="eastAsia"/>
          <w:color w:val="1F497D" w:themeColor="text2"/>
          <w:lang w:eastAsia="zh-TW"/>
        </w:rPr>
        <w:t>請提供</w:t>
      </w:r>
      <w:r w:rsidRPr="002F32EB">
        <w:rPr>
          <w:rFonts w:asciiTheme="minorEastAsia" w:eastAsia="新細明體" w:hAnsiTheme="minorEastAsia" w:cs="微軟正黑體" w:hint="eastAsia"/>
          <w:color w:val="1F497D" w:themeColor="text2"/>
          <w:lang w:eastAsia="zh-TW"/>
        </w:rPr>
        <w:t>所在</w:t>
      </w:r>
      <w:r w:rsidRPr="000555FB">
        <w:rPr>
          <w:rFonts w:ascii="微軟正黑體" w:eastAsia="微軟正黑體" w:hAnsi="微軟正黑體" w:cs="微軟正黑體" w:hint="eastAsia"/>
          <w:color w:val="1F497D" w:themeColor="text2"/>
          <w:lang w:eastAsia="zh-TW"/>
        </w:rPr>
        <w:t>組織</w:t>
      </w:r>
      <w:r w:rsidRPr="002F32EB">
        <w:rPr>
          <w:rFonts w:ascii="微軟正黑體" w:eastAsia="新細明體" w:hAnsi="微軟正黑體" w:cs="微軟正黑體" w:hint="eastAsia"/>
          <w:color w:val="1F497D" w:themeColor="text2"/>
          <w:lang w:eastAsia="zh-TW"/>
        </w:rPr>
        <w:t>有關</w:t>
      </w:r>
      <w:r w:rsidRPr="000555FB">
        <w:rPr>
          <w:rFonts w:ascii="微軟正黑體" w:eastAsia="微軟正黑體" w:hAnsi="微軟正黑體" w:cs="微軟正黑體" w:hint="eastAsia"/>
          <w:color w:val="1F497D" w:themeColor="text2"/>
          <w:lang w:eastAsia="zh-TW"/>
        </w:rPr>
        <w:t>廢物處理目標的詳細資訊，以及為實現目標而採取的舉措。</w:t>
      </w:r>
      <w:r w:rsidRPr="002F32EB">
        <w:rPr>
          <w:rFonts w:eastAsia="新細明體"/>
          <w:color w:val="1F497D" w:themeColor="text2"/>
          <w:lang w:eastAsia="zh-TW"/>
        </w:rPr>
        <w:t xml:space="preserve"> (</w:t>
      </w:r>
      <w:r w:rsidRPr="000555FB">
        <w:rPr>
          <w:rFonts w:ascii="微軟正黑體" w:eastAsia="微軟正黑體" w:hAnsi="微軟正黑體" w:cs="微軟正黑體" w:hint="eastAsia"/>
          <w:color w:val="1F497D" w:themeColor="text2"/>
          <w:lang w:eastAsia="zh-TW"/>
        </w:rPr>
        <w:t>督導小組</w:t>
      </w:r>
      <w:r w:rsidRPr="0008018C">
        <w:rPr>
          <w:rFonts w:ascii="微軟正黑體" w:eastAsia="微軟正黑體" w:hAnsi="微軟正黑體" w:cs="微軟正黑體" w:hint="eastAsia"/>
          <w:color w:val="1F497D" w:themeColor="text2"/>
          <w:lang w:eastAsia="zh-TW"/>
        </w:rPr>
        <w:t>非上市公司</w:t>
      </w:r>
      <w:r w:rsidRPr="000555FB">
        <w:rPr>
          <w:rFonts w:ascii="微軟正黑體" w:eastAsia="微軟正黑體" w:hAnsi="微軟正黑體" w:cs="微軟正黑體" w:hint="eastAsia"/>
          <w:color w:val="1F497D" w:themeColor="text2"/>
          <w:lang w:eastAsia="zh-TW"/>
        </w:rPr>
        <w:t>問卷的新問題</w:t>
      </w:r>
      <w:r w:rsidRPr="002F32EB">
        <w:rPr>
          <w:rFonts w:eastAsia="新細明體"/>
          <w:color w:val="1F497D" w:themeColor="text2"/>
          <w:lang w:eastAsia="zh-TW"/>
        </w:rPr>
        <w:t>)</w:t>
      </w:r>
    </w:p>
    <w:p w14:paraId="0D9240E2" w14:textId="2399B1FE" w:rsidR="002546C9" w:rsidRPr="000555FB" w:rsidRDefault="002F32EB" w:rsidP="002546C9">
      <w:pPr>
        <w:pStyle w:val="Heading3"/>
        <w:spacing w:before="1"/>
        <w:rPr>
          <w:color w:val="1F497D" w:themeColor="text2"/>
          <w:w w:val="105"/>
          <w:lang w:eastAsia="zh-CN"/>
        </w:rPr>
      </w:pPr>
      <w:r w:rsidRPr="000555FB">
        <w:rPr>
          <w:rFonts w:ascii="微軟正黑體" w:eastAsia="微軟正黑體" w:hAnsi="微軟正黑體" w:cs="微軟正黑體" w:hint="eastAsia"/>
          <w:color w:val="1F497D" w:themeColor="text2"/>
          <w:w w:val="105"/>
          <w:lang w:eastAsia="zh-TW"/>
        </w:rPr>
        <w:t>回復意見</w:t>
      </w:r>
    </w:p>
    <w:p w14:paraId="3D8CA46E" w14:textId="03EA7921" w:rsidR="00927F84" w:rsidRPr="000555FB" w:rsidRDefault="002F32EB" w:rsidP="00D248BB">
      <w:pPr>
        <w:pStyle w:val="BodyText"/>
        <w:spacing w:before="40"/>
        <w:rPr>
          <w:lang w:eastAsia="zh-CN"/>
        </w:rPr>
      </w:pPr>
      <w:r w:rsidRPr="000555FB">
        <w:rPr>
          <w:rFonts w:ascii="微軟正黑體" w:eastAsia="微軟正黑體" w:hAnsi="微軟正黑體" w:cs="微軟正黑體" w:hint="eastAsia"/>
          <w:lang w:eastAsia="zh-TW"/>
        </w:rPr>
        <w:t>請完成以下表格（每個目標一行，如有額外目標請添加新行）：</w:t>
      </w:r>
    </w:p>
    <w:tbl>
      <w:tblPr>
        <w:tblW w:w="14288" w:type="dxa"/>
        <w:tblCellMar>
          <w:left w:w="0" w:type="dxa"/>
          <w:right w:w="0" w:type="dxa"/>
        </w:tblCellMar>
        <w:tblLook w:val="0420" w:firstRow="1" w:lastRow="0" w:firstColumn="0" w:lastColumn="0" w:noHBand="0" w:noVBand="1"/>
      </w:tblPr>
      <w:tblGrid>
        <w:gridCol w:w="3572"/>
        <w:gridCol w:w="3572"/>
        <w:gridCol w:w="3572"/>
        <w:gridCol w:w="3572"/>
      </w:tblGrid>
      <w:tr w:rsidR="002546C9" w:rsidRPr="000555FB" w14:paraId="36001A4A" w14:textId="77777777" w:rsidTr="001720FA">
        <w:trPr>
          <w:trHeight w:val="227"/>
        </w:trPr>
        <w:tc>
          <w:tcPr>
            <w:tcW w:w="3572" w:type="dxa"/>
            <w:tcBorders>
              <w:top w:val="single" w:sz="6" w:space="0" w:color="000000"/>
              <w:left w:val="single" w:sz="6" w:space="0" w:color="000000"/>
              <w:bottom w:val="single" w:sz="6" w:space="0" w:color="000000"/>
              <w:right w:val="single" w:sz="6" w:space="0" w:color="000000"/>
            </w:tcBorders>
            <w:shd w:val="clear" w:color="auto" w:fill="DAE3F3"/>
            <w:tcMar>
              <w:top w:w="72" w:type="dxa"/>
              <w:left w:w="144" w:type="dxa"/>
              <w:bottom w:w="72" w:type="dxa"/>
              <w:right w:w="144" w:type="dxa"/>
            </w:tcMar>
            <w:hideMark/>
          </w:tcPr>
          <w:p w14:paraId="0C3E2D3D" w14:textId="01C1B7F2" w:rsidR="002546C9" w:rsidRPr="000555FB" w:rsidRDefault="002F32EB" w:rsidP="001720FA">
            <w:pPr>
              <w:pStyle w:val="Heading2"/>
              <w:spacing w:after="40"/>
              <w:rPr>
                <w:b w:val="0"/>
                <w:color w:val="475363"/>
                <w:sz w:val="13"/>
              </w:rPr>
            </w:pPr>
            <w:r w:rsidRPr="000555FB">
              <w:rPr>
                <w:rFonts w:ascii="微軟正黑體" w:eastAsia="微軟正黑體" w:hAnsi="微軟正黑體" w:cs="微軟正黑體" w:hint="eastAsia"/>
                <w:b w:val="0"/>
                <w:color w:val="475363"/>
                <w:sz w:val="13"/>
                <w:lang w:eastAsia="zh-TW"/>
              </w:rPr>
              <w:t>廢物處理或管理目標</w:t>
            </w:r>
          </w:p>
        </w:tc>
        <w:tc>
          <w:tcPr>
            <w:tcW w:w="3572" w:type="dxa"/>
            <w:tcBorders>
              <w:top w:val="single" w:sz="6" w:space="0" w:color="000000"/>
              <w:left w:val="single" w:sz="6" w:space="0" w:color="000000"/>
              <w:bottom w:val="single" w:sz="6" w:space="0" w:color="000000"/>
              <w:right w:val="single" w:sz="6" w:space="0" w:color="000000"/>
            </w:tcBorders>
            <w:shd w:val="clear" w:color="auto" w:fill="DAE3F3"/>
            <w:tcMar>
              <w:top w:w="72" w:type="dxa"/>
              <w:left w:w="144" w:type="dxa"/>
              <w:bottom w:w="72" w:type="dxa"/>
              <w:right w:w="144" w:type="dxa"/>
            </w:tcMar>
            <w:hideMark/>
          </w:tcPr>
          <w:p w14:paraId="485A43AB" w14:textId="2D700744" w:rsidR="002546C9" w:rsidRPr="000555FB" w:rsidRDefault="002F32EB" w:rsidP="001720FA">
            <w:pPr>
              <w:pStyle w:val="Heading2"/>
              <w:spacing w:after="40"/>
              <w:rPr>
                <w:b w:val="0"/>
                <w:color w:val="475363"/>
                <w:sz w:val="13"/>
                <w:lang w:eastAsia="zh-CN"/>
              </w:rPr>
            </w:pPr>
            <w:r w:rsidRPr="000555FB">
              <w:rPr>
                <w:rFonts w:ascii="微軟正黑體" w:eastAsia="微軟正黑體" w:hAnsi="微軟正黑體" w:cs="微軟正黑體" w:hint="eastAsia"/>
                <w:b w:val="0"/>
                <w:color w:val="475363"/>
                <w:sz w:val="13"/>
                <w:lang w:eastAsia="zh-TW"/>
              </w:rPr>
              <w:t>目標設定所使用的度量標準</w:t>
            </w:r>
          </w:p>
        </w:tc>
        <w:tc>
          <w:tcPr>
            <w:tcW w:w="3572" w:type="dxa"/>
            <w:tcBorders>
              <w:top w:val="single" w:sz="6" w:space="0" w:color="000000"/>
              <w:left w:val="single" w:sz="6" w:space="0" w:color="000000"/>
              <w:bottom w:val="single" w:sz="6" w:space="0" w:color="000000"/>
              <w:right w:val="single" w:sz="6" w:space="0" w:color="000000"/>
            </w:tcBorders>
            <w:shd w:val="clear" w:color="auto" w:fill="DAE3F3"/>
            <w:tcMar>
              <w:top w:w="72" w:type="dxa"/>
              <w:left w:w="144" w:type="dxa"/>
              <w:bottom w:w="72" w:type="dxa"/>
              <w:right w:w="144" w:type="dxa"/>
            </w:tcMar>
            <w:hideMark/>
          </w:tcPr>
          <w:p w14:paraId="49E2CE0A" w14:textId="74E3F7CB" w:rsidR="002546C9" w:rsidRPr="000555FB" w:rsidRDefault="002F32EB" w:rsidP="001720FA">
            <w:pPr>
              <w:pStyle w:val="Heading2"/>
              <w:spacing w:after="40"/>
              <w:rPr>
                <w:b w:val="0"/>
                <w:color w:val="475363"/>
                <w:sz w:val="13"/>
                <w:lang w:eastAsia="zh-CN"/>
              </w:rPr>
            </w:pPr>
            <w:r w:rsidRPr="000555FB">
              <w:rPr>
                <w:rFonts w:ascii="微軟正黑體" w:eastAsia="微軟正黑體" w:hAnsi="微軟正黑體" w:cs="微軟正黑體" w:hint="eastAsia"/>
                <w:b w:val="0"/>
                <w:color w:val="475363"/>
                <w:sz w:val="13"/>
                <w:lang w:eastAsia="zh-TW"/>
              </w:rPr>
              <w:t>為實現目標而採取的舉措</w:t>
            </w:r>
          </w:p>
        </w:tc>
        <w:tc>
          <w:tcPr>
            <w:tcW w:w="3572" w:type="dxa"/>
            <w:tcBorders>
              <w:top w:val="single" w:sz="6" w:space="0" w:color="000000"/>
              <w:left w:val="single" w:sz="6" w:space="0" w:color="000000"/>
              <w:bottom w:val="single" w:sz="6" w:space="0" w:color="000000"/>
              <w:right w:val="single" w:sz="6" w:space="0" w:color="000000"/>
            </w:tcBorders>
            <w:shd w:val="clear" w:color="auto" w:fill="DAE3F3"/>
            <w:tcMar>
              <w:top w:w="72" w:type="dxa"/>
              <w:left w:w="144" w:type="dxa"/>
              <w:bottom w:w="72" w:type="dxa"/>
              <w:right w:w="144" w:type="dxa"/>
            </w:tcMar>
            <w:hideMark/>
          </w:tcPr>
          <w:p w14:paraId="1D072416" w14:textId="459EF326" w:rsidR="002546C9" w:rsidRPr="000555FB" w:rsidRDefault="002F32EB" w:rsidP="001720FA">
            <w:pPr>
              <w:pStyle w:val="Heading2"/>
              <w:spacing w:after="40"/>
              <w:rPr>
                <w:b w:val="0"/>
                <w:color w:val="475363"/>
                <w:sz w:val="13"/>
              </w:rPr>
            </w:pPr>
            <w:r w:rsidRPr="000555FB">
              <w:rPr>
                <w:rFonts w:ascii="微軟正黑體" w:eastAsia="微軟正黑體" w:hAnsi="微軟正黑體" w:cs="微軟正黑體" w:hint="eastAsia"/>
                <w:b w:val="0"/>
                <w:color w:val="475363"/>
                <w:sz w:val="13"/>
                <w:lang w:eastAsia="zh-TW"/>
              </w:rPr>
              <w:t>請描述已實施的舉措</w:t>
            </w:r>
          </w:p>
        </w:tc>
      </w:tr>
      <w:tr w:rsidR="002546C9" w:rsidRPr="000555FB" w14:paraId="140983CE" w14:textId="77777777" w:rsidTr="001720FA">
        <w:trPr>
          <w:trHeight w:val="584"/>
        </w:trPr>
        <w:tc>
          <w:tcPr>
            <w:tcW w:w="3572"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14:paraId="45BE7A70" w14:textId="078F12F7" w:rsidR="00083DCE" w:rsidRPr="000555FB" w:rsidRDefault="002F32EB" w:rsidP="00083DCE">
            <w:pPr>
              <w:pStyle w:val="Heading2"/>
              <w:spacing w:after="40"/>
              <w:rPr>
                <w:rFonts w:ascii="微軟正黑體" w:eastAsia="微軟正黑體" w:hAnsi="微軟正黑體" w:cs="微軟正黑體"/>
                <w:b w:val="0"/>
                <w:color w:val="475363"/>
                <w:sz w:val="13"/>
                <w:lang w:eastAsia="zh-CN"/>
              </w:rPr>
            </w:pPr>
            <w:r w:rsidRPr="002F32EB">
              <w:rPr>
                <w:rFonts w:eastAsia="新細明體"/>
                <w:b w:val="0"/>
                <w:color w:val="475363"/>
                <w:sz w:val="13"/>
                <w:lang w:eastAsia="zh-TW"/>
              </w:rPr>
              <w:t xml:space="preserve">- </w:t>
            </w:r>
            <w:r w:rsidRPr="000555FB">
              <w:rPr>
                <w:rFonts w:ascii="微軟正黑體" w:eastAsia="微軟正黑體" w:hAnsi="微軟正黑體" w:cs="微軟正黑體" w:hint="eastAsia"/>
                <w:b w:val="0"/>
                <w:color w:val="475363"/>
                <w:sz w:val="13"/>
                <w:lang w:eastAsia="zh-TW"/>
              </w:rPr>
              <w:t>從填埋場轉移廢棄物（公噸）</w:t>
            </w:r>
          </w:p>
          <w:p w14:paraId="0EA6379E" w14:textId="0FF79041" w:rsidR="00083DCE" w:rsidRPr="000555FB" w:rsidRDefault="002F32EB" w:rsidP="00083DCE">
            <w:pPr>
              <w:pStyle w:val="Heading2"/>
              <w:spacing w:after="40"/>
              <w:rPr>
                <w:rFonts w:ascii="微軟正黑體" w:eastAsia="微軟正黑體" w:hAnsi="微軟正黑體" w:cs="微軟正黑體"/>
                <w:b w:val="0"/>
                <w:color w:val="475363"/>
                <w:sz w:val="13"/>
                <w:lang w:eastAsia="zh-CN"/>
              </w:rPr>
            </w:pPr>
            <w:r w:rsidRPr="002F32EB">
              <w:rPr>
                <w:rFonts w:eastAsia="新細明體"/>
                <w:b w:val="0"/>
                <w:color w:val="475363"/>
                <w:sz w:val="13"/>
                <w:lang w:eastAsia="zh-TW"/>
              </w:rPr>
              <w:t>-</w:t>
            </w:r>
            <w:r w:rsidRPr="000555FB">
              <w:rPr>
                <w:rFonts w:ascii="新細明體" w:eastAsia="新細明體" w:hAnsi="新細明體"/>
                <w:b w:val="0"/>
                <w:color w:val="475363"/>
                <w:sz w:val="13"/>
                <w:lang w:eastAsia="zh-TW"/>
              </w:rPr>
              <w:t xml:space="preserve"> </w:t>
            </w:r>
            <w:r w:rsidRPr="000555FB">
              <w:rPr>
                <w:rFonts w:ascii="微軟正黑體" w:eastAsia="微軟正黑體" w:hAnsi="微軟正黑體" w:cs="微軟正黑體" w:hint="eastAsia"/>
                <w:b w:val="0"/>
                <w:color w:val="475363"/>
                <w:sz w:val="13"/>
                <w:lang w:eastAsia="zh-TW"/>
              </w:rPr>
              <w:t>回收廢棄物（公噸）</w:t>
            </w:r>
          </w:p>
          <w:p w14:paraId="19B06192" w14:textId="0DEAF439" w:rsidR="00083DCE" w:rsidRPr="000555FB" w:rsidRDefault="002F32EB" w:rsidP="00083DCE">
            <w:pPr>
              <w:pStyle w:val="Heading2"/>
              <w:spacing w:after="40"/>
              <w:rPr>
                <w:rFonts w:ascii="微軟正黑體" w:eastAsia="微軟正黑體" w:hAnsi="微軟正黑體" w:cs="微軟正黑體"/>
                <w:b w:val="0"/>
                <w:color w:val="475363"/>
                <w:sz w:val="13"/>
                <w:lang w:eastAsia="zh-CN"/>
              </w:rPr>
            </w:pPr>
            <w:r w:rsidRPr="002F32EB">
              <w:rPr>
                <w:rFonts w:eastAsia="新細明體"/>
                <w:b w:val="0"/>
                <w:color w:val="475363"/>
                <w:sz w:val="13"/>
                <w:lang w:eastAsia="zh-TW"/>
              </w:rPr>
              <w:t xml:space="preserve">- </w:t>
            </w:r>
            <w:r w:rsidRPr="000555FB">
              <w:rPr>
                <w:rFonts w:ascii="微軟正黑體" w:eastAsia="微軟正黑體" w:hAnsi="微軟正黑體" w:cs="微軟正黑體" w:hint="eastAsia"/>
                <w:b w:val="0"/>
                <w:color w:val="475363"/>
                <w:sz w:val="13"/>
                <w:lang w:eastAsia="zh-TW"/>
              </w:rPr>
              <w:t>再利用廢棄物（公噸）</w:t>
            </w:r>
            <w:r w:rsidR="00083DCE" w:rsidRPr="000555FB">
              <w:rPr>
                <w:rFonts w:ascii="微軟正黑體" w:eastAsia="微軟正黑體" w:hAnsi="微軟正黑體" w:cs="微軟正黑體"/>
                <w:b w:val="0"/>
                <w:color w:val="475363"/>
                <w:sz w:val="13"/>
                <w:lang w:eastAsia="zh-CN"/>
              </w:rPr>
              <w:t xml:space="preserve"> </w:t>
            </w:r>
          </w:p>
          <w:p w14:paraId="1E9BE838" w14:textId="0093A0FE" w:rsidR="00083DCE" w:rsidRPr="000555FB" w:rsidRDefault="002F32EB" w:rsidP="00083DCE">
            <w:pPr>
              <w:pStyle w:val="Heading2"/>
              <w:spacing w:after="40"/>
              <w:rPr>
                <w:rFonts w:ascii="微軟正黑體" w:eastAsia="微軟正黑體" w:hAnsi="微軟正黑體" w:cs="微軟正黑體"/>
                <w:b w:val="0"/>
                <w:color w:val="475363"/>
                <w:sz w:val="13"/>
                <w:lang w:eastAsia="zh-CN"/>
              </w:rPr>
            </w:pPr>
            <w:r w:rsidRPr="002F32EB">
              <w:rPr>
                <w:rFonts w:eastAsia="新細明體"/>
                <w:b w:val="0"/>
                <w:color w:val="475363"/>
                <w:sz w:val="13"/>
                <w:lang w:eastAsia="zh-TW"/>
              </w:rPr>
              <w:t xml:space="preserve">- </w:t>
            </w:r>
            <w:r w:rsidRPr="000555FB">
              <w:rPr>
                <w:rFonts w:ascii="微軟正黑體" w:eastAsia="微軟正黑體" w:hAnsi="微軟正黑體" w:cs="微軟正黑體" w:hint="eastAsia"/>
                <w:b w:val="0"/>
                <w:color w:val="475363"/>
                <w:sz w:val="13"/>
                <w:lang w:eastAsia="zh-TW"/>
              </w:rPr>
              <w:t>產生的廢棄物（公噸）</w:t>
            </w:r>
          </w:p>
          <w:p w14:paraId="5E287F70" w14:textId="2E3A659F" w:rsidR="00083DCE" w:rsidRPr="000555FB" w:rsidRDefault="002F32EB" w:rsidP="00083DCE">
            <w:pPr>
              <w:pStyle w:val="Heading2"/>
              <w:spacing w:after="40"/>
              <w:rPr>
                <w:rFonts w:ascii="微軟正黑體" w:eastAsia="微軟正黑體" w:hAnsi="微軟正黑體" w:cs="微軟正黑體"/>
                <w:b w:val="0"/>
                <w:color w:val="475363"/>
                <w:sz w:val="13"/>
                <w:lang w:eastAsia="zh-CN"/>
              </w:rPr>
            </w:pPr>
            <w:r w:rsidRPr="002F32EB">
              <w:rPr>
                <w:rFonts w:eastAsia="新細明體"/>
                <w:b w:val="0"/>
                <w:color w:val="475363"/>
                <w:sz w:val="13"/>
                <w:lang w:eastAsia="zh-TW"/>
              </w:rPr>
              <w:t>-</w:t>
            </w:r>
            <w:r w:rsidRPr="000555FB">
              <w:rPr>
                <w:rFonts w:ascii="微軟正黑體" w:eastAsia="微軟正黑體" w:hAnsi="微軟正黑體" w:cs="微軟正黑體"/>
                <w:b w:val="0"/>
                <w:color w:val="475363"/>
                <w:sz w:val="13"/>
                <w:lang w:eastAsia="zh-TW"/>
              </w:rPr>
              <w:t xml:space="preserve"> </w:t>
            </w:r>
            <w:r w:rsidRPr="000555FB">
              <w:rPr>
                <w:rFonts w:ascii="微軟正黑體" w:eastAsia="微軟正黑體" w:hAnsi="微軟正黑體" w:cs="微軟正黑體" w:hint="eastAsia"/>
                <w:b w:val="0"/>
                <w:color w:val="475363"/>
                <w:sz w:val="13"/>
                <w:lang w:eastAsia="zh-TW"/>
              </w:rPr>
              <w:t>回收利用的廢棄物總量百分比</w:t>
            </w:r>
          </w:p>
          <w:p w14:paraId="7F5EBD04" w14:textId="06AAA598" w:rsidR="002546C9" w:rsidRPr="000555FB" w:rsidRDefault="002F32EB" w:rsidP="00083DCE">
            <w:pPr>
              <w:pStyle w:val="Heading2"/>
              <w:spacing w:after="40"/>
              <w:rPr>
                <w:b w:val="0"/>
                <w:color w:val="475363"/>
                <w:sz w:val="13"/>
                <w:lang w:eastAsia="zh-CN"/>
              </w:rPr>
            </w:pPr>
            <w:r w:rsidRPr="002F32EB">
              <w:rPr>
                <w:rFonts w:eastAsia="新細明體"/>
                <w:b w:val="0"/>
                <w:color w:val="475363"/>
                <w:sz w:val="13"/>
                <w:lang w:eastAsia="zh-TW"/>
              </w:rPr>
              <w:t>-</w:t>
            </w:r>
            <w:r w:rsidRPr="000555FB">
              <w:rPr>
                <w:rFonts w:ascii="微軟正黑體" w:eastAsia="微軟正黑體" w:hAnsi="微軟正黑體" w:cs="微軟正黑體"/>
                <w:b w:val="0"/>
                <w:color w:val="475363"/>
                <w:sz w:val="13"/>
                <w:lang w:eastAsia="zh-TW"/>
              </w:rPr>
              <w:t xml:space="preserve"> </w:t>
            </w:r>
            <w:r w:rsidRPr="000555FB">
              <w:rPr>
                <w:rFonts w:ascii="微軟正黑體" w:eastAsia="微軟正黑體" w:hAnsi="微軟正黑體" w:cs="微軟正黑體" w:hint="eastAsia"/>
                <w:b w:val="0"/>
                <w:color w:val="475363"/>
                <w:sz w:val="13"/>
                <w:lang w:eastAsia="zh-TW"/>
              </w:rPr>
              <w:t>零垃圾填埋場運營的百分比</w:t>
            </w:r>
            <w:r w:rsidR="002546C9" w:rsidRPr="000555FB">
              <w:rPr>
                <w:b w:val="0"/>
                <w:color w:val="475363"/>
                <w:sz w:val="13"/>
                <w:lang w:eastAsia="zh-CN"/>
              </w:rPr>
              <w:t xml:space="preserve"> </w:t>
            </w:r>
          </w:p>
          <w:p w14:paraId="70864640" w14:textId="6BAB984E" w:rsidR="002546C9" w:rsidRPr="000555FB" w:rsidRDefault="002F32EB" w:rsidP="001720FA">
            <w:pPr>
              <w:pStyle w:val="Heading2"/>
              <w:spacing w:after="40"/>
              <w:rPr>
                <w:b w:val="0"/>
                <w:color w:val="475363"/>
                <w:sz w:val="13"/>
                <w:lang w:eastAsia="zh-CN"/>
              </w:rPr>
            </w:pPr>
            <w:r w:rsidRPr="002F32EB">
              <w:rPr>
                <w:rFonts w:eastAsia="新細明體"/>
                <w:b w:val="0"/>
                <w:color w:val="475363"/>
                <w:sz w:val="13"/>
                <w:lang w:eastAsia="zh-TW"/>
              </w:rPr>
              <w:t xml:space="preserve">- </w:t>
            </w:r>
            <w:r w:rsidRPr="000555FB">
              <w:rPr>
                <w:rFonts w:ascii="微軟正黑體" w:eastAsia="微軟正黑體" w:hAnsi="微軟正黑體" w:cs="微軟正黑體" w:hint="eastAsia"/>
                <w:b w:val="0"/>
                <w:color w:val="475363"/>
                <w:sz w:val="13"/>
                <w:lang w:eastAsia="zh-TW"/>
              </w:rPr>
              <w:t>其他，請說明</w:t>
            </w:r>
            <w:r w:rsidRPr="002F32EB">
              <w:rPr>
                <w:rFonts w:eastAsia="新細明體"/>
                <w:b w:val="0"/>
                <w:color w:val="475363"/>
                <w:sz w:val="13"/>
                <w:lang w:eastAsia="zh-TW"/>
              </w:rPr>
              <w:t xml:space="preserve"> </w:t>
            </w: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14:paraId="6A41F291" w14:textId="3CAD7928" w:rsidR="002546C9" w:rsidRPr="000555FB" w:rsidRDefault="002F32EB" w:rsidP="001720FA">
            <w:pPr>
              <w:pStyle w:val="Heading2"/>
              <w:spacing w:after="40"/>
              <w:rPr>
                <w:b w:val="0"/>
                <w:color w:val="475363"/>
                <w:sz w:val="13"/>
              </w:rPr>
            </w:pPr>
            <w:r w:rsidRPr="002F32EB">
              <w:rPr>
                <w:rFonts w:eastAsia="新細明體"/>
                <w:b w:val="0"/>
                <w:color w:val="475363"/>
                <w:sz w:val="13"/>
                <w:lang w:eastAsia="zh-TW"/>
              </w:rPr>
              <w:t>- KWh</w:t>
            </w:r>
            <w:r w:rsidR="002546C9" w:rsidRPr="000555FB">
              <w:rPr>
                <w:b w:val="0"/>
                <w:color w:val="475363"/>
                <w:sz w:val="13"/>
              </w:rPr>
              <w:t xml:space="preserve"> </w:t>
            </w:r>
          </w:p>
          <w:p w14:paraId="7F03A579" w14:textId="3878BF1C" w:rsidR="002546C9" w:rsidRPr="000555FB" w:rsidRDefault="002F32EB" w:rsidP="001720FA">
            <w:pPr>
              <w:pStyle w:val="Heading2"/>
              <w:spacing w:after="40"/>
              <w:rPr>
                <w:b w:val="0"/>
                <w:color w:val="475363"/>
                <w:sz w:val="13"/>
              </w:rPr>
            </w:pPr>
            <w:r w:rsidRPr="002F32EB">
              <w:rPr>
                <w:rFonts w:eastAsia="新細明體"/>
                <w:b w:val="0"/>
                <w:color w:val="475363"/>
                <w:sz w:val="13"/>
                <w:lang w:eastAsia="zh-TW"/>
              </w:rPr>
              <w:t>- MWh</w:t>
            </w:r>
            <w:r w:rsidR="002546C9" w:rsidRPr="000555FB">
              <w:rPr>
                <w:b w:val="0"/>
                <w:color w:val="475363"/>
                <w:sz w:val="13"/>
              </w:rPr>
              <w:t xml:space="preserve"> </w:t>
            </w:r>
          </w:p>
          <w:p w14:paraId="49F01C60" w14:textId="740B80F1" w:rsidR="002546C9" w:rsidRPr="000555FB" w:rsidRDefault="002F32EB" w:rsidP="001720FA">
            <w:pPr>
              <w:pStyle w:val="Heading2"/>
              <w:spacing w:after="40"/>
              <w:rPr>
                <w:b w:val="0"/>
                <w:color w:val="475363"/>
                <w:sz w:val="13"/>
              </w:rPr>
            </w:pPr>
            <w:r w:rsidRPr="002F32EB">
              <w:rPr>
                <w:rFonts w:eastAsia="新細明體"/>
                <w:b w:val="0"/>
                <w:color w:val="475363"/>
                <w:sz w:val="13"/>
                <w:lang w:eastAsia="zh-TW"/>
              </w:rPr>
              <w:t>- GJ</w:t>
            </w:r>
          </w:p>
          <w:p w14:paraId="1B7D6DD0" w14:textId="5EA08069" w:rsidR="002546C9" w:rsidRPr="000555FB" w:rsidRDefault="002F32EB" w:rsidP="001720FA">
            <w:pPr>
              <w:pStyle w:val="Heading2"/>
              <w:spacing w:after="40"/>
              <w:rPr>
                <w:b w:val="0"/>
                <w:color w:val="475363"/>
                <w:sz w:val="13"/>
              </w:rPr>
            </w:pPr>
            <w:r w:rsidRPr="002F32EB">
              <w:rPr>
                <w:rFonts w:eastAsia="新細明體"/>
                <w:b w:val="0"/>
                <w:color w:val="475363"/>
                <w:sz w:val="13"/>
                <w:lang w:eastAsia="zh-TW"/>
              </w:rPr>
              <w:t>- Btu</w:t>
            </w:r>
          </w:p>
          <w:p w14:paraId="35EA7D5C" w14:textId="57B62B69" w:rsidR="002546C9" w:rsidRPr="000555FB" w:rsidRDefault="002F32EB" w:rsidP="001720FA">
            <w:pPr>
              <w:pStyle w:val="Heading2"/>
              <w:spacing w:after="40"/>
              <w:rPr>
                <w:b w:val="0"/>
                <w:color w:val="475363"/>
                <w:sz w:val="13"/>
              </w:rPr>
            </w:pPr>
            <w:r w:rsidRPr="002F32EB">
              <w:rPr>
                <w:rFonts w:eastAsia="新細明體"/>
                <w:b w:val="0"/>
                <w:color w:val="475363"/>
                <w:sz w:val="13"/>
                <w:lang w:eastAsia="zh-TW"/>
              </w:rPr>
              <w:t xml:space="preserve">- </w:t>
            </w:r>
            <w:r w:rsidRPr="000555FB">
              <w:rPr>
                <w:rFonts w:ascii="微軟正黑體" w:eastAsia="微軟正黑體" w:hAnsi="微軟正黑體" w:cs="微軟正黑體" w:hint="eastAsia"/>
                <w:b w:val="0"/>
                <w:color w:val="475363"/>
                <w:sz w:val="13"/>
                <w:lang w:eastAsia="zh-TW"/>
              </w:rPr>
              <w:t>桶油當量（</w:t>
            </w:r>
            <w:r w:rsidRPr="002F32EB">
              <w:rPr>
                <w:rFonts w:eastAsia="新細明體"/>
                <w:b w:val="0"/>
                <w:color w:val="475363"/>
                <w:sz w:val="13"/>
                <w:lang w:eastAsia="zh-TW"/>
              </w:rPr>
              <w:t>BOE</w:t>
            </w:r>
            <w:r w:rsidRPr="000555FB">
              <w:rPr>
                <w:rFonts w:ascii="微軟正黑體" w:eastAsia="微軟正黑體" w:hAnsi="微軟正黑體" w:cs="微軟正黑體" w:hint="eastAsia"/>
                <w:b w:val="0"/>
                <w:color w:val="475363"/>
                <w:sz w:val="13"/>
                <w:lang w:eastAsia="zh-TW"/>
              </w:rPr>
              <w:t>）</w:t>
            </w:r>
          </w:p>
          <w:p w14:paraId="7FD8001E" w14:textId="1EA8AE96" w:rsidR="002546C9" w:rsidRPr="000555FB" w:rsidRDefault="002F32EB" w:rsidP="001720FA">
            <w:pPr>
              <w:pStyle w:val="Heading2"/>
              <w:spacing w:after="40"/>
              <w:rPr>
                <w:b w:val="0"/>
                <w:color w:val="475363"/>
                <w:sz w:val="13"/>
              </w:rPr>
            </w:pPr>
            <w:r w:rsidRPr="002F32EB">
              <w:rPr>
                <w:rFonts w:eastAsia="新細明體"/>
                <w:b w:val="0"/>
                <w:color w:val="475363"/>
                <w:sz w:val="13"/>
                <w:lang w:eastAsia="zh-TW"/>
              </w:rPr>
              <w:t xml:space="preserve">- </w:t>
            </w:r>
            <w:r w:rsidRPr="000555FB">
              <w:rPr>
                <w:rFonts w:ascii="微軟正黑體" w:eastAsia="微軟正黑體" w:hAnsi="微軟正黑體" w:cs="微軟正黑體" w:hint="eastAsia"/>
                <w:b w:val="0"/>
                <w:color w:val="475363"/>
                <w:sz w:val="13"/>
                <w:lang w:eastAsia="zh-TW"/>
              </w:rPr>
              <w:t>其他，請說明</w:t>
            </w: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14:paraId="2AF9E4F4" w14:textId="130E0F22" w:rsidR="00A32B1E" w:rsidRPr="000555FB" w:rsidRDefault="002F32EB" w:rsidP="00A32B1E">
            <w:pPr>
              <w:pStyle w:val="Heading2"/>
              <w:spacing w:after="40"/>
              <w:rPr>
                <w:b w:val="0"/>
                <w:color w:val="475363"/>
                <w:sz w:val="13"/>
                <w:lang w:eastAsia="zh-CN"/>
              </w:rPr>
            </w:pPr>
            <w:r w:rsidRPr="002F32EB">
              <w:rPr>
                <w:rFonts w:eastAsia="新細明體"/>
                <w:b w:val="0"/>
                <w:color w:val="475363"/>
                <w:sz w:val="13"/>
                <w:lang w:eastAsia="zh-TW"/>
              </w:rPr>
              <w:t xml:space="preserve">- </w:t>
            </w:r>
            <w:r w:rsidRPr="000555FB">
              <w:rPr>
                <w:rFonts w:ascii="微軟正黑體" w:eastAsia="微軟正黑體" w:hAnsi="微軟正黑體" w:cs="微軟正黑體" w:hint="eastAsia"/>
                <w:b w:val="0"/>
                <w:color w:val="475363"/>
                <w:sz w:val="13"/>
                <w:lang w:eastAsia="zh-TW"/>
              </w:rPr>
              <w:t>程式優化</w:t>
            </w:r>
          </w:p>
          <w:p w14:paraId="4FD12C7F" w14:textId="0A082B8E" w:rsidR="00A32B1E" w:rsidRPr="000555FB" w:rsidRDefault="002F32EB" w:rsidP="00A32B1E">
            <w:pPr>
              <w:pStyle w:val="Heading2"/>
              <w:spacing w:after="40"/>
              <w:rPr>
                <w:b w:val="0"/>
                <w:color w:val="475363"/>
                <w:sz w:val="13"/>
                <w:lang w:eastAsia="zh-CN"/>
              </w:rPr>
            </w:pPr>
            <w:r w:rsidRPr="002F32EB">
              <w:rPr>
                <w:rFonts w:eastAsia="新細明體"/>
                <w:b w:val="0"/>
                <w:color w:val="475363"/>
                <w:sz w:val="13"/>
                <w:lang w:eastAsia="zh-TW"/>
              </w:rPr>
              <w:t xml:space="preserve">- </w:t>
            </w:r>
            <w:r w:rsidRPr="000555FB">
              <w:rPr>
                <w:rFonts w:ascii="微軟正黑體" w:eastAsia="微軟正黑體" w:hAnsi="微軟正黑體" w:cs="微軟正黑體" w:hint="eastAsia"/>
                <w:b w:val="0"/>
                <w:color w:val="475363"/>
                <w:sz w:val="13"/>
                <w:lang w:eastAsia="zh-TW"/>
              </w:rPr>
              <w:t>熱量回收</w:t>
            </w:r>
          </w:p>
          <w:p w14:paraId="26A4E565" w14:textId="17AE7FE8" w:rsidR="00A32B1E" w:rsidRPr="000555FB" w:rsidRDefault="002F32EB" w:rsidP="00A32B1E">
            <w:pPr>
              <w:pStyle w:val="Heading2"/>
              <w:spacing w:after="40"/>
              <w:rPr>
                <w:b w:val="0"/>
                <w:color w:val="475363"/>
                <w:sz w:val="13"/>
                <w:lang w:eastAsia="zh-CN"/>
              </w:rPr>
            </w:pPr>
            <w:r w:rsidRPr="002F32EB">
              <w:rPr>
                <w:rFonts w:eastAsia="新細明體"/>
                <w:b w:val="0"/>
                <w:color w:val="475363"/>
                <w:sz w:val="13"/>
                <w:lang w:eastAsia="zh-TW"/>
              </w:rPr>
              <w:t xml:space="preserve">- </w:t>
            </w:r>
            <w:r w:rsidRPr="000555FB">
              <w:rPr>
                <w:rFonts w:ascii="微軟正黑體" w:eastAsia="微軟正黑體" w:hAnsi="微軟正黑體" w:cs="微軟正黑體" w:hint="eastAsia"/>
                <w:b w:val="0"/>
                <w:color w:val="475363"/>
                <w:sz w:val="13"/>
                <w:lang w:eastAsia="zh-TW"/>
              </w:rPr>
              <w:t>廢水處理</w:t>
            </w:r>
          </w:p>
          <w:p w14:paraId="1F0124B1" w14:textId="3618F927" w:rsidR="00A32B1E" w:rsidRPr="000555FB" w:rsidRDefault="002F32EB" w:rsidP="00A32B1E">
            <w:pPr>
              <w:pStyle w:val="Heading2"/>
              <w:spacing w:after="40"/>
              <w:rPr>
                <w:b w:val="0"/>
                <w:color w:val="475363"/>
                <w:sz w:val="13"/>
                <w:lang w:eastAsia="zh-CN"/>
              </w:rPr>
            </w:pPr>
            <w:r w:rsidRPr="002F32EB">
              <w:rPr>
                <w:rFonts w:eastAsia="新細明體"/>
                <w:b w:val="0"/>
                <w:color w:val="475363"/>
                <w:sz w:val="13"/>
                <w:lang w:eastAsia="zh-TW"/>
              </w:rPr>
              <w:t xml:space="preserve">- </w:t>
            </w:r>
            <w:r w:rsidRPr="000555FB">
              <w:rPr>
                <w:rFonts w:ascii="微軟正黑體" w:eastAsia="微軟正黑體" w:hAnsi="微軟正黑體" w:cs="微軟正黑體" w:hint="eastAsia"/>
                <w:b w:val="0"/>
                <w:color w:val="475363"/>
                <w:sz w:val="13"/>
                <w:lang w:eastAsia="zh-TW"/>
              </w:rPr>
              <w:t>廢物減量和物質迴圈利用</w:t>
            </w:r>
          </w:p>
          <w:p w14:paraId="09E95B58" w14:textId="16895F0C" w:rsidR="00A32B1E" w:rsidRPr="000555FB" w:rsidRDefault="002F32EB" w:rsidP="00A32B1E">
            <w:pPr>
              <w:pStyle w:val="Heading2"/>
              <w:spacing w:after="40"/>
              <w:rPr>
                <w:b w:val="0"/>
                <w:color w:val="475363"/>
                <w:sz w:val="13"/>
                <w:lang w:eastAsia="zh-CN"/>
              </w:rPr>
            </w:pPr>
            <w:r w:rsidRPr="002F32EB">
              <w:rPr>
                <w:rFonts w:eastAsia="新細明體"/>
                <w:b w:val="0"/>
                <w:color w:val="475363"/>
                <w:sz w:val="13"/>
                <w:lang w:eastAsia="zh-TW"/>
              </w:rPr>
              <w:t xml:space="preserve">- </w:t>
            </w:r>
            <w:r w:rsidRPr="000555FB">
              <w:rPr>
                <w:rFonts w:ascii="微軟正黑體" w:eastAsia="微軟正黑體" w:hAnsi="微軟正黑體" w:cs="微軟正黑體" w:hint="eastAsia"/>
                <w:b w:val="0"/>
                <w:color w:val="475363"/>
                <w:sz w:val="13"/>
                <w:lang w:eastAsia="zh-TW"/>
              </w:rPr>
              <w:t>廢物減量</w:t>
            </w:r>
          </w:p>
          <w:p w14:paraId="5861E58E" w14:textId="556FD48B" w:rsidR="00A32B1E" w:rsidRPr="000555FB" w:rsidRDefault="002F32EB" w:rsidP="00A32B1E">
            <w:pPr>
              <w:pStyle w:val="Heading2"/>
              <w:spacing w:after="40"/>
              <w:rPr>
                <w:b w:val="0"/>
                <w:color w:val="475363"/>
                <w:sz w:val="13"/>
                <w:lang w:eastAsia="zh-CN"/>
              </w:rPr>
            </w:pPr>
            <w:r w:rsidRPr="002F32EB">
              <w:rPr>
                <w:rFonts w:eastAsia="新細明體"/>
                <w:b w:val="0"/>
                <w:color w:val="475363"/>
                <w:sz w:val="13"/>
                <w:lang w:eastAsia="zh-TW"/>
              </w:rPr>
              <w:t xml:space="preserve">- </w:t>
            </w:r>
            <w:r w:rsidRPr="000555FB">
              <w:rPr>
                <w:rFonts w:ascii="微軟正黑體" w:eastAsia="微軟正黑體" w:hAnsi="微軟正黑體" w:cs="微軟正黑體" w:hint="eastAsia"/>
                <w:b w:val="0"/>
                <w:color w:val="475363"/>
                <w:sz w:val="13"/>
                <w:lang w:eastAsia="zh-TW"/>
              </w:rPr>
              <w:t>產品或服務設計</w:t>
            </w:r>
          </w:p>
          <w:p w14:paraId="3EB06755" w14:textId="58A50FE0" w:rsidR="00A32B1E" w:rsidRPr="000555FB" w:rsidRDefault="002F32EB" w:rsidP="00A32B1E">
            <w:pPr>
              <w:pStyle w:val="Heading2"/>
              <w:spacing w:after="40"/>
              <w:rPr>
                <w:b w:val="0"/>
                <w:color w:val="475363"/>
                <w:sz w:val="13"/>
                <w:lang w:eastAsia="zh-CN"/>
              </w:rPr>
            </w:pPr>
            <w:r w:rsidRPr="002F32EB">
              <w:rPr>
                <w:rFonts w:eastAsia="新細明體"/>
                <w:b w:val="0"/>
                <w:color w:val="475363"/>
                <w:sz w:val="13"/>
                <w:lang w:eastAsia="zh-TW"/>
              </w:rPr>
              <w:t>-</w:t>
            </w:r>
            <w:r w:rsidRPr="000555FB">
              <w:rPr>
                <w:rFonts w:ascii="微軟正黑體" w:eastAsia="微軟正黑體" w:hAnsi="微軟正黑體" w:cs="微軟正黑體"/>
                <w:b w:val="0"/>
                <w:color w:val="475363"/>
                <w:sz w:val="13"/>
                <w:lang w:eastAsia="zh-TW"/>
              </w:rPr>
              <w:t xml:space="preserve"> </w:t>
            </w:r>
            <w:r w:rsidRPr="000555FB">
              <w:rPr>
                <w:rFonts w:ascii="微軟正黑體" w:eastAsia="微軟正黑體" w:hAnsi="微軟正黑體" w:cs="微軟正黑體" w:hint="eastAsia"/>
                <w:b w:val="0"/>
                <w:color w:val="475363"/>
                <w:sz w:val="13"/>
                <w:lang w:eastAsia="zh-TW"/>
              </w:rPr>
              <w:t>產品</w:t>
            </w:r>
            <w:r w:rsidRPr="002F32EB">
              <w:rPr>
                <w:rFonts w:eastAsia="新細明體"/>
                <w:b w:val="0"/>
                <w:color w:val="475363"/>
                <w:sz w:val="13"/>
                <w:lang w:eastAsia="zh-TW"/>
              </w:rPr>
              <w:t>/</w:t>
            </w:r>
            <w:r w:rsidRPr="000555FB">
              <w:rPr>
                <w:rFonts w:ascii="微軟正黑體" w:eastAsia="微軟正黑體" w:hAnsi="微軟正黑體" w:cs="微軟正黑體" w:hint="eastAsia"/>
                <w:b w:val="0"/>
                <w:color w:val="475363"/>
                <w:sz w:val="13"/>
                <w:lang w:eastAsia="zh-TW"/>
              </w:rPr>
              <w:t>配件</w:t>
            </w:r>
            <w:r w:rsidRPr="002F32EB">
              <w:rPr>
                <w:rFonts w:eastAsia="新細明體"/>
                <w:b w:val="0"/>
                <w:color w:val="475363"/>
                <w:sz w:val="13"/>
                <w:lang w:eastAsia="zh-TW"/>
              </w:rPr>
              <w:t>/</w:t>
            </w:r>
            <w:r w:rsidRPr="000555FB">
              <w:rPr>
                <w:rFonts w:ascii="微軟正黑體" w:eastAsia="微軟正黑體" w:hAnsi="微軟正黑體" w:cs="微軟正黑體" w:hint="eastAsia"/>
                <w:b w:val="0"/>
                <w:color w:val="475363"/>
                <w:sz w:val="13"/>
                <w:lang w:eastAsia="zh-TW"/>
              </w:rPr>
              <w:t>材料再利用</w:t>
            </w:r>
          </w:p>
          <w:p w14:paraId="1078ED31" w14:textId="6C38EBFE" w:rsidR="00A32B1E" w:rsidRPr="000555FB" w:rsidRDefault="002F32EB" w:rsidP="00A32B1E">
            <w:pPr>
              <w:pStyle w:val="Heading2"/>
              <w:spacing w:after="40"/>
              <w:rPr>
                <w:rFonts w:eastAsiaTheme="minorEastAsia"/>
                <w:b w:val="0"/>
                <w:color w:val="475363"/>
                <w:sz w:val="13"/>
                <w:lang w:eastAsia="zh-CN"/>
              </w:rPr>
            </w:pPr>
            <w:r w:rsidRPr="002F32EB">
              <w:rPr>
                <w:rFonts w:eastAsia="新細明體"/>
                <w:b w:val="0"/>
                <w:color w:val="475363"/>
                <w:sz w:val="13"/>
                <w:lang w:eastAsia="zh-TW"/>
              </w:rPr>
              <w:t xml:space="preserve">- </w:t>
            </w:r>
            <w:r w:rsidRPr="000555FB">
              <w:rPr>
                <w:rFonts w:ascii="微軟正黑體" w:eastAsia="微軟正黑體" w:hAnsi="微軟正黑體" w:cs="微軟正黑體" w:hint="eastAsia"/>
                <w:b w:val="0"/>
                <w:color w:val="475363"/>
                <w:sz w:val="13"/>
                <w:lang w:eastAsia="zh-TW"/>
              </w:rPr>
              <w:t>產品</w:t>
            </w:r>
            <w:r w:rsidRPr="002F32EB">
              <w:rPr>
                <w:rFonts w:eastAsia="新細明體"/>
                <w:b w:val="0"/>
                <w:color w:val="475363"/>
                <w:sz w:val="13"/>
                <w:lang w:eastAsia="zh-TW"/>
              </w:rPr>
              <w:t>/</w:t>
            </w:r>
            <w:r w:rsidRPr="000555FB">
              <w:rPr>
                <w:rFonts w:ascii="微軟正黑體" w:eastAsia="微軟正黑體" w:hAnsi="微軟正黑體" w:cs="微軟正黑體" w:hint="eastAsia"/>
                <w:b w:val="0"/>
                <w:color w:val="475363"/>
                <w:sz w:val="13"/>
                <w:lang w:eastAsia="zh-TW"/>
              </w:rPr>
              <w:t>配件</w:t>
            </w:r>
            <w:r w:rsidRPr="002F32EB">
              <w:rPr>
                <w:rFonts w:eastAsia="新細明體"/>
                <w:b w:val="0"/>
                <w:color w:val="475363"/>
                <w:sz w:val="13"/>
                <w:lang w:eastAsia="zh-TW"/>
              </w:rPr>
              <w:t>/</w:t>
            </w:r>
            <w:r w:rsidRPr="000555FB">
              <w:rPr>
                <w:rFonts w:ascii="微軟正黑體" w:eastAsia="微軟正黑體" w:hAnsi="微軟正黑體" w:cs="微軟正黑體" w:hint="eastAsia"/>
                <w:b w:val="0"/>
                <w:color w:val="475363"/>
                <w:sz w:val="13"/>
                <w:lang w:eastAsia="zh-TW"/>
              </w:rPr>
              <w:t>材料回收</w:t>
            </w:r>
          </w:p>
          <w:p w14:paraId="54EDB460" w14:textId="148F9DBE" w:rsidR="002546C9" w:rsidRPr="000555FB" w:rsidRDefault="002F32EB" w:rsidP="00A32B1E">
            <w:pPr>
              <w:pStyle w:val="Heading2"/>
              <w:spacing w:after="40"/>
              <w:rPr>
                <w:b w:val="0"/>
                <w:color w:val="475363"/>
                <w:sz w:val="13"/>
              </w:rPr>
            </w:pPr>
            <w:r w:rsidRPr="002F32EB">
              <w:rPr>
                <w:rFonts w:eastAsia="新細明體"/>
                <w:b w:val="0"/>
                <w:color w:val="475363"/>
                <w:sz w:val="13"/>
                <w:lang w:eastAsia="zh-TW"/>
              </w:rPr>
              <w:t xml:space="preserve">- </w:t>
            </w:r>
            <w:r w:rsidRPr="000555FB">
              <w:rPr>
                <w:rFonts w:ascii="微軟正黑體" w:eastAsia="微軟正黑體" w:hAnsi="微軟正黑體" w:cs="微軟正黑體" w:hint="eastAsia"/>
                <w:b w:val="0"/>
                <w:color w:val="475363"/>
                <w:sz w:val="13"/>
                <w:lang w:eastAsia="zh-TW"/>
              </w:rPr>
              <w:t>再製造</w:t>
            </w:r>
            <w:r w:rsidR="002546C9" w:rsidRPr="000555FB">
              <w:rPr>
                <w:b w:val="0"/>
                <w:color w:val="475363"/>
                <w:sz w:val="13"/>
              </w:rPr>
              <w:t xml:space="preserve"> </w:t>
            </w:r>
          </w:p>
          <w:p w14:paraId="3E2D9853" w14:textId="7FC5CCC0" w:rsidR="002546C9" w:rsidRPr="000555FB" w:rsidRDefault="002F32EB" w:rsidP="001720FA">
            <w:pPr>
              <w:pStyle w:val="Heading2"/>
              <w:spacing w:after="40"/>
              <w:rPr>
                <w:b w:val="0"/>
                <w:color w:val="475363"/>
                <w:sz w:val="13"/>
              </w:rPr>
            </w:pPr>
            <w:r w:rsidRPr="002F32EB">
              <w:rPr>
                <w:rFonts w:eastAsia="新細明體"/>
                <w:b w:val="0"/>
                <w:color w:val="475363"/>
                <w:sz w:val="13"/>
                <w:lang w:eastAsia="zh-TW"/>
              </w:rPr>
              <w:lastRenderedPageBreak/>
              <w:t xml:space="preserve">- </w:t>
            </w:r>
            <w:r w:rsidRPr="000555FB">
              <w:rPr>
                <w:rFonts w:ascii="微軟正黑體" w:eastAsia="微軟正黑體" w:hAnsi="微軟正黑體" w:cs="微軟正黑體" w:hint="eastAsia"/>
                <w:b w:val="0"/>
                <w:color w:val="475363"/>
                <w:sz w:val="13"/>
                <w:lang w:eastAsia="zh-TW"/>
              </w:rPr>
              <w:t>其他，請說明</w:t>
            </w:r>
            <w:r w:rsidRPr="002F32EB">
              <w:rPr>
                <w:rFonts w:eastAsia="新細明體"/>
                <w:b w:val="0"/>
                <w:color w:val="475363"/>
                <w:sz w:val="13"/>
                <w:lang w:eastAsia="zh-TW"/>
              </w:rPr>
              <w:t xml:space="preserve"> </w:t>
            </w: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14:paraId="76396CA2" w14:textId="224B77A6" w:rsidR="002546C9" w:rsidRPr="000555FB" w:rsidRDefault="002F32EB" w:rsidP="001720FA">
            <w:pPr>
              <w:pStyle w:val="Heading2"/>
              <w:spacing w:after="40"/>
              <w:rPr>
                <w:b w:val="0"/>
                <w:color w:val="475363"/>
                <w:sz w:val="13"/>
              </w:rPr>
            </w:pPr>
            <w:r w:rsidRPr="002F32EB">
              <w:rPr>
                <w:rFonts w:eastAsia="新細明體"/>
                <w:b w:val="0"/>
                <w:color w:val="475363"/>
                <w:sz w:val="13"/>
                <w:lang w:eastAsia="zh-TW"/>
              </w:rPr>
              <w:lastRenderedPageBreak/>
              <w:t>[</w:t>
            </w:r>
            <w:r w:rsidRPr="000555FB">
              <w:rPr>
                <w:rFonts w:ascii="微軟正黑體" w:eastAsia="微軟正黑體" w:hAnsi="微軟正黑體" w:cs="微軟正黑體" w:hint="eastAsia"/>
                <w:b w:val="0"/>
                <w:color w:val="475363"/>
                <w:sz w:val="13"/>
                <w:lang w:eastAsia="zh-TW"/>
              </w:rPr>
              <w:t>文本域</w:t>
            </w:r>
            <w:r w:rsidRPr="002F32EB">
              <w:rPr>
                <w:rFonts w:eastAsia="新細明體"/>
                <w:b w:val="0"/>
                <w:color w:val="475363"/>
                <w:sz w:val="13"/>
                <w:lang w:eastAsia="zh-TW"/>
              </w:rPr>
              <w:t>]</w:t>
            </w:r>
          </w:p>
        </w:tc>
      </w:tr>
    </w:tbl>
    <w:p w14:paraId="5D0343FD" w14:textId="47CD9A56" w:rsidR="004F4487" w:rsidRPr="000555FB" w:rsidRDefault="004F4487" w:rsidP="00D248BB">
      <w:pPr>
        <w:pStyle w:val="BodyText"/>
        <w:ind w:left="0"/>
        <w:rPr>
          <w:rFonts w:eastAsiaTheme="minorEastAsia"/>
          <w:u w:val="single"/>
          <w:lang w:eastAsia="zh-CN"/>
        </w:rPr>
      </w:pPr>
    </w:p>
    <w:p w14:paraId="1BEEFDE5" w14:textId="7DC94642" w:rsidR="00C671EA" w:rsidRPr="000555FB" w:rsidRDefault="002F32EB" w:rsidP="00C671EA">
      <w:pPr>
        <w:pStyle w:val="Heading3"/>
        <w:spacing w:before="1"/>
        <w:rPr>
          <w:color w:val="1F497D" w:themeColor="text2"/>
          <w:w w:val="105"/>
        </w:rPr>
      </w:pPr>
      <w:r w:rsidRPr="000555FB">
        <w:rPr>
          <w:rFonts w:ascii="微軟正黑體" w:eastAsia="微軟正黑體" w:hAnsi="微軟正黑體" w:cs="微軟正黑體" w:hint="eastAsia"/>
          <w:color w:val="1F497D" w:themeColor="text2"/>
          <w:w w:val="105"/>
          <w:lang w:eastAsia="zh-TW"/>
        </w:rPr>
        <w:t>要求內容</w:t>
      </w:r>
    </w:p>
    <w:p w14:paraId="3A8EF589" w14:textId="6C8B30B2" w:rsidR="00C671EA" w:rsidRPr="000555FB" w:rsidRDefault="002F32EB" w:rsidP="00C671EA">
      <w:pPr>
        <w:pStyle w:val="Heading3"/>
        <w:spacing w:before="1" w:after="60"/>
        <w:ind w:left="113"/>
        <w:rPr>
          <w:color w:val="1F497D" w:themeColor="text2"/>
          <w:w w:val="105"/>
        </w:rPr>
      </w:pPr>
      <w:r w:rsidRPr="000555FB">
        <w:rPr>
          <w:rFonts w:ascii="微軟正黑體" w:eastAsia="微軟正黑體" w:hAnsi="微軟正黑體" w:cs="微軟正黑體" w:hint="eastAsia"/>
          <w:color w:val="1F497D" w:themeColor="text2"/>
          <w:w w:val="105"/>
          <w:lang w:eastAsia="zh-TW"/>
        </w:rPr>
        <w:t>通則</w:t>
      </w:r>
    </w:p>
    <w:p w14:paraId="3E220251" w14:textId="26937116" w:rsidR="00C671EA" w:rsidRPr="000555FB" w:rsidRDefault="002F32EB" w:rsidP="00E234AB">
      <w:pPr>
        <w:pStyle w:val="BodyText"/>
        <w:numPr>
          <w:ilvl w:val="0"/>
          <w:numId w:val="217"/>
        </w:numPr>
        <w:spacing w:before="40"/>
        <w:rPr>
          <w:lang w:eastAsia="zh-CN"/>
        </w:rPr>
      </w:pPr>
      <w:r w:rsidRPr="000555FB">
        <w:rPr>
          <w:rFonts w:ascii="微軟正黑體" w:eastAsia="微軟正黑體" w:hAnsi="微軟正黑體" w:cs="微軟正黑體" w:hint="eastAsia"/>
          <w:lang w:eastAsia="zh-TW"/>
        </w:rPr>
        <w:t>公司在回答這個問題時應考慮以下內容：</w:t>
      </w:r>
    </w:p>
    <w:p w14:paraId="0366F05C" w14:textId="45CAA8CE" w:rsidR="0058067B" w:rsidRPr="000555FB" w:rsidRDefault="002F32EB" w:rsidP="00E234AB">
      <w:pPr>
        <w:pStyle w:val="BodyText"/>
        <w:numPr>
          <w:ilvl w:val="1"/>
          <w:numId w:val="217"/>
        </w:numPr>
        <w:spacing w:before="40"/>
        <w:rPr>
          <w:lang w:eastAsia="zh-CN"/>
        </w:rPr>
      </w:pPr>
      <w:r w:rsidRPr="000555FB">
        <w:rPr>
          <w:rFonts w:ascii="微軟正黑體" w:eastAsia="微軟正黑體" w:hAnsi="微軟正黑體" w:cs="微軟正黑體" w:hint="eastAsia"/>
          <w:lang w:eastAsia="zh-TW"/>
        </w:rPr>
        <w:t>公司是否衡量其業務產生了多少廢物以及如何處理廢物？</w:t>
      </w:r>
    </w:p>
    <w:p w14:paraId="53DC9B44" w14:textId="39A3E84E" w:rsidR="000A0100" w:rsidRPr="000555FB" w:rsidRDefault="002F32EB" w:rsidP="00E234AB">
      <w:pPr>
        <w:pStyle w:val="BodyText"/>
        <w:numPr>
          <w:ilvl w:val="1"/>
          <w:numId w:val="217"/>
        </w:numPr>
        <w:spacing w:before="40"/>
        <w:rPr>
          <w:lang w:eastAsia="zh-CN"/>
        </w:rPr>
      </w:pPr>
      <w:r w:rsidRPr="000555FB">
        <w:rPr>
          <w:rFonts w:ascii="微軟正黑體" w:eastAsia="微軟正黑體" w:hAnsi="微軟正黑體" w:cs="微軟正黑體" w:hint="eastAsia"/>
          <w:lang w:eastAsia="zh-TW"/>
        </w:rPr>
        <w:t>廢物中有多少比例被送往填埋場、回收或再利用？</w:t>
      </w:r>
    </w:p>
    <w:p w14:paraId="513D55CC" w14:textId="6FE682E2" w:rsidR="000A0100" w:rsidRPr="000555FB" w:rsidRDefault="002F32EB" w:rsidP="00E234AB">
      <w:pPr>
        <w:pStyle w:val="BodyText"/>
        <w:numPr>
          <w:ilvl w:val="1"/>
          <w:numId w:val="217"/>
        </w:numPr>
        <w:spacing w:before="40"/>
        <w:rPr>
          <w:lang w:eastAsia="zh-CN"/>
        </w:rPr>
      </w:pPr>
      <w:r w:rsidRPr="000555FB">
        <w:rPr>
          <w:rFonts w:ascii="微軟正黑體" w:eastAsia="微軟正黑體" w:hAnsi="微軟正黑體" w:cs="微軟正黑體" w:hint="eastAsia"/>
          <w:lang w:eastAsia="zh-TW"/>
        </w:rPr>
        <w:t>公司是否有零廢物政策和實踐？</w:t>
      </w:r>
    </w:p>
    <w:p w14:paraId="391141A3" w14:textId="75C94BBA" w:rsidR="000A0100" w:rsidRPr="000555FB" w:rsidRDefault="002F32EB" w:rsidP="00E234AB">
      <w:pPr>
        <w:pStyle w:val="BodyText"/>
        <w:numPr>
          <w:ilvl w:val="1"/>
          <w:numId w:val="217"/>
        </w:numPr>
        <w:spacing w:before="40"/>
        <w:rPr>
          <w:lang w:eastAsia="zh-CN"/>
        </w:rPr>
      </w:pPr>
      <w:r w:rsidRPr="000555FB">
        <w:rPr>
          <w:rFonts w:ascii="微軟正黑體" w:eastAsia="微軟正黑體" w:hAnsi="微軟正黑體" w:cs="微軟正黑體" w:hint="eastAsia"/>
          <w:lang w:eastAsia="zh-TW"/>
        </w:rPr>
        <w:t>公司是否有任何舉措來減少價值鏈自始至終的廢物產生，例如產品設計、材料選擇、產品壽命等？</w:t>
      </w:r>
    </w:p>
    <w:p w14:paraId="2E2B91B7" w14:textId="06CA836A" w:rsidR="006B5C3A" w:rsidRPr="000555FB" w:rsidRDefault="002F32EB" w:rsidP="00BC28AB">
      <w:pPr>
        <w:pStyle w:val="Title"/>
        <w:spacing w:before="240" w:after="120"/>
        <w:ind w:left="0"/>
        <w:outlineLvl w:val="0"/>
        <w:rPr>
          <w:color w:val="C00000"/>
          <w:sz w:val="24"/>
          <w:szCs w:val="24"/>
          <w:u w:val="single"/>
          <w:lang w:eastAsia="zh-CN"/>
        </w:rPr>
      </w:pPr>
      <w:r w:rsidRPr="002F32EB">
        <w:rPr>
          <w:rFonts w:eastAsia="新細明體"/>
          <w:color w:val="C00000"/>
          <w:sz w:val="24"/>
          <w:szCs w:val="24"/>
          <w:u w:val="single"/>
          <w:lang w:eastAsia="zh-TW"/>
        </w:rPr>
        <w:t xml:space="preserve">SC. </w:t>
      </w:r>
      <w:r w:rsidRPr="000555FB">
        <w:rPr>
          <w:rFonts w:ascii="微軟正黑體" w:eastAsia="微軟正黑體" w:hAnsi="微軟正黑體" w:cs="微軟正黑體" w:hint="eastAsia"/>
          <w:color w:val="C00000"/>
          <w:sz w:val="24"/>
          <w:szCs w:val="24"/>
          <w:u w:val="single"/>
          <w:lang w:eastAsia="zh-TW"/>
        </w:rPr>
        <w:t>供應鏈</w:t>
      </w:r>
    </w:p>
    <w:p w14:paraId="2FC1EB5B" w14:textId="27389981" w:rsidR="00DB29C8" w:rsidRPr="000555FB" w:rsidRDefault="002F32EB" w:rsidP="002A56EC">
      <w:pPr>
        <w:pStyle w:val="Heading2"/>
        <w:rPr>
          <w:color w:val="1F497D" w:themeColor="text2"/>
          <w:lang w:eastAsia="zh-CN"/>
        </w:rPr>
      </w:pPr>
      <w:r w:rsidRPr="002F32EB">
        <w:rPr>
          <w:rFonts w:eastAsia="新細明體"/>
          <w:color w:val="1F497D" w:themeColor="text2"/>
          <w:lang w:eastAsia="zh-TW"/>
        </w:rPr>
        <w:t xml:space="preserve">[SC1] </w:t>
      </w:r>
      <w:r w:rsidRPr="002F32EB">
        <w:rPr>
          <w:rFonts w:asciiTheme="minorEastAsia" w:eastAsia="新細明體" w:hAnsiTheme="minorEastAsia"/>
          <w:color w:val="1F497D" w:themeColor="text2"/>
          <w:lang w:eastAsia="zh-TW"/>
        </w:rPr>
        <w:t>*</w:t>
      </w:r>
      <w:r w:rsidRPr="002F32EB">
        <w:rPr>
          <w:rFonts w:eastAsia="新細明體"/>
          <w:color w:val="1F497D" w:themeColor="text2"/>
          <w:lang w:eastAsia="zh-TW"/>
        </w:rPr>
        <w:t xml:space="preserve"> </w:t>
      </w:r>
      <w:r>
        <w:rPr>
          <w:rFonts w:ascii="微軟正黑體" w:eastAsia="微軟正黑體" w:hAnsi="微軟正黑體" w:cs="微軟正黑體" w:hint="eastAsia"/>
          <w:color w:val="1F497D" w:themeColor="text2"/>
          <w:lang w:eastAsia="zh-TW"/>
        </w:rPr>
        <w:t>你</w:t>
      </w:r>
      <w:r w:rsidRPr="000555FB">
        <w:rPr>
          <w:rFonts w:ascii="微軟正黑體" w:eastAsia="微軟正黑體" w:hAnsi="微軟正黑體" w:cs="微軟正黑體" w:hint="eastAsia"/>
          <w:color w:val="1F497D" w:themeColor="text2"/>
          <w:lang w:eastAsia="zh-TW"/>
        </w:rPr>
        <w:t>是否已開始測量範圍三的排放量？</w:t>
      </w:r>
      <w:r w:rsidRPr="002F32EB">
        <w:rPr>
          <w:rFonts w:eastAsia="新細明體"/>
          <w:color w:val="1F497D" w:themeColor="text2"/>
          <w:lang w:eastAsia="zh-TW"/>
        </w:rPr>
        <w:t>(</w:t>
      </w:r>
      <w:r w:rsidRPr="000555FB">
        <w:rPr>
          <w:rFonts w:ascii="微軟正黑體" w:eastAsia="微軟正黑體" w:hAnsi="微軟正黑體" w:cs="微軟正黑體" w:hint="eastAsia"/>
          <w:color w:val="1F497D" w:themeColor="text2"/>
          <w:lang w:eastAsia="zh-TW"/>
        </w:rPr>
        <w:t>督導小組</w:t>
      </w:r>
      <w:r w:rsidRPr="0008018C">
        <w:rPr>
          <w:rFonts w:ascii="微軟正黑體" w:eastAsia="微軟正黑體" w:hAnsi="微軟正黑體" w:cs="微軟正黑體" w:hint="eastAsia"/>
          <w:color w:val="1F497D" w:themeColor="text2"/>
          <w:lang w:eastAsia="zh-TW"/>
        </w:rPr>
        <w:t>非上市公司</w:t>
      </w:r>
      <w:r w:rsidRPr="000555FB">
        <w:rPr>
          <w:rFonts w:ascii="微軟正黑體" w:eastAsia="微軟正黑體" w:hAnsi="微軟正黑體" w:cs="微軟正黑體" w:hint="eastAsia"/>
          <w:color w:val="1F497D" w:themeColor="text2"/>
          <w:lang w:eastAsia="zh-TW"/>
        </w:rPr>
        <w:t>問卷的新問題</w:t>
      </w:r>
      <w:r w:rsidRPr="002F32EB">
        <w:rPr>
          <w:rFonts w:eastAsia="新細明體"/>
          <w:color w:val="1F497D" w:themeColor="text2"/>
          <w:lang w:eastAsia="zh-TW"/>
        </w:rPr>
        <w:t>)</w:t>
      </w:r>
    </w:p>
    <w:p w14:paraId="264233AA" w14:textId="778D6802" w:rsidR="00B5733C" w:rsidRPr="000555FB" w:rsidRDefault="002F32EB" w:rsidP="00D248BB">
      <w:pPr>
        <w:pStyle w:val="Heading3"/>
        <w:spacing w:before="1"/>
        <w:rPr>
          <w:color w:val="1F497D" w:themeColor="text2"/>
          <w:w w:val="105"/>
          <w:lang w:eastAsia="zh-CN"/>
        </w:rPr>
      </w:pPr>
      <w:r w:rsidRPr="000555FB">
        <w:rPr>
          <w:rFonts w:ascii="微軟正黑體" w:eastAsia="微軟正黑體" w:hAnsi="微軟正黑體" w:cs="微軟正黑體" w:hint="eastAsia"/>
          <w:color w:val="1F497D" w:themeColor="text2"/>
          <w:w w:val="105"/>
          <w:lang w:eastAsia="zh-TW"/>
        </w:rPr>
        <w:t>回復意見</w:t>
      </w:r>
    </w:p>
    <w:p w14:paraId="432A8391" w14:textId="4888B6D7" w:rsidR="00B5733C" w:rsidRPr="000555FB" w:rsidRDefault="002F32EB" w:rsidP="00B5733C">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2F32EB">
        <w:rPr>
          <w:rFonts w:ascii="Arial" w:eastAsia="新細明體" w:hAnsi="Arial" w:cs="Arial" w:hint="eastAsia"/>
          <w:color w:val="485464"/>
          <w:spacing w:val="7"/>
          <w:sz w:val="13"/>
          <w:szCs w:val="13"/>
          <w:lang w:eastAsia="zh-TW"/>
        </w:rPr>
        <w:t>從下列選項中選擇一個</w:t>
      </w:r>
      <w:r w:rsidRPr="002F32EB">
        <w:rPr>
          <w:rFonts w:ascii="Arial" w:eastAsia="新細明體" w:hAnsi="Arial" w:cs="Arial"/>
          <w:color w:val="485464"/>
          <w:spacing w:val="7"/>
          <w:sz w:val="13"/>
          <w:szCs w:val="13"/>
          <w:lang w:eastAsia="zh-TW"/>
        </w:rPr>
        <w:t>:</w:t>
      </w:r>
    </w:p>
    <w:p w14:paraId="51062419" w14:textId="56806BF3" w:rsidR="00B5733C" w:rsidRPr="000555FB" w:rsidRDefault="002F32EB" w:rsidP="00E234AB">
      <w:pPr>
        <w:pStyle w:val="BodyText"/>
        <w:numPr>
          <w:ilvl w:val="0"/>
          <w:numId w:val="217"/>
        </w:numPr>
        <w:spacing w:before="40"/>
      </w:pPr>
      <w:r w:rsidRPr="000555FB">
        <w:rPr>
          <w:rFonts w:ascii="微軟正黑體" w:eastAsia="微軟正黑體" w:hAnsi="微軟正黑體" w:cs="微軟正黑體" w:hint="eastAsia"/>
          <w:lang w:eastAsia="zh-TW"/>
        </w:rPr>
        <w:t>是</w:t>
      </w:r>
    </w:p>
    <w:p w14:paraId="340053D6" w14:textId="59A0160E" w:rsidR="00B5733C" w:rsidRPr="000555FB" w:rsidRDefault="002F32EB" w:rsidP="00E234AB">
      <w:pPr>
        <w:pStyle w:val="BodyText"/>
        <w:numPr>
          <w:ilvl w:val="0"/>
          <w:numId w:val="217"/>
        </w:numPr>
        <w:spacing w:before="40"/>
      </w:pPr>
      <w:r w:rsidRPr="000555FB">
        <w:rPr>
          <w:rFonts w:ascii="微軟正黑體" w:eastAsia="微軟正黑體" w:hAnsi="微軟正黑體" w:cs="微軟正黑體" w:hint="eastAsia"/>
          <w:lang w:eastAsia="zh-TW"/>
        </w:rPr>
        <w:t>否</w:t>
      </w:r>
    </w:p>
    <w:p w14:paraId="58BBA71A" w14:textId="77777777" w:rsidR="00B5733C" w:rsidRPr="000555FB" w:rsidRDefault="00B5733C" w:rsidP="00D248BB">
      <w:pPr>
        <w:pStyle w:val="ListParagraph"/>
        <w:numPr>
          <w:ilvl w:val="0"/>
          <w:numId w:val="0"/>
        </w:numPr>
        <w:ind w:left="167"/>
      </w:pPr>
    </w:p>
    <w:p w14:paraId="5978B0AB" w14:textId="18EB8BFD" w:rsidR="002A56EC" w:rsidRPr="000555FB" w:rsidRDefault="002F32EB" w:rsidP="002A56EC">
      <w:pPr>
        <w:pStyle w:val="Heading2"/>
        <w:rPr>
          <w:lang w:eastAsia="zh-CN"/>
        </w:rPr>
      </w:pPr>
      <w:r w:rsidRPr="002F32EB">
        <w:rPr>
          <w:rFonts w:eastAsia="新細明體"/>
          <w:lang w:eastAsia="zh-TW"/>
        </w:rPr>
        <w:t>[SC1a] (</w:t>
      </w:r>
      <w:r w:rsidRPr="000555FB">
        <w:rPr>
          <w:rFonts w:ascii="微軟正黑體" w:eastAsia="微軟正黑體" w:hAnsi="微軟正黑體" w:cs="微軟正黑體" w:hint="eastAsia"/>
          <w:lang w:eastAsia="zh-TW"/>
        </w:rPr>
        <w:t>是</w:t>
      </w:r>
      <w:r w:rsidRPr="002F32EB">
        <w:rPr>
          <w:rFonts w:eastAsia="新細明體"/>
          <w:lang w:eastAsia="zh-TW"/>
        </w:rPr>
        <w:t xml:space="preserve">) </w:t>
      </w:r>
      <w:r w:rsidRPr="000555FB">
        <w:rPr>
          <w:rFonts w:ascii="微軟正黑體" w:eastAsia="微軟正黑體" w:hAnsi="微軟正黑體" w:cs="微軟正黑體" w:hint="eastAsia"/>
          <w:lang w:eastAsia="zh-TW"/>
        </w:rPr>
        <w:t>請說明貴</w:t>
      </w:r>
      <w:r w:rsidRPr="002F32EB">
        <w:rPr>
          <w:rFonts w:asciiTheme="minorEastAsia" w:eastAsia="新細明體" w:hAnsiTheme="minorEastAsia" w:cs="微軟正黑體" w:hint="eastAsia"/>
          <w:lang w:eastAsia="zh-TW"/>
        </w:rPr>
        <w:t>公</w:t>
      </w:r>
      <w:r w:rsidRPr="000555FB">
        <w:rPr>
          <w:rFonts w:ascii="微軟正黑體" w:eastAsia="微軟正黑體" w:hAnsi="微軟正黑體" w:cs="微軟正黑體" w:hint="eastAsia"/>
          <w:lang w:eastAsia="zh-TW"/>
        </w:rPr>
        <w:t>司的全球範圍三總排放，並披露和解釋任何例外情況。</w:t>
      </w:r>
      <w:r w:rsidRPr="002F32EB">
        <w:rPr>
          <w:rFonts w:eastAsia="新細明體"/>
          <w:bCs/>
          <w:lang w:eastAsia="zh-TW"/>
        </w:rPr>
        <w:t>(</w:t>
      </w:r>
      <w:r w:rsidRPr="000555FB">
        <w:rPr>
          <w:rFonts w:ascii="微軟正黑體" w:eastAsia="微軟正黑體" w:hAnsi="微軟正黑體" w:cs="微軟正黑體" w:hint="eastAsia"/>
          <w:bCs/>
          <w:lang w:eastAsia="zh-TW"/>
        </w:rPr>
        <w:t>來源：</w:t>
      </w:r>
      <w:r w:rsidRPr="002F32EB">
        <w:rPr>
          <w:rFonts w:eastAsia="新細明體"/>
          <w:bCs/>
          <w:lang w:eastAsia="zh-TW"/>
        </w:rPr>
        <w:t>CDP</w:t>
      </w:r>
      <w:r w:rsidRPr="000555FB">
        <w:rPr>
          <w:rFonts w:ascii="微軟正黑體" w:eastAsia="微軟正黑體" w:hAnsi="微軟正黑體" w:cs="微軟正黑體" w:hint="eastAsia"/>
          <w:bCs/>
          <w:lang w:eastAsia="zh-TW"/>
        </w:rPr>
        <w:t>私募市場問卷</w:t>
      </w:r>
      <w:r w:rsidRPr="002F32EB">
        <w:rPr>
          <w:rFonts w:eastAsia="新細明體"/>
          <w:bCs/>
          <w:lang w:eastAsia="zh-TW"/>
        </w:rPr>
        <w:t>2022</w:t>
      </w:r>
      <w:r w:rsidRPr="000555FB">
        <w:rPr>
          <w:rFonts w:ascii="微軟正黑體" w:eastAsia="微軟正黑體" w:hAnsi="微軟正黑體" w:cs="微軟正黑體" w:hint="eastAsia"/>
          <w:bCs/>
          <w:lang w:eastAsia="zh-TW"/>
        </w:rPr>
        <w:t>年版</w:t>
      </w:r>
      <w:r w:rsidRPr="002F32EB">
        <w:rPr>
          <w:rFonts w:eastAsia="新細明體"/>
          <w:bCs/>
          <w:lang w:eastAsia="zh-TW"/>
        </w:rPr>
        <w:t>)</w:t>
      </w:r>
    </w:p>
    <w:p w14:paraId="061E6A57" w14:textId="2D4D1D44" w:rsidR="002A56EC" w:rsidRPr="000555FB" w:rsidRDefault="002F32EB" w:rsidP="002A56EC">
      <w:pPr>
        <w:pStyle w:val="Heading3"/>
        <w:spacing w:before="21" w:line="140" w:lineRule="atLeast"/>
        <w:ind w:right="10138"/>
        <w:rPr>
          <w:w w:val="105"/>
          <w:lang w:eastAsia="zh-CN"/>
        </w:rPr>
      </w:pPr>
      <w:r w:rsidRPr="000555FB">
        <w:rPr>
          <w:rFonts w:ascii="微軟正黑體" w:eastAsia="微軟正黑體" w:hAnsi="微軟正黑體" w:cs="微軟正黑體" w:hint="eastAsia"/>
          <w:w w:val="105"/>
          <w:lang w:eastAsia="zh-TW"/>
        </w:rPr>
        <w:t>問題依賴關係</w:t>
      </w:r>
    </w:p>
    <w:p w14:paraId="57E23364" w14:textId="079023F8" w:rsidR="002A56EC" w:rsidRPr="000555FB" w:rsidRDefault="002F32EB" w:rsidP="002A56EC">
      <w:pPr>
        <w:pStyle w:val="BodyText"/>
        <w:ind w:left="0" w:firstLine="115"/>
        <w:rPr>
          <w:b/>
          <w:bCs/>
          <w:w w:val="105"/>
          <w:lang w:eastAsia="zh-CN"/>
        </w:rPr>
      </w:pPr>
      <w:r w:rsidRPr="000555FB">
        <w:rPr>
          <w:rFonts w:ascii="微軟正黑體" w:eastAsia="微軟正黑體" w:hAnsi="微軟正黑體" w:cs="微軟正黑體" w:hint="eastAsia"/>
          <w:w w:val="105"/>
          <w:lang w:eastAsia="zh-TW"/>
        </w:rPr>
        <w:t>僅當</w:t>
      </w:r>
      <w:r>
        <w:rPr>
          <w:rFonts w:ascii="微軟正黑體" w:eastAsia="微軟正黑體" w:hAnsi="微軟正黑體" w:cs="微軟正黑體" w:hint="eastAsia"/>
          <w:w w:val="105"/>
          <w:lang w:eastAsia="zh-TW"/>
        </w:rPr>
        <w:t>你</w:t>
      </w:r>
      <w:r w:rsidRPr="000555FB">
        <w:rPr>
          <w:rFonts w:ascii="微軟正黑體" w:eastAsia="微軟正黑體" w:hAnsi="微軟正黑體" w:cs="微軟正黑體" w:hint="eastAsia"/>
          <w:w w:val="105"/>
          <w:lang w:eastAsia="zh-TW"/>
        </w:rPr>
        <w:t>在</w:t>
      </w:r>
      <w:r w:rsidRPr="002F32EB">
        <w:rPr>
          <w:rFonts w:eastAsia="新細明體"/>
          <w:w w:val="105"/>
          <w:lang w:eastAsia="zh-TW"/>
        </w:rPr>
        <w:t xml:space="preserve"> PM1.3 </w:t>
      </w:r>
      <w:r w:rsidRPr="000555FB">
        <w:rPr>
          <w:rFonts w:ascii="微軟正黑體" w:eastAsia="微軟正黑體" w:hAnsi="微軟正黑體" w:cs="微軟正黑體" w:hint="eastAsia"/>
          <w:w w:val="105"/>
          <w:lang w:eastAsia="zh-TW"/>
        </w:rPr>
        <w:t>中選擇</w:t>
      </w:r>
      <w:r w:rsidRPr="002F32EB">
        <w:rPr>
          <w:rFonts w:eastAsia="新細明體"/>
          <w:w w:val="105"/>
          <w:lang w:eastAsia="zh-TW"/>
        </w:rPr>
        <w:t>“</w:t>
      </w:r>
      <w:r w:rsidRPr="000555FB">
        <w:rPr>
          <w:rFonts w:ascii="微軟正黑體" w:eastAsia="微軟正黑體" w:hAnsi="微軟正黑體" w:cs="微軟正黑體" w:hint="eastAsia"/>
          <w:w w:val="105"/>
          <w:lang w:eastAsia="zh-TW"/>
        </w:rPr>
        <w:t>是</w:t>
      </w:r>
      <w:r w:rsidRPr="002F32EB">
        <w:rPr>
          <w:rFonts w:eastAsia="新細明體"/>
          <w:w w:val="105"/>
          <w:lang w:eastAsia="zh-TW"/>
        </w:rPr>
        <w:t>”</w:t>
      </w:r>
      <w:r w:rsidRPr="000555FB">
        <w:rPr>
          <w:rFonts w:ascii="微軟正黑體" w:eastAsia="微軟正黑體" w:hAnsi="微軟正黑體" w:cs="微軟正黑體" w:hint="eastAsia"/>
          <w:w w:val="105"/>
          <w:lang w:eastAsia="zh-TW"/>
        </w:rPr>
        <w:t>時，才會出現此問題。</w:t>
      </w:r>
    </w:p>
    <w:p w14:paraId="1BDA6E7A" w14:textId="77777777" w:rsidR="002A56EC" w:rsidRPr="000555FB" w:rsidRDefault="002A56EC" w:rsidP="002A56EC">
      <w:pPr>
        <w:pStyle w:val="BodyText"/>
        <w:spacing w:before="4"/>
        <w:ind w:left="0"/>
        <w:rPr>
          <w:sz w:val="11"/>
          <w:lang w:eastAsia="zh-CN"/>
        </w:rPr>
      </w:pPr>
    </w:p>
    <w:p w14:paraId="25CD0E6C" w14:textId="5CA598F7" w:rsidR="002A56EC" w:rsidRPr="000555FB" w:rsidRDefault="002F32EB" w:rsidP="002A56EC">
      <w:pPr>
        <w:pStyle w:val="Heading3"/>
        <w:rPr>
          <w:lang w:eastAsia="zh-CN"/>
        </w:rPr>
      </w:pPr>
      <w:r w:rsidRPr="000555FB">
        <w:rPr>
          <w:rFonts w:ascii="微軟正黑體" w:eastAsia="微軟正黑體" w:hAnsi="微軟正黑體" w:cs="微軟正黑體" w:hint="eastAsia"/>
          <w:w w:val="105"/>
          <w:lang w:eastAsia="zh-TW"/>
        </w:rPr>
        <w:t>理由</w:t>
      </w:r>
    </w:p>
    <w:p w14:paraId="46AEFF61" w14:textId="1DAAC7B3" w:rsidR="002A56EC" w:rsidRPr="000555FB" w:rsidRDefault="002F32EB" w:rsidP="002A56EC">
      <w:pPr>
        <w:pStyle w:val="BodyText"/>
        <w:spacing w:before="40"/>
        <w:rPr>
          <w:rFonts w:eastAsiaTheme="minorEastAsia"/>
          <w:lang w:eastAsia="zh-CN"/>
        </w:rPr>
      </w:pPr>
      <w:r w:rsidRPr="000555FB">
        <w:rPr>
          <w:rFonts w:ascii="微軟正黑體" w:eastAsia="微軟正黑體" w:hAnsi="微軟正黑體" w:cs="微軟正黑體" w:hint="eastAsia"/>
          <w:lang w:eastAsia="zh-TW"/>
        </w:rPr>
        <w:t>針對大多數公司，大部分排放發生在價值鏈中。</w:t>
      </w:r>
      <w:r w:rsidRPr="000555FB">
        <w:rPr>
          <w:rFonts w:ascii="微軟正黑體" w:eastAsia="微軟正黑體" w:hAnsi="微軟正黑體" w:cs="微軟正黑體"/>
          <w:lang w:eastAsia="zh-TW"/>
        </w:rPr>
        <w:t>CDP</w:t>
      </w:r>
      <w:r w:rsidRPr="000555FB">
        <w:rPr>
          <w:rFonts w:ascii="微軟正黑體" w:eastAsia="微軟正黑體" w:hAnsi="微軟正黑體" w:cs="微軟正黑體" w:hint="eastAsia"/>
          <w:lang w:eastAsia="zh-TW"/>
        </w:rPr>
        <w:t>詢問此問題來衡量公司核算過程的全面性，並瞭解公司如何分析他們的排放足跡。</w:t>
      </w:r>
    </w:p>
    <w:p w14:paraId="42880447" w14:textId="77777777" w:rsidR="002A56EC" w:rsidRPr="000555FB" w:rsidRDefault="002A56EC" w:rsidP="002A56EC">
      <w:pPr>
        <w:pStyle w:val="BodyText"/>
        <w:spacing w:before="3"/>
        <w:ind w:left="0"/>
        <w:rPr>
          <w:sz w:val="11"/>
          <w:lang w:eastAsia="zh-CN"/>
        </w:rPr>
      </w:pPr>
    </w:p>
    <w:p w14:paraId="7719020A" w14:textId="30A3050D" w:rsidR="002A56EC" w:rsidRPr="000555FB" w:rsidRDefault="002F32EB" w:rsidP="002A56EC">
      <w:pPr>
        <w:pStyle w:val="Heading3"/>
        <w:spacing w:before="1"/>
        <w:rPr>
          <w:lang w:eastAsia="zh-CN"/>
        </w:rPr>
      </w:pPr>
      <w:r w:rsidRPr="000555FB">
        <w:rPr>
          <w:rFonts w:ascii="微軟正黑體" w:eastAsia="微軟正黑體" w:hAnsi="微軟正黑體" w:cs="微軟正黑體" w:hint="eastAsia"/>
          <w:w w:val="105"/>
          <w:lang w:eastAsia="zh-TW"/>
        </w:rPr>
        <w:t>連接到其它框架</w:t>
      </w:r>
    </w:p>
    <w:p w14:paraId="15702934" w14:textId="673B31D4" w:rsidR="002A56EC" w:rsidRPr="000555FB" w:rsidRDefault="002F32EB" w:rsidP="002A56EC">
      <w:pPr>
        <w:pStyle w:val="Heading4"/>
        <w:rPr>
          <w:lang w:eastAsia="zh-CN"/>
        </w:rPr>
      </w:pPr>
      <w:r w:rsidRPr="002F32EB">
        <w:rPr>
          <w:rFonts w:eastAsia="新細明體"/>
          <w:lang w:eastAsia="zh-TW"/>
        </w:rPr>
        <w:t>TCFD</w:t>
      </w:r>
    </w:p>
    <w:p w14:paraId="0AE97534" w14:textId="7C4D8C56" w:rsidR="002A56EC" w:rsidRPr="000555FB" w:rsidRDefault="002F32EB" w:rsidP="002A56EC">
      <w:pPr>
        <w:pStyle w:val="BodyText"/>
        <w:rPr>
          <w:lang w:eastAsia="zh-CN"/>
        </w:rPr>
      </w:pPr>
      <w:r w:rsidRPr="000555FB">
        <w:rPr>
          <w:rFonts w:ascii="微軟正黑體" w:eastAsia="微軟正黑體" w:hAnsi="微軟正黑體" w:cs="微軟正黑體" w:hint="eastAsia"/>
          <w:lang w:eastAsia="zh-TW"/>
        </w:rPr>
        <w:t>指標和目標建議披露</w:t>
      </w:r>
      <w:r w:rsidRPr="002F32EB">
        <w:rPr>
          <w:rFonts w:eastAsia="新細明體"/>
          <w:lang w:eastAsia="zh-TW"/>
        </w:rPr>
        <w:t xml:space="preserve"> b</w:t>
      </w:r>
      <w:r w:rsidRPr="000555FB">
        <w:rPr>
          <w:rFonts w:ascii="微軟正黑體" w:eastAsia="微軟正黑體" w:hAnsi="微軟正黑體" w:cs="微軟正黑體" w:hint="eastAsia"/>
          <w:lang w:eastAsia="zh-TW"/>
        </w:rPr>
        <w:t>）披露範圍一、範圍二，以及範圍三（如適用）的溫室氣體（</w:t>
      </w:r>
      <w:r w:rsidRPr="002F32EB">
        <w:rPr>
          <w:rFonts w:eastAsia="新細明體"/>
          <w:lang w:eastAsia="zh-TW"/>
        </w:rPr>
        <w:t>GHG</w:t>
      </w:r>
      <w:r w:rsidRPr="000555FB">
        <w:rPr>
          <w:rFonts w:ascii="微軟正黑體" w:eastAsia="微軟正黑體" w:hAnsi="微軟正黑體" w:cs="微軟正黑體" w:hint="eastAsia"/>
          <w:lang w:eastAsia="zh-TW"/>
        </w:rPr>
        <w:t>）排放和相關風險。</w:t>
      </w:r>
    </w:p>
    <w:p w14:paraId="3942000B" w14:textId="155A0E10" w:rsidR="002A56EC" w:rsidRPr="000555FB" w:rsidRDefault="002F32EB" w:rsidP="002A56EC">
      <w:pPr>
        <w:pStyle w:val="Heading4"/>
        <w:rPr>
          <w:lang w:eastAsia="zh-CN"/>
        </w:rPr>
      </w:pPr>
      <w:r w:rsidRPr="002F32EB">
        <w:rPr>
          <w:rFonts w:eastAsia="新細明體"/>
          <w:lang w:eastAsia="zh-TW"/>
        </w:rPr>
        <w:t>SDG</w:t>
      </w:r>
    </w:p>
    <w:p w14:paraId="386F815D" w14:textId="21CC0B40" w:rsidR="00582E94" w:rsidRPr="000555FB" w:rsidRDefault="002F32EB" w:rsidP="00582E94">
      <w:pPr>
        <w:pStyle w:val="BodyText"/>
        <w:ind w:right="12077"/>
        <w:rPr>
          <w:rFonts w:ascii="微軟正黑體" w:eastAsia="微軟正黑體" w:hAnsi="微軟正黑體" w:cs="WenQuanYiZenHei"/>
          <w:color w:val="485464"/>
          <w:szCs w:val="11"/>
          <w:lang w:val="en-GB" w:eastAsia="zh-CN"/>
        </w:rPr>
      </w:pPr>
      <w:r w:rsidRPr="000555FB">
        <w:rPr>
          <w:rFonts w:ascii="微軟正黑體" w:eastAsia="微軟正黑體" w:hAnsi="微軟正黑體" w:cs="WenQuanYiZenHei" w:hint="eastAsia"/>
          <w:color w:val="485464"/>
          <w:szCs w:val="11"/>
          <w:lang w:val="en-GB" w:eastAsia="zh-TW"/>
        </w:rPr>
        <w:t>目標</w:t>
      </w:r>
      <w:r w:rsidRPr="000555FB">
        <w:rPr>
          <w:rFonts w:ascii="微軟正黑體" w:eastAsia="微軟正黑體" w:hAnsi="微軟正黑體" w:cs="WenQuanYiZenHei"/>
          <w:color w:val="485464"/>
          <w:szCs w:val="11"/>
          <w:lang w:val="en-GB" w:eastAsia="zh-TW"/>
        </w:rPr>
        <w:t>12</w:t>
      </w:r>
      <w:r w:rsidRPr="000555FB">
        <w:rPr>
          <w:rFonts w:ascii="微軟正黑體" w:eastAsia="微軟正黑體" w:hAnsi="微軟正黑體" w:cs="WenQuanYiZenHei" w:hint="eastAsia"/>
          <w:color w:val="485464"/>
          <w:szCs w:val="11"/>
          <w:lang w:val="en-GB" w:eastAsia="zh-TW"/>
        </w:rPr>
        <w:t>：負責任消費和生產</w:t>
      </w:r>
    </w:p>
    <w:p w14:paraId="340869A8" w14:textId="1B5AD473" w:rsidR="002A56EC" w:rsidRPr="000555FB" w:rsidRDefault="002F32EB" w:rsidP="00582E94">
      <w:pPr>
        <w:pStyle w:val="BodyText"/>
        <w:ind w:right="12077"/>
        <w:rPr>
          <w:rFonts w:ascii="微軟正黑體" w:eastAsia="微軟正黑體" w:hAnsi="微軟正黑體"/>
          <w:sz w:val="15"/>
          <w:lang w:eastAsia="zh-CN"/>
        </w:rPr>
      </w:pPr>
      <w:r w:rsidRPr="000555FB">
        <w:rPr>
          <w:rFonts w:ascii="微軟正黑體" w:eastAsia="微軟正黑體" w:hAnsi="微軟正黑體" w:cs="WenQuanYiZenHei" w:hint="eastAsia"/>
          <w:color w:val="485464"/>
          <w:szCs w:val="11"/>
          <w:lang w:val="en-GB" w:eastAsia="zh-TW"/>
        </w:rPr>
        <w:t>目標</w:t>
      </w:r>
      <w:r w:rsidRPr="000555FB">
        <w:rPr>
          <w:rFonts w:ascii="微軟正黑體" w:eastAsia="微軟正黑體" w:hAnsi="微軟正黑體" w:cs="WenQuanYiZenHei"/>
          <w:color w:val="485464"/>
          <w:szCs w:val="11"/>
          <w:lang w:val="en-GB" w:eastAsia="zh-TW"/>
        </w:rPr>
        <w:t>13</w:t>
      </w:r>
      <w:r w:rsidRPr="000555FB">
        <w:rPr>
          <w:rFonts w:ascii="微軟正黑體" w:eastAsia="微軟正黑體" w:hAnsi="微軟正黑體" w:cs="WenQuanYiZenHei" w:hint="eastAsia"/>
          <w:color w:val="485464"/>
          <w:szCs w:val="11"/>
          <w:lang w:val="en-GB" w:eastAsia="zh-TW"/>
        </w:rPr>
        <w:t>：氣候行動</w:t>
      </w:r>
    </w:p>
    <w:p w14:paraId="41CA2CB2" w14:textId="77777777" w:rsidR="002A56EC" w:rsidRPr="000555FB" w:rsidRDefault="002A56EC" w:rsidP="002A56EC">
      <w:pPr>
        <w:pStyle w:val="BodyText"/>
        <w:spacing w:before="4"/>
        <w:ind w:left="0"/>
        <w:rPr>
          <w:sz w:val="11"/>
          <w:lang w:eastAsia="zh-CN"/>
        </w:rPr>
      </w:pPr>
    </w:p>
    <w:p w14:paraId="04217A44" w14:textId="1C8F676A" w:rsidR="002A56EC" w:rsidRPr="000555FB" w:rsidRDefault="002F32EB" w:rsidP="002A56EC">
      <w:pPr>
        <w:pStyle w:val="Heading3"/>
        <w:rPr>
          <w:lang w:eastAsia="zh-CN"/>
        </w:rPr>
      </w:pPr>
      <w:r w:rsidRPr="000555FB">
        <w:rPr>
          <w:rFonts w:ascii="微軟正黑體" w:eastAsia="微軟正黑體" w:hAnsi="微軟正黑體" w:cs="微軟正黑體" w:hint="eastAsia"/>
          <w:w w:val="105"/>
          <w:lang w:eastAsia="zh-TW"/>
        </w:rPr>
        <w:t>回復意見</w:t>
      </w:r>
    </w:p>
    <w:p w14:paraId="135C2EC4" w14:textId="5AFBCB30" w:rsidR="002A56EC" w:rsidRPr="000555FB" w:rsidRDefault="002F32EB" w:rsidP="002A56EC">
      <w:pPr>
        <w:pStyle w:val="BodyText"/>
        <w:spacing w:before="40"/>
        <w:rPr>
          <w:lang w:eastAsia="zh-CN"/>
        </w:rPr>
      </w:pPr>
      <w:r w:rsidRPr="000555FB">
        <w:rPr>
          <w:rFonts w:ascii="微軟正黑體" w:eastAsia="微軟正黑體" w:hAnsi="微軟正黑體" w:cs="微軟正黑體" w:hint="eastAsia"/>
          <w:lang w:eastAsia="zh-TW"/>
        </w:rPr>
        <w:t>請完成下方表格：</w:t>
      </w:r>
    </w:p>
    <w:p w14:paraId="527AC12F" w14:textId="77777777" w:rsidR="002A56EC" w:rsidRPr="000555FB" w:rsidRDefault="002A56EC" w:rsidP="002A56EC">
      <w:pPr>
        <w:pStyle w:val="BodyText"/>
        <w:spacing w:before="40"/>
        <w:rPr>
          <w:lang w:eastAsia="zh-CN"/>
        </w:rPr>
      </w:pP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45"/>
        <w:gridCol w:w="3077"/>
        <w:gridCol w:w="2658"/>
        <w:gridCol w:w="5017"/>
      </w:tblGrid>
      <w:tr w:rsidR="002A56EC" w:rsidRPr="000555FB" w14:paraId="30B96373" w14:textId="77777777" w:rsidTr="001C58B9">
        <w:trPr>
          <w:trHeight w:val="389"/>
        </w:trPr>
        <w:tc>
          <w:tcPr>
            <w:tcW w:w="4045" w:type="dxa"/>
            <w:shd w:val="clear" w:color="auto" w:fill="C00000"/>
          </w:tcPr>
          <w:p w14:paraId="4A5219D1" w14:textId="3502F26C" w:rsidR="002A56EC" w:rsidRPr="000555FB" w:rsidRDefault="002F32EB" w:rsidP="001C58B9">
            <w:pPr>
              <w:pStyle w:val="TableParagraph"/>
              <w:spacing w:before="61"/>
              <w:rPr>
                <w:b/>
                <w:bCs/>
                <w:sz w:val="13"/>
                <w:szCs w:val="13"/>
              </w:rPr>
            </w:pPr>
            <w:r w:rsidRPr="000555FB">
              <w:rPr>
                <w:rFonts w:ascii="微軟正黑體" w:eastAsia="微軟正黑體" w:hAnsi="微軟正黑體" w:cs="微軟正黑體" w:hint="eastAsia"/>
                <w:b/>
                <w:bCs/>
                <w:color w:val="FFFFFF"/>
                <w:w w:val="105"/>
                <w:sz w:val="13"/>
                <w:szCs w:val="13"/>
                <w:lang w:eastAsia="zh-TW"/>
              </w:rPr>
              <w:t>範圍三類別</w:t>
            </w:r>
          </w:p>
        </w:tc>
        <w:tc>
          <w:tcPr>
            <w:tcW w:w="3077" w:type="dxa"/>
            <w:shd w:val="clear" w:color="auto" w:fill="C00000"/>
          </w:tcPr>
          <w:p w14:paraId="4AB5366D" w14:textId="1CC3DEE6" w:rsidR="002A56EC" w:rsidRPr="000555FB" w:rsidRDefault="002F32EB" w:rsidP="001C58B9">
            <w:pPr>
              <w:pStyle w:val="TableParagraph"/>
              <w:spacing w:before="61"/>
              <w:rPr>
                <w:b/>
                <w:bCs/>
                <w:sz w:val="13"/>
                <w:szCs w:val="13"/>
              </w:rPr>
            </w:pPr>
            <w:r w:rsidRPr="000555FB">
              <w:rPr>
                <w:rFonts w:ascii="微軟正黑體" w:eastAsia="微軟正黑體" w:hAnsi="微軟正黑體" w:cs="微軟正黑體" w:hint="eastAsia"/>
                <w:b/>
                <w:bCs/>
                <w:color w:val="FFFFFF"/>
                <w:w w:val="105"/>
                <w:sz w:val="13"/>
                <w:szCs w:val="13"/>
                <w:lang w:eastAsia="zh-TW"/>
              </w:rPr>
              <w:t>評估狀態</w:t>
            </w:r>
          </w:p>
        </w:tc>
        <w:tc>
          <w:tcPr>
            <w:tcW w:w="2658" w:type="dxa"/>
            <w:shd w:val="clear" w:color="auto" w:fill="C00000"/>
          </w:tcPr>
          <w:p w14:paraId="24F5C2B9" w14:textId="5F5D47D4" w:rsidR="002A56EC" w:rsidRPr="000555FB" w:rsidRDefault="002F32EB" w:rsidP="001C58B9">
            <w:pPr>
              <w:pStyle w:val="TableParagraph"/>
              <w:spacing w:before="61"/>
              <w:rPr>
                <w:b/>
                <w:bCs/>
                <w:sz w:val="13"/>
                <w:szCs w:val="13"/>
              </w:rPr>
            </w:pPr>
            <w:r w:rsidRPr="000555FB">
              <w:rPr>
                <w:rFonts w:ascii="微軟正黑體" w:eastAsia="微軟正黑體" w:hAnsi="微軟正黑體" w:cs="微軟正黑體" w:hint="eastAsia"/>
                <w:b/>
                <w:bCs/>
                <w:color w:val="FFFFFF"/>
                <w:w w:val="105"/>
                <w:sz w:val="13"/>
                <w:szCs w:val="13"/>
                <w:lang w:eastAsia="zh-TW"/>
              </w:rPr>
              <w:t>報告年的排放量（公噸</w:t>
            </w:r>
            <w:r w:rsidRPr="000555FB">
              <w:rPr>
                <w:rFonts w:ascii="微軟正黑體" w:eastAsia="微軟正黑體" w:hAnsi="微軟正黑體" w:cs="微軟正黑體"/>
                <w:b/>
                <w:bCs/>
                <w:color w:val="FFFFFF"/>
                <w:w w:val="105"/>
                <w:sz w:val="13"/>
                <w:szCs w:val="13"/>
                <w:lang w:eastAsia="zh-TW"/>
              </w:rPr>
              <w:t>CO2e</w:t>
            </w:r>
            <w:r w:rsidRPr="000555FB">
              <w:rPr>
                <w:rFonts w:ascii="微軟正黑體" w:eastAsia="微軟正黑體" w:hAnsi="微軟正黑體" w:cs="微軟正黑體" w:hint="eastAsia"/>
                <w:b/>
                <w:bCs/>
                <w:color w:val="FFFFFF"/>
                <w:w w:val="105"/>
                <w:sz w:val="13"/>
                <w:szCs w:val="13"/>
                <w:lang w:eastAsia="zh-TW"/>
              </w:rPr>
              <w:t>）</w:t>
            </w:r>
          </w:p>
        </w:tc>
        <w:tc>
          <w:tcPr>
            <w:tcW w:w="5017" w:type="dxa"/>
            <w:shd w:val="clear" w:color="auto" w:fill="C00000"/>
          </w:tcPr>
          <w:p w14:paraId="033C05DB" w14:textId="53CECD8B" w:rsidR="002A56EC" w:rsidRPr="000555FB" w:rsidRDefault="002F32EB" w:rsidP="00286C09">
            <w:pPr>
              <w:pStyle w:val="TableParagraph"/>
              <w:spacing w:before="61"/>
              <w:rPr>
                <w:b/>
                <w:bCs/>
                <w:sz w:val="13"/>
                <w:szCs w:val="13"/>
              </w:rPr>
            </w:pPr>
            <w:r w:rsidRPr="000555FB">
              <w:rPr>
                <w:rFonts w:ascii="微軟正黑體" w:eastAsia="微軟正黑體" w:hAnsi="微軟正黑體" w:cs="微軟正黑體" w:hint="eastAsia"/>
                <w:b/>
                <w:bCs/>
                <w:color w:val="FFFFFF"/>
                <w:w w:val="105"/>
                <w:sz w:val="13"/>
                <w:szCs w:val="13"/>
                <w:lang w:eastAsia="zh-TW"/>
              </w:rPr>
              <w:t>請詳述</w:t>
            </w:r>
          </w:p>
        </w:tc>
      </w:tr>
      <w:tr w:rsidR="002A56EC" w:rsidRPr="000555FB" w14:paraId="6D453FC3" w14:textId="77777777" w:rsidTr="001C58B9">
        <w:trPr>
          <w:trHeight w:val="976"/>
        </w:trPr>
        <w:tc>
          <w:tcPr>
            <w:tcW w:w="4045" w:type="dxa"/>
            <w:shd w:val="clear" w:color="auto" w:fill="D9D9D9" w:themeFill="background1" w:themeFillShade="D9"/>
          </w:tcPr>
          <w:p w14:paraId="5328F1CB" w14:textId="646619F7" w:rsidR="002A56EC" w:rsidRPr="000555FB" w:rsidRDefault="002F32EB" w:rsidP="001C58B9">
            <w:pPr>
              <w:pStyle w:val="TableParagraph"/>
              <w:spacing w:before="61"/>
              <w:rPr>
                <w:color w:val="000000" w:themeColor="text1"/>
                <w:sz w:val="13"/>
                <w:szCs w:val="13"/>
              </w:rPr>
            </w:pPr>
            <w:r w:rsidRPr="000555FB">
              <w:rPr>
                <w:rFonts w:ascii="微軟正黑體" w:eastAsia="微軟正黑體" w:hAnsi="微軟正黑體" w:cs="微軟正黑體" w:hint="eastAsia"/>
                <w:color w:val="000000" w:themeColor="text1"/>
                <w:w w:val="105"/>
                <w:sz w:val="13"/>
                <w:szCs w:val="13"/>
                <w:lang w:eastAsia="zh-TW"/>
              </w:rPr>
              <w:t>外購商品和服務</w:t>
            </w:r>
          </w:p>
        </w:tc>
        <w:tc>
          <w:tcPr>
            <w:tcW w:w="3077" w:type="dxa"/>
            <w:shd w:val="clear" w:color="auto" w:fill="D9D9D9" w:themeFill="background1" w:themeFillShade="D9"/>
          </w:tcPr>
          <w:p w14:paraId="64D0E05F" w14:textId="3EF1999C" w:rsidR="002A56EC" w:rsidRPr="000555FB" w:rsidRDefault="002F32EB" w:rsidP="001C58B9">
            <w:pPr>
              <w:pStyle w:val="TableParagraph"/>
              <w:spacing w:before="61" w:line="114" w:lineRule="exact"/>
              <w:rPr>
                <w:color w:val="000000" w:themeColor="text1"/>
                <w:sz w:val="13"/>
                <w:szCs w:val="13"/>
              </w:rPr>
            </w:pPr>
            <w:r w:rsidRPr="000555FB">
              <w:rPr>
                <w:rFonts w:ascii="微軟正黑體" w:eastAsia="微軟正黑體" w:hAnsi="微軟正黑體" w:cs="微軟正黑體" w:hint="eastAsia"/>
                <w:color w:val="000000" w:themeColor="text1"/>
                <w:w w:val="105"/>
                <w:sz w:val="13"/>
                <w:szCs w:val="13"/>
                <w:lang w:eastAsia="zh-TW"/>
              </w:rPr>
              <w:t>請選擇：</w:t>
            </w:r>
          </w:p>
          <w:p w14:paraId="71CAF8CD" w14:textId="45278D51" w:rsidR="00411E45" w:rsidRPr="000555FB" w:rsidRDefault="002F32EB" w:rsidP="00411E45">
            <w:pPr>
              <w:pStyle w:val="TableParagraph"/>
              <w:numPr>
                <w:ilvl w:val="0"/>
                <w:numId w:val="2"/>
              </w:numPr>
              <w:tabs>
                <w:tab w:val="left" w:pos="223"/>
              </w:tabs>
              <w:spacing w:line="182" w:lineRule="exact"/>
              <w:rPr>
                <w:color w:val="000000" w:themeColor="text1"/>
                <w:w w:val="105"/>
                <w:sz w:val="13"/>
                <w:szCs w:val="13"/>
              </w:rPr>
            </w:pPr>
            <w:r w:rsidRPr="000555FB">
              <w:rPr>
                <w:rFonts w:ascii="微軟正黑體" w:eastAsia="微軟正黑體" w:hAnsi="微軟正黑體" w:cs="微軟正黑體" w:hint="eastAsia"/>
                <w:color w:val="000000" w:themeColor="text1"/>
                <w:w w:val="105"/>
                <w:sz w:val="13"/>
                <w:szCs w:val="13"/>
                <w:lang w:eastAsia="zh-TW"/>
              </w:rPr>
              <w:t>相關，已計算</w:t>
            </w:r>
          </w:p>
          <w:p w14:paraId="12B7D061" w14:textId="5D5803EC" w:rsidR="00411E45" w:rsidRPr="000555FB" w:rsidRDefault="002F32EB" w:rsidP="00411E45">
            <w:pPr>
              <w:pStyle w:val="TableParagraph"/>
              <w:numPr>
                <w:ilvl w:val="0"/>
                <w:numId w:val="2"/>
              </w:numPr>
              <w:tabs>
                <w:tab w:val="left" w:pos="223"/>
              </w:tabs>
              <w:spacing w:line="182" w:lineRule="exact"/>
              <w:rPr>
                <w:color w:val="000000" w:themeColor="text1"/>
                <w:w w:val="105"/>
                <w:sz w:val="13"/>
                <w:szCs w:val="13"/>
              </w:rPr>
            </w:pPr>
            <w:r w:rsidRPr="000555FB">
              <w:rPr>
                <w:rFonts w:ascii="微軟正黑體" w:eastAsia="微軟正黑體" w:hAnsi="微軟正黑體" w:cs="微軟正黑體" w:hint="eastAsia"/>
                <w:color w:val="000000" w:themeColor="text1"/>
                <w:w w:val="105"/>
                <w:sz w:val="13"/>
                <w:szCs w:val="13"/>
                <w:lang w:eastAsia="zh-TW"/>
              </w:rPr>
              <w:t>相關，尚未計算</w:t>
            </w:r>
          </w:p>
          <w:p w14:paraId="30C1CF1D" w14:textId="272D578A" w:rsidR="00411E45" w:rsidRPr="000555FB" w:rsidRDefault="002F32EB" w:rsidP="00411E45">
            <w:pPr>
              <w:pStyle w:val="TableParagraph"/>
              <w:numPr>
                <w:ilvl w:val="0"/>
                <w:numId w:val="2"/>
              </w:numPr>
              <w:tabs>
                <w:tab w:val="left" w:pos="223"/>
              </w:tabs>
              <w:spacing w:line="182" w:lineRule="exact"/>
              <w:rPr>
                <w:color w:val="000000" w:themeColor="text1"/>
                <w:w w:val="105"/>
                <w:sz w:val="13"/>
                <w:szCs w:val="13"/>
              </w:rPr>
            </w:pPr>
            <w:r w:rsidRPr="000555FB">
              <w:rPr>
                <w:rFonts w:ascii="微軟正黑體" w:eastAsia="微軟正黑體" w:hAnsi="微軟正黑體" w:cs="微軟正黑體" w:hint="eastAsia"/>
                <w:color w:val="000000" w:themeColor="text1"/>
                <w:w w:val="105"/>
                <w:sz w:val="13"/>
                <w:szCs w:val="13"/>
                <w:lang w:eastAsia="zh-TW"/>
              </w:rPr>
              <w:t>不相關，已計算</w:t>
            </w:r>
          </w:p>
          <w:p w14:paraId="16335604" w14:textId="1202A161" w:rsidR="00411E45" w:rsidRPr="000555FB" w:rsidRDefault="002F32EB" w:rsidP="00411E45">
            <w:pPr>
              <w:pStyle w:val="TableParagraph"/>
              <w:numPr>
                <w:ilvl w:val="0"/>
                <w:numId w:val="2"/>
              </w:numPr>
              <w:tabs>
                <w:tab w:val="left" w:pos="223"/>
              </w:tabs>
              <w:spacing w:line="182" w:lineRule="exact"/>
              <w:rPr>
                <w:color w:val="000000" w:themeColor="text1"/>
                <w:w w:val="105"/>
                <w:sz w:val="13"/>
                <w:szCs w:val="13"/>
              </w:rPr>
            </w:pPr>
            <w:r w:rsidRPr="000555FB">
              <w:rPr>
                <w:rFonts w:ascii="微軟正黑體" w:eastAsia="微軟正黑體" w:hAnsi="微軟正黑體" w:cs="微軟正黑體" w:hint="eastAsia"/>
                <w:color w:val="000000" w:themeColor="text1"/>
                <w:w w:val="105"/>
                <w:sz w:val="13"/>
                <w:szCs w:val="13"/>
                <w:lang w:eastAsia="zh-TW"/>
              </w:rPr>
              <w:t>不相關，提供解釋</w:t>
            </w:r>
          </w:p>
          <w:p w14:paraId="4EC928BB" w14:textId="32753811" w:rsidR="002A56EC" w:rsidRPr="000555FB" w:rsidRDefault="002F32EB" w:rsidP="00411E45">
            <w:pPr>
              <w:pStyle w:val="TableParagraph"/>
              <w:numPr>
                <w:ilvl w:val="0"/>
                <w:numId w:val="2"/>
              </w:numPr>
              <w:tabs>
                <w:tab w:val="left" w:pos="223"/>
              </w:tabs>
              <w:spacing w:line="183" w:lineRule="exact"/>
              <w:rPr>
                <w:color w:val="000000" w:themeColor="text1"/>
                <w:sz w:val="13"/>
                <w:szCs w:val="13"/>
                <w:lang w:eastAsia="zh-CN"/>
              </w:rPr>
            </w:pPr>
            <w:r w:rsidRPr="000555FB">
              <w:rPr>
                <w:rFonts w:ascii="微軟正黑體" w:eastAsia="微軟正黑體" w:hAnsi="微軟正黑體" w:cs="微軟正黑體" w:hint="eastAsia"/>
                <w:color w:val="000000" w:themeColor="text1"/>
                <w:w w:val="105"/>
                <w:sz w:val="13"/>
                <w:szCs w:val="13"/>
                <w:lang w:eastAsia="zh-TW"/>
              </w:rPr>
              <w:lastRenderedPageBreak/>
              <w:t>未評估</w:t>
            </w:r>
          </w:p>
        </w:tc>
        <w:tc>
          <w:tcPr>
            <w:tcW w:w="2658" w:type="dxa"/>
            <w:shd w:val="clear" w:color="auto" w:fill="D9D9D9" w:themeFill="background1" w:themeFillShade="D9"/>
          </w:tcPr>
          <w:p w14:paraId="162C7530" w14:textId="0628B0E6" w:rsidR="002A56EC" w:rsidRPr="000555FB" w:rsidRDefault="002F32EB" w:rsidP="00411E45">
            <w:pPr>
              <w:pStyle w:val="TableParagraph"/>
              <w:spacing w:before="61" w:line="331" w:lineRule="auto"/>
              <w:ind w:right="72"/>
              <w:rPr>
                <w:rFonts w:ascii="微軟正黑體" w:eastAsia="微軟正黑體" w:hAnsi="微軟正黑體" w:cs="微軟正黑體"/>
                <w:color w:val="000000" w:themeColor="text1"/>
                <w:w w:val="105"/>
                <w:sz w:val="13"/>
                <w:szCs w:val="13"/>
                <w:lang w:eastAsia="zh-CN"/>
              </w:rPr>
            </w:pPr>
            <w:r w:rsidRPr="000555FB">
              <w:rPr>
                <w:rFonts w:ascii="微軟正黑體" w:eastAsia="微軟正黑體" w:hAnsi="微軟正黑體" w:cs="微軟正黑體" w:hint="eastAsia"/>
                <w:color w:val="000000" w:themeColor="text1"/>
                <w:w w:val="105"/>
                <w:sz w:val="13"/>
                <w:szCs w:val="13"/>
                <w:lang w:eastAsia="zh-TW"/>
              </w:rPr>
              <w:lastRenderedPageBreak/>
              <w:t>數位欄位</w:t>
            </w:r>
            <w:r w:rsidRPr="000555FB">
              <w:rPr>
                <w:rFonts w:ascii="微軟正黑體" w:eastAsia="微軟正黑體" w:hAnsi="微軟正黑體" w:cs="微軟正黑體"/>
                <w:color w:val="000000" w:themeColor="text1"/>
                <w:w w:val="105"/>
                <w:sz w:val="13"/>
                <w:szCs w:val="13"/>
                <w:lang w:eastAsia="zh-TW"/>
              </w:rPr>
              <w:t>[</w:t>
            </w:r>
            <w:r w:rsidRPr="000555FB">
              <w:rPr>
                <w:rFonts w:ascii="微軟正黑體" w:eastAsia="微軟正黑體" w:hAnsi="微軟正黑體" w:cs="微軟正黑體" w:hint="eastAsia"/>
                <w:color w:val="000000" w:themeColor="text1"/>
                <w:w w:val="105"/>
                <w:sz w:val="13"/>
                <w:szCs w:val="13"/>
                <w:lang w:eastAsia="zh-TW"/>
              </w:rPr>
              <w:t>請輸入</w:t>
            </w:r>
            <w:r w:rsidRPr="000555FB">
              <w:rPr>
                <w:rFonts w:ascii="微軟正黑體" w:eastAsia="微軟正黑體" w:hAnsi="微軟正黑體" w:cs="微軟正黑體"/>
                <w:color w:val="000000" w:themeColor="text1"/>
                <w:w w:val="105"/>
                <w:sz w:val="13"/>
                <w:szCs w:val="13"/>
                <w:lang w:eastAsia="zh-TW"/>
              </w:rPr>
              <w:t>0</w:t>
            </w:r>
            <w:r w:rsidRPr="000555FB">
              <w:rPr>
                <w:rFonts w:ascii="微軟正黑體" w:eastAsia="微軟正黑體" w:hAnsi="微軟正黑體" w:cs="微軟正黑體" w:hint="eastAsia"/>
                <w:color w:val="000000" w:themeColor="text1"/>
                <w:w w:val="105"/>
                <w:sz w:val="13"/>
                <w:szCs w:val="13"/>
                <w:lang w:eastAsia="zh-TW"/>
              </w:rPr>
              <w:t>到</w:t>
            </w:r>
            <w:r w:rsidRPr="000555FB">
              <w:rPr>
                <w:rFonts w:ascii="微軟正黑體" w:eastAsia="微軟正黑體" w:hAnsi="微軟正黑體" w:cs="微軟正黑體"/>
                <w:color w:val="000000" w:themeColor="text1"/>
                <w:w w:val="105"/>
                <w:sz w:val="13"/>
                <w:szCs w:val="13"/>
                <w:lang w:eastAsia="zh-TW"/>
              </w:rPr>
              <w:t>999,999,999,999</w:t>
            </w:r>
            <w:r w:rsidRPr="000555FB">
              <w:rPr>
                <w:rFonts w:ascii="微軟正黑體" w:eastAsia="微軟正黑體" w:hAnsi="微軟正黑體" w:cs="微軟正黑體" w:hint="eastAsia"/>
                <w:color w:val="000000" w:themeColor="text1"/>
                <w:w w:val="105"/>
                <w:sz w:val="13"/>
                <w:szCs w:val="13"/>
                <w:lang w:eastAsia="zh-TW"/>
              </w:rPr>
              <w:t>之間的數位，最多保留</w:t>
            </w:r>
            <w:r w:rsidRPr="000555FB">
              <w:rPr>
                <w:rFonts w:ascii="微軟正黑體" w:eastAsia="微軟正黑體" w:hAnsi="微軟正黑體" w:cs="微軟正黑體"/>
                <w:color w:val="000000" w:themeColor="text1"/>
                <w:w w:val="105"/>
                <w:sz w:val="13"/>
                <w:szCs w:val="13"/>
                <w:lang w:eastAsia="zh-TW"/>
              </w:rPr>
              <w:t>3</w:t>
            </w:r>
            <w:r w:rsidRPr="000555FB">
              <w:rPr>
                <w:rFonts w:ascii="微軟正黑體" w:eastAsia="微軟正黑體" w:hAnsi="微軟正黑體" w:cs="微軟正黑體" w:hint="eastAsia"/>
                <w:color w:val="000000" w:themeColor="text1"/>
                <w:w w:val="105"/>
                <w:sz w:val="13"/>
                <w:szCs w:val="13"/>
                <w:lang w:eastAsia="zh-TW"/>
              </w:rPr>
              <w:t>位元小數，不使用</w:t>
            </w:r>
            <w:r w:rsidRPr="000555FB">
              <w:rPr>
                <w:rFonts w:ascii="微軟正黑體" w:eastAsia="微軟正黑體" w:hAnsi="微軟正黑體" w:cs="微軟正黑體" w:hint="eastAsia"/>
                <w:color w:val="000000" w:themeColor="text1"/>
                <w:w w:val="105"/>
                <w:sz w:val="13"/>
                <w:szCs w:val="13"/>
                <w:lang w:eastAsia="zh-TW"/>
              </w:rPr>
              <w:lastRenderedPageBreak/>
              <w:t>逗號</w:t>
            </w:r>
            <w:r w:rsidRPr="000555FB">
              <w:rPr>
                <w:rFonts w:ascii="微軟正黑體" w:eastAsia="微軟正黑體" w:hAnsi="微軟正黑體" w:cs="微軟正黑體"/>
                <w:color w:val="000000" w:themeColor="text1"/>
                <w:w w:val="105"/>
                <w:sz w:val="13"/>
                <w:szCs w:val="13"/>
                <w:lang w:eastAsia="zh-TW"/>
              </w:rPr>
              <w:t>]</w:t>
            </w:r>
          </w:p>
        </w:tc>
        <w:tc>
          <w:tcPr>
            <w:tcW w:w="5017" w:type="dxa"/>
            <w:shd w:val="clear" w:color="auto" w:fill="D9D9D9" w:themeFill="background1" w:themeFillShade="D9"/>
          </w:tcPr>
          <w:p w14:paraId="42987174" w14:textId="471444BC" w:rsidR="002A56EC" w:rsidRPr="000555FB" w:rsidRDefault="002F32EB" w:rsidP="001C58B9">
            <w:pPr>
              <w:pStyle w:val="TableParagraph"/>
              <w:spacing w:before="61"/>
              <w:rPr>
                <w:rFonts w:ascii="微軟正黑體" w:eastAsia="微軟正黑體" w:hAnsi="微軟正黑體" w:cs="微軟正黑體"/>
                <w:color w:val="000000" w:themeColor="text1"/>
                <w:w w:val="105"/>
                <w:sz w:val="13"/>
                <w:szCs w:val="13"/>
                <w:lang w:eastAsia="zh-CN"/>
              </w:rPr>
            </w:pPr>
            <w:r w:rsidRPr="000555FB">
              <w:rPr>
                <w:rFonts w:ascii="微軟正黑體" w:eastAsia="微軟正黑體" w:hAnsi="微軟正黑體" w:cs="微軟正黑體" w:hint="eastAsia"/>
                <w:color w:val="000000" w:themeColor="text1"/>
                <w:w w:val="105"/>
                <w:sz w:val="13"/>
                <w:szCs w:val="13"/>
                <w:lang w:eastAsia="zh-TW"/>
              </w:rPr>
              <w:lastRenderedPageBreak/>
              <w:t>文本域</w:t>
            </w:r>
            <w:r w:rsidRPr="000555FB">
              <w:rPr>
                <w:rFonts w:ascii="微軟正黑體" w:eastAsia="微軟正黑體" w:hAnsi="微軟正黑體" w:cs="微軟正黑體"/>
                <w:color w:val="000000" w:themeColor="text1"/>
                <w:w w:val="105"/>
                <w:sz w:val="13"/>
                <w:szCs w:val="13"/>
                <w:lang w:eastAsia="zh-TW"/>
              </w:rPr>
              <w:t>[</w:t>
            </w:r>
            <w:r w:rsidRPr="000555FB">
              <w:rPr>
                <w:rFonts w:ascii="微軟正黑體" w:eastAsia="微軟正黑體" w:hAnsi="微軟正黑體" w:cs="微軟正黑體" w:hint="eastAsia"/>
                <w:color w:val="000000" w:themeColor="text1"/>
                <w:w w:val="105"/>
                <w:sz w:val="13"/>
                <w:szCs w:val="13"/>
                <w:lang w:eastAsia="zh-TW"/>
              </w:rPr>
              <w:t>最多</w:t>
            </w:r>
            <w:r w:rsidRPr="000555FB">
              <w:rPr>
                <w:rFonts w:eastAsia="微軟正黑體"/>
                <w:color w:val="000000" w:themeColor="text1"/>
                <w:w w:val="105"/>
                <w:sz w:val="13"/>
                <w:szCs w:val="13"/>
                <w:lang w:eastAsia="zh-TW"/>
              </w:rPr>
              <w:t>2,400</w:t>
            </w:r>
            <w:r w:rsidRPr="000555FB">
              <w:rPr>
                <w:rFonts w:ascii="微軟正黑體" w:eastAsia="微軟正黑體" w:hAnsi="微軟正黑體" w:cs="微軟正黑體" w:hint="eastAsia"/>
                <w:color w:val="000000" w:themeColor="text1"/>
                <w:w w:val="105"/>
                <w:sz w:val="13"/>
                <w:szCs w:val="13"/>
                <w:lang w:eastAsia="zh-TW"/>
              </w:rPr>
              <w:t>個字元</w:t>
            </w:r>
            <w:r w:rsidRPr="000555FB">
              <w:rPr>
                <w:rFonts w:ascii="微軟正黑體" w:eastAsia="微軟正黑體" w:hAnsi="微軟正黑體" w:cs="微軟正黑體"/>
                <w:color w:val="000000" w:themeColor="text1"/>
                <w:w w:val="105"/>
                <w:sz w:val="13"/>
                <w:szCs w:val="13"/>
                <w:lang w:eastAsia="zh-TW"/>
              </w:rPr>
              <w:t>]</w:t>
            </w:r>
          </w:p>
        </w:tc>
      </w:tr>
      <w:tr w:rsidR="00411E45" w:rsidRPr="000555FB" w14:paraId="77DD0428" w14:textId="77777777" w:rsidTr="001C58B9">
        <w:trPr>
          <w:trHeight w:val="242"/>
        </w:trPr>
        <w:tc>
          <w:tcPr>
            <w:tcW w:w="4045" w:type="dxa"/>
            <w:shd w:val="clear" w:color="auto" w:fill="D9D9D9" w:themeFill="background1" w:themeFillShade="D9"/>
          </w:tcPr>
          <w:p w14:paraId="14AC06C4" w14:textId="0EC19300" w:rsidR="00411E45" w:rsidRPr="000555FB" w:rsidRDefault="002F32EB" w:rsidP="00411E45">
            <w:pPr>
              <w:pStyle w:val="TableParagraph"/>
              <w:spacing w:before="61"/>
              <w:rPr>
                <w:rFonts w:ascii="微軟正黑體" w:eastAsia="微軟正黑體" w:hAnsi="微軟正黑體" w:cs="微軟正黑體"/>
                <w:color w:val="000000" w:themeColor="text1"/>
                <w:w w:val="105"/>
                <w:sz w:val="13"/>
                <w:szCs w:val="13"/>
              </w:rPr>
            </w:pPr>
            <w:r w:rsidRPr="000555FB">
              <w:rPr>
                <w:rFonts w:ascii="微軟正黑體" w:eastAsia="微軟正黑體" w:hAnsi="微軟正黑體" w:cs="微軟正黑體" w:hint="eastAsia"/>
                <w:color w:val="000000" w:themeColor="text1"/>
                <w:w w:val="105"/>
                <w:sz w:val="13"/>
                <w:szCs w:val="13"/>
                <w:lang w:eastAsia="zh-TW"/>
              </w:rPr>
              <w:t>資本貨物</w:t>
            </w:r>
          </w:p>
        </w:tc>
        <w:tc>
          <w:tcPr>
            <w:tcW w:w="3077" w:type="dxa"/>
            <w:shd w:val="clear" w:color="auto" w:fill="D9D9D9" w:themeFill="background1" w:themeFillShade="D9"/>
          </w:tcPr>
          <w:p w14:paraId="268C4879" w14:textId="77777777" w:rsidR="00411E45" w:rsidRPr="000555FB" w:rsidRDefault="00411E45" w:rsidP="00411E45">
            <w:pPr>
              <w:pStyle w:val="TableParagraph"/>
              <w:ind w:left="0"/>
              <w:rPr>
                <w:rFonts w:ascii="Times New Roman"/>
                <w:color w:val="000000" w:themeColor="text1"/>
                <w:sz w:val="13"/>
                <w:szCs w:val="13"/>
              </w:rPr>
            </w:pPr>
          </w:p>
        </w:tc>
        <w:tc>
          <w:tcPr>
            <w:tcW w:w="2658" w:type="dxa"/>
            <w:shd w:val="clear" w:color="auto" w:fill="D9D9D9" w:themeFill="background1" w:themeFillShade="D9"/>
          </w:tcPr>
          <w:p w14:paraId="6EC5176E" w14:textId="77777777" w:rsidR="00411E45" w:rsidRPr="000555FB" w:rsidRDefault="00411E45" w:rsidP="00411E45">
            <w:pPr>
              <w:pStyle w:val="TableParagraph"/>
              <w:ind w:left="0"/>
              <w:rPr>
                <w:rFonts w:ascii="Times New Roman"/>
                <w:color w:val="000000" w:themeColor="text1"/>
                <w:sz w:val="13"/>
                <w:szCs w:val="13"/>
              </w:rPr>
            </w:pPr>
          </w:p>
        </w:tc>
        <w:tc>
          <w:tcPr>
            <w:tcW w:w="5017" w:type="dxa"/>
            <w:shd w:val="clear" w:color="auto" w:fill="D9D9D9" w:themeFill="background1" w:themeFillShade="D9"/>
          </w:tcPr>
          <w:p w14:paraId="1A20D01F" w14:textId="77777777" w:rsidR="00411E45" w:rsidRPr="000555FB" w:rsidRDefault="00411E45" w:rsidP="00411E45">
            <w:pPr>
              <w:pStyle w:val="TableParagraph"/>
              <w:ind w:left="0"/>
              <w:rPr>
                <w:rFonts w:ascii="Times New Roman"/>
                <w:color w:val="000000" w:themeColor="text1"/>
                <w:sz w:val="13"/>
                <w:szCs w:val="13"/>
              </w:rPr>
            </w:pPr>
          </w:p>
        </w:tc>
      </w:tr>
      <w:tr w:rsidR="00411E45" w:rsidRPr="000555FB" w14:paraId="2DBA49A0" w14:textId="77777777" w:rsidTr="001C58B9">
        <w:trPr>
          <w:trHeight w:val="389"/>
        </w:trPr>
        <w:tc>
          <w:tcPr>
            <w:tcW w:w="4045" w:type="dxa"/>
            <w:shd w:val="clear" w:color="auto" w:fill="D9D9D9" w:themeFill="background1" w:themeFillShade="D9"/>
          </w:tcPr>
          <w:p w14:paraId="74F57CFF" w14:textId="7DF40A70" w:rsidR="00411E45" w:rsidRPr="000555FB" w:rsidRDefault="002F32EB" w:rsidP="00411E45">
            <w:pPr>
              <w:pStyle w:val="TableParagraph"/>
              <w:spacing w:before="61"/>
              <w:rPr>
                <w:rFonts w:ascii="微軟正黑體" w:eastAsia="微軟正黑體" w:hAnsi="微軟正黑體" w:cs="微軟正黑體"/>
                <w:color w:val="000000" w:themeColor="text1"/>
                <w:w w:val="105"/>
                <w:sz w:val="13"/>
                <w:szCs w:val="13"/>
                <w:lang w:eastAsia="zh-CN"/>
              </w:rPr>
            </w:pPr>
            <w:r w:rsidRPr="000555FB">
              <w:rPr>
                <w:rFonts w:ascii="微軟正黑體" w:eastAsia="微軟正黑體" w:hAnsi="微軟正黑體" w:cs="微軟正黑體" w:hint="eastAsia"/>
                <w:color w:val="000000" w:themeColor="text1"/>
                <w:w w:val="105"/>
                <w:sz w:val="13"/>
                <w:szCs w:val="13"/>
                <w:lang w:eastAsia="zh-TW"/>
              </w:rPr>
              <w:t>燃料和能源相關活動（不包含在範圍一或範圍二中）</w:t>
            </w:r>
          </w:p>
        </w:tc>
        <w:tc>
          <w:tcPr>
            <w:tcW w:w="3077" w:type="dxa"/>
            <w:shd w:val="clear" w:color="auto" w:fill="D9D9D9" w:themeFill="background1" w:themeFillShade="D9"/>
          </w:tcPr>
          <w:p w14:paraId="08C93641" w14:textId="77777777" w:rsidR="00411E45" w:rsidRPr="000555FB" w:rsidRDefault="00411E45" w:rsidP="00411E45">
            <w:pPr>
              <w:pStyle w:val="TableParagraph"/>
              <w:ind w:left="0"/>
              <w:rPr>
                <w:rFonts w:ascii="Times New Roman"/>
                <w:color w:val="000000" w:themeColor="text1"/>
                <w:sz w:val="13"/>
                <w:szCs w:val="13"/>
                <w:lang w:eastAsia="zh-CN"/>
              </w:rPr>
            </w:pPr>
          </w:p>
        </w:tc>
        <w:tc>
          <w:tcPr>
            <w:tcW w:w="2658" w:type="dxa"/>
            <w:shd w:val="clear" w:color="auto" w:fill="D9D9D9" w:themeFill="background1" w:themeFillShade="D9"/>
          </w:tcPr>
          <w:p w14:paraId="2A331995" w14:textId="77777777" w:rsidR="00411E45" w:rsidRPr="000555FB" w:rsidRDefault="00411E45" w:rsidP="00411E45">
            <w:pPr>
              <w:pStyle w:val="TableParagraph"/>
              <w:ind w:left="0"/>
              <w:rPr>
                <w:rFonts w:ascii="Times New Roman"/>
                <w:color w:val="000000" w:themeColor="text1"/>
                <w:sz w:val="13"/>
                <w:szCs w:val="13"/>
                <w:lang w:eastAsia="zh-CN"/>
              </w:rPr>
            </w:pPr>
          </w:p>
        </w:tc>
        <w:tc>
          <w:tcPr>
            <w:tcW w:w="5017" w:type="dxa"/>
            <w:shd w:val="clear" w:color="auto" w:fill="D9D9D9" w:themeFill="background1" w:themeFillShade="D9"/>
          </w:tcPr>
          <w:p w14:paraId="056924ED" w14:textId="77777777" w:rsidR="00411E45" w:rsidRPr="000555FB" w:rsidRDefault="00411E45" w:rsidP="00411E45">
            <w:pPr>
              <w:pStyle w:val="TableParagraph"/>
              <w:ind w:left="0"/>
              <w:rPr>
                <w:rFonts w:ascii="Times New Roman"/>
                <w:color w:val="000000" w:themeColor="text1"/>
                <w:sz w:val="13"/>
                <w:szCs w:val="13"/>
                <w:lang w:eastAsia="zh-CN"/>
              </w:rPr>
            </w:pPr>
          </w:p>
        </w:tc>
      </w:tr>
      <w:tr w:rsidR="00411E45" w:rsidRPr="000555FB" w14:paraId="58DB1487" w14:textId="77777777" w:rsidTr="001C58B9">
        <w:trPr>
          <w:trHeight w:val="242"/>
        </w:trPr>
        <w:tc>
          <w:tcPr>
            <w:tcW w:w="4045" w:type="dxa"/>
            <w:shd w:val="clear" w:color="auto" w:fill="D9D9D9" w:themeFill="background1" w:themeFillShade="D9"/>
          </w:tcPr>
          <w:p w14:paraId="5EA75B6F" w14:textId="64F3D27D" w:rsidR="00411E45" w:rsidRPr="000555FB" w:rsidRDefault="002F32EB" w:rsidP="00411E45">
            <w:pPr>
              <w:pStyle w:val="TableParagraph"/>
              <w:spacing w:before="61"/>
              <w:rPr>
                <w:rFonts w:ascii="微軟正黑體" w:eastAsia="微軟正黑體" w:hAnsi="微軟正黑體" w:cs="微軟正黑體"/>
                <w:color w:val="000000" w:themeColor="text1"/>
                <w:w w:val="105"/>
                <w:sz w:val="13"/>
                <w:szCs w:val="13"/>
              </w:rPr>
            </w:pPr>
            <w:r w:rsidRPr="000555FB">
              <w:rPr>
                <w:rFonts w:ascii="微軟正黑體" w:eastAsia="微軟正黑體" w:hAnsi="微軟正黑體" w:cs="微軟正黑體" w:hint="eastAsia"/>
                <w:color w:val="000000" w:themeColor="text1"/>
                <w:w w:val="105"/>
                <w:sz w:val="13"/>
                <w:szCs w:val="13"/>
                <w:lang w:eastAsia="zh-TW"/>
              </w:rPr>
              <w:t>上游運輸和分銷</w:t>
            </w:r>
          </w:p>
        </w:tc>
        <w:tc>
          <w:tcPr>
            <w:tcW w:w="3077" w:type="dxa"/>
            <w:shd w:val="clear" w:color="auto" w:fill="D9D9D9" w:themeFill="background1" w:themeFillShade="D9"/>
          </w:tcPr>
          <w:p w14:paraId="556BA922" w14:textId="77777777" w:rsidR="00411E45" w:rsidRPr="000555FB" w:rsidRDefault="00411E45" w:rsidP="00411E45">
            <w:pPr>
              <w:pStyle w:val="TableParagraph"/>
              <w:ind w:left="0"/>
              <w:rPr>
                <w:rFonts w:ascii="Times New Roman"/>
                <w:color w:val="000000" w:themeColor="text1"/>
                <w:sz w:val="13"/>
                <w:szCs w:val="13"/>
              </w:rPr>
            </w:pPr>
          </w:p>
        </w:tc>
        <w:tc>
          <w:tcPr>
            <w:tcW w:w="2658" w:type="dxa"/>
            <w:shd w:val="clear" w:color="auto" w:fill="D9D9D9" w:themeFill="background1" w:themeFillShade="D9"/>
          </w:tcPr>
          <w:p w14:paraId="1E446834" w14:textId="77777777" w:rsidR="00411E45" w:rsidRPr="000555FB" w:rsidRDefault="00411E45" w:rsidP="00411E45">
            <w:pPr>
              <w:pStyle w:val="TableParagraph"/>
              <w:ind w:left="0"/>
              <w:rPr>
                <w:rFonts w:ascii="Times New Roman"/>
                <w:color w:val="000000" w:themeColor="text1"/>
                <w:sz w:val="13"/>
                <w:szCs w:val="13"/>
              </w:rPr>
            </w:pPr>
          </w:p>
        </w:tc>
        <w:tc>
          <w:tcPr>
            <w:tcW w:w="5017" w:type="dxa"/>
            <w:shd w:val="clear" w:color="auto" w:fill="D9D9D9" w:themeFill="background1" w:themeFillShade="D9"/>
          </w:tcPr>
          <w:p w14:paraId="415E471E" w14:textId="77777777" w:rsidR="00411E45" w:rsidRPr="000555FB" w:rsidRDefault="00411E45" w:rsidP="00411E45">
            <w:pPr>
              <w:pStyle w:val="TableParagraph"/>
              <w:ind w:left="0"/>
              <w:rPr>
                <w:rFonts w:ascii="Times New Roman"/>
                <w:color w:val="000000" w:themeColor="text1"/>
                <w:sz w:val="13"/>
                <w:szCs w:val="13"/>
              </w:rPr>
            </w:pPr>
          </w:p>
        </w:tc>
      </w:tr>
      <w:tr w:rsidR="00411E45" w:rsidRPr="000555FB" w14:paraId="6CD9C8F8" w14:textId="77777777" w:rsidTr="001C58B9">
        <w:trPr>
          <w:trHeight w:val="242"/>
        </w:trPr>
        <w:tc>
          <w:tcPr>
            <w:tcW w:w="4045" w:type="dxa"/>
            <w:shd w:val="clear" w:color="auto" w:fill="D9D9D9" w:themeFill="background1" w:themeFillShade="D9"/>
          </w:tcPr>
          <w:p w14:paraId="67AF5595" w14:textId="1D409CB8" w:rsidR="00411E45" w:rsidRPr="000555FB" w:rsidRDefault="002F32EB" w:rsidP="00411E45">
            <w:pPr>
              <w:pStyle w:val="TableParagraph"/>
              <w:spacing w:before="61"/>
              <w:rPr>
                <w:rFonts w:ascii="微軟正黑體" w:eastAsia="微軟正黑體" w:hAnsi="微軟正黑體" w:cs="微軟正黑體"/>
                <w:color w:val="000000" w:themeColor="text1"/>
                <w:w w:val="105"/>
                <w:sz w:val="13"/>
                <w:szCs w:val="13"/>
              </w:rPr>
            </w:pPr>
            <w:r w:rsidRPr="000555FB">
              <w:rPr>
                <w:rFonts w:ascii="微軟正黑體" w:eastAsia="微軟正黑體" w:hAnsi="微軟正黑體" w:cs="微軟正黑體" w:hint="eastAsia"/>
                <w:color w:val="000000" w:themeColor="text1"/>
                <w:w w:val="105"/>
                <w:sz w:val="13"/>
                <w:szCs w:val="13"/>
                <w:lang w:eastAsia="zh-TW"/>
              </w:rPr>
              <w:t>運營中產生的廢棄物</w:t>
            </w:r>
          </w:p>
        </w:tc>
        <w:tc>
          <w:tcPr>
            <w:tcW w:w="3077" w:type="dxa"/>
            <w:shd w:val="clear" w:color="auto" w:fill="D9D9D9" w:themeFill="background1" w:themeFillShade="D9"/>
          </w:tcPr>
          <w:p w14:paraId="4C732D77" w14:textId="77777777" w:rsidR="00411E45" w:rsidRPr="000555FB" w:rsidRDefault="00411E45" w:rsidP="00411E45">
            <w:pPr>
              <w:pStyle w:val="TableParagraph"/>
              <w:ind w:left="0"/>
              <w:rPr>
                <w:rFonts w:ascii="Times New Roman"/>
                <w:color w:val="000000" w:themeColor="text1"/>
                <w:sz w:val="13"/>
                <w:szCs w:val="13"/>
              </w:rPr>
            </w:pPr>
          </w:p>
        </w:tc>
        <w:tc>
          <w:tcPr>
            <w:tcW w:w="2658" w:type="dxa"/>
            <w:shd w:val="clear" w:color="auto" w:fill="D9D9D9" w:themeFill="background1" w:themeFillShade="D9"/>
          </w:tcPr>
          <w:p w14:paraId="79A3FD20" w14:textId="77777777" w:rsidR="00411E45" w:rsidRPr="000555FB" w:rsidRDefault="00411E45" w:rsidP="00411E45">
            <w:pPr>
              <w:pStyle w:val="TableParagraph"/>
              <w:ind w:left="0"/>
              <w:rPr>
                <w:rFonts w:ascii="Times New Roman"/>
                <w:color w:val="000000" w:themeColor="text1"/>
                <w:sz w:val="13"/>
                <w:szCs w:val="13"/>
              </w:rPr>
            </w:pPr>
          </w:p>
        </w:tc>
        <w:tc>
          <w:tcPr>
            <w:tcW w:w="5017" w:type="dxa"/>
            <w:shd w:val="clear" w:color="auto" w:fill="D9D9D9" w:themeFill="background1" w:themeFillShade="D9"/>
          </w:tcPr>
          <w:p w14:paraId="2332BF18" w14:textId="77777777" w:rsidR="00411E45" w:rsidRPr="000555FB" w:rsidRDefault="00411E45" w:rsidP="00411E45">
            <w:pPr>
              <w:pStyle w:val="TableParagraph"/>
              <w:ind w:left="0"/>
              <w:rPr>
                <w:rFonts w:ascii="Times New Roman"/>
                <w:color w:val="000000" w:themeColor="text1"/>
                <w:sz w:val="13"/>
                <w:szCs w:val="13"/>
              </w:rPr>
            </w:pPr>
          </w:p>
        </w:tc>
      </w:tr>
      <w:tr w:rsidR="00411E45" w:rsidRPr="000555FB" w14:paraId="03D0D069" w14:textId="77777777" w:rsidTr="001C58B9">
        <w:trPr>
          <w:trHeight w:val="242"/>
        </w:trPr>
        <w:tc>
          <w:tcPr>
            <w:tcW w:w="4045" w:type="dxa"/>
            <w:shd w:val="clear" w:color="auto" w:fill="D9D9D9" w:themeFill="background1" w:themeFillShade="D9"/>
          </w:tcPr>
          <w:p w14:paraId="79FFB658" w14:textId="0682D1BC" w:rsidR="00411E45" w:rsidRPr="000555FB" w:rsidRDefault="002F32EB" w:rsidP="00411E45">
            <w:pPr>
              <w:pStyle w:val="TableParagraph"/>
              <w:spacing w:before="61"/>
              <w:rPr>
                <w:rFonts w:ascii="微軟正黑體" w:eastAsia="微軟正黑體" w:hAnsi="微軟正黑體" w:cs="微軟正黑體"/>
                <w:color w:val="000000" w:themeColor="text1"/>
                <w:w w:val="105"/>
                <w:sz w:val="13"/>
                <w:szCs w:val="13"/>
              </w:rPr>
            </w:pPr>
            <w:r w:rsidRPr="000555FB">
              <w:rPr>
                <w:rFonts w:ascii="微軟正黑體" w:eastAsia="微軟正黑體" w:hAnsi="微軟正黑體" w:cs="微軟正黑體" w:hint="eastAsia"/>
                <w:color w:val="000000" w:themeColor="text1"/>
                <w:w w:val="105"/>
                <w:sz w:val="13"/>
                <w:szCs w:val="13"/>
                <w:lang w:eastAsia="zh-TW"/>
              </w:rPr>
              <w:t>商務旅行</w:t>
            </w:r>
          </w:p>
        </w:tc>
        <w:tc>
          <w:tcPr>
            <w:tcW w:w="3077" w:type="dxa"/>
            <w:shd w:val="clear" w:color="auto" w:fill="D9D9D9" w:themeFill="background1" w:themeFillShade="D9"/>
          </w:tcPr>
          <w:p w14:paraId="62034FAB" w14:textId="77777777" w:rsidR="00411E45" w:rsidRPr="000555FB" w:rsidRDefault="00411E45" w:rsidP="00411E45">
            <w:pPr>
              <w:pStyle w:val="TableParagraph"/>
              <w:ind w:left="0"/>
              <w:rPr>
                <w:rFonts w:ascii="Times New Roman"/>
                <w:color w:val="000000" w:themeColor="text1"/>
                <w:sz w:val="13"/>
                <w:szCs w:val="13"/>
              </w:rPr>
            </w:pPr>
          </w:p>
        </w:tc>
        <w:tc>
          <w:tcPr>
            <w:tcW w:w="2658" w:type="dxa"/>
            <w:shd w:val="clear" w:color="auto" w:fill="D9D9D9" w:themeFill="background1" w:themeFillShade="D9"/>
          </w:tcPr>
          <w:p w14:paraId="34143D25" w14:textId="77777777" w:rsidR="00411E45" w:rsidRPr="000555FB" w:rsidRDefault="00411E45" w:rsidP="00411E45">
            <w:pPr>
              <w:pStyle w:val="TableParagraph"/>
              <w:ind w:left="0"/>
              <w:rPr>
                <w:rFonts w:ascii="Times New Roman"/>
                <w:color w:val="000000" w:themeColor="text1"/>
                <w:sz w:val="13"/>
                <w:szCs w:val="13"/>
              </w:rPr>
            </w:pPr>
          </w:p>
        </w:tc>
        <w:tc>
          <w:tcPr>
            <w:tcW w:w="5017" w:type="dxa"/>
            <w:shd w:val="clear" w:color="auto" w:fill="D9D9D9" w:themeFill="background1" w:themeFillShade="D9"/>
          </w:tcPr>
          <w:p w14:paraId="077A8F1C" w14:textId="77777777" w:rsidR="00411E45" w:rsidRPr="000555FB" w:rsidRDefault="00411E45" w:rsidP="00411E45">
            <w:pPr>
              <w:pStyle w:val="TableParagraph"/>
              <w:ind w:left="0"/>
              <w:rPr>
                <w:rFonts w:ascii="Times New Roman"/>
                <w:color w:val="000000" w:themeColor="text1"/>
                <w:sz w:val="13"/>
                <w:szCs w:val="13"/>
              </w:rPr>
            </w:pPr>
          </w:p>
        </w:tc>
      </w:tr>
      <w:tr w:rsidR="00411E45" w:rsidRPr="000555FB" w14:paraId="7DF818DD" w14:textId="77777777" w:rsidTr="001C58B9">
        <w:trPr>
          <w:trHeight w:val="242"/>
        </w:trPr>
        <w:tc>
          <w:tcPr>
            <w:tcW w:w="4045" w:type="dxa"/>
            <w:shd w:val="clear" w:color="auto" w:fill="D9D9D9" w:themeFill="background1" w:themeFillShade="D9"/>
          </w:tcPr>
          <w:p w14:paraId="7CD7F833" w14:textId="2A3D584F" w:rsidR="00411E45" w:rsidRPr="000555FB" w:rsidRDefault="002F32EB" w:rsidP="00411E45">
            <w:pPr>
              <w:pStyle w:val="TableParagraph"/>
              <w:spacing w:before="61"/>
              <w:rPr>
                <w:rFonts w:ascii="微軟正黑體" w:eastAsia="微軟正黑體" w:hAnsi="微軟正黑體" w:cs="微軟正黑體"/>
                <w:color w:val="000000" w:themeColor="text1"/>
                <w:w w:val="105"/>
                <w:sz w:val="13"/>
                <w:szCs w:val="13"/>
              </w:rPr>
            </w:pPr>
            <w:r w:rsidRPr="000555FB">
              <w:rPr>
                <w:rFonts w:ascii="微軟正黑體" w:eastAsia="微軟正黑體" w:hAnsi="微軟正黑體" w:cs="微軟正黑體" w:hint="eastAsia"/>
                <w:color w:val="000000" w:themeColor="text1"/>
                <w:w w:val="105"/>
                <w:sz w:val="13"/>
                <w:szCs w:val="13"/>
                <w:lang w:eastAsia="zh-TW"/>
              </w:rPr>
              <w:t>員工通勤</w:t>
            </w:r>
          </w:p>
        </w:tc>
        <w:tc>
          <w:tcPr>
            <w:tcW w:w="3077" w:type="dxa"/>
            <w:shd w:val="clear" w:color="auto" w:fill="D9D9D9" w:themeFill="background1" w:themeFillShade="D9"/>
          </w:tcPr>
          <w:p w14:paraId="0459B53E" w14:textId="77777777" w:rsidR="00411E45" w:rsidRPr="000555FB" w:rsidRDefault="00411E45" w:rsidP="00411E45">
            <w:pPr>
              <w:pStyle w:val="TableParagraph"/>
              <w:ind w:left="0"/>
              <w:rPr>
                <w:rFonts w:ascii="Times New Roman"/>
                <w:color w:val="000000" w:themeColor="text1"/>
                <w:sz w:val="13"/>
                <w:szCs w:val="13"/>
              </w:rPr>
            </w:pPr>
          </w:p>
        </w:tc>
        <w:tc>
          <w:tcPr>
            <w:tcW w:w="2658" w:type="dxa"/>
            <w:shd w:val="clear" w:color="auto" w:fill="D9D9D9" w:themeFill="background1" w:themeFillShade="D9"/>
          </w:tcPr>
          <w:p w14:paraId="008AB09E" w14:textId="77777777" w:rsidR="00411E45" w:rsidRPr="000555FB" w:rsidRDefault="00411E45" w:rsidP="00411E45">
            <w:pPr>
              <w:pStyle w:val="TableParagraph"/>
              <w:ind w:left="0"/>
              <w:rPr>
                <w:rFonts w:ascii="Times New Roman"/>
                <w:color w:val="000000" w:themeColor="text1"/>
                <w:sz w:val="13"/>
                <w:szCs w:val="13"/>
              </w:rPr>
            </w:pPr>
          </w:p>
        </w:tc>
        <w:tc>
          <w:tcPr>
            <w:tcW w:w="5017" w:type="dxa"/>
            <w:shd w:val="clear" w:color="auto" w:fill="D9D9D9" w:themeFill="background1" w:themeFillShade="D9"/>
          </w:tcPr>
          <w:p w14:paraId="63A64D80" w14:textId="77777777" w:rsidR="00411E45" w:rsidRPr="000555FB" w:rsidRDefault="00411E45" w:rsidP="00411E45">
            <w:pPr>
              <w:pStyle w:val="TableParagraph"/>
              <w:ind w:left="0"/>
              <w:rPr>
                <w:rFonts w:ascii="Times New Roman"/>
                <w:color w:val="000000" w:themeColor="text1"/>
                <w:sz w:val="13"/>
                <w:szCs w:val="13"/>
              </w:rPr>
            </w:pPr>
          </w:p>
        </w:tc>
      </w:tr>
      <w:tr w:rsidR="00411E45" w:rsidRPr="000555FB" w14:paraId="63EE2ED4" w14:textId="77777777" w:rsidTr="001C58B9">
        <w:trPr>
          <w:trHeight w:val="242"/>
        </w:trPr>
        <w:tc>
          <w:tcPr>
            <w:tcW w:w="4045" w:type="dxa"/>
            <w:shd w:val="clear" w:color="auto" w:fill="D9D9D9" w:themeFill="background1" w:themeFillShade="D9"/>
          </w:tcPr>
          <w:p w14:paraId="31DEDB22" w14:textId="38DD0D7F" w:rsidR="00411E45" w:rsidRPr="000555FB" w:rsidRDefault="002F32EB" w:rsidP="00411E45">
            <w:pPr>
              <w:pStyle w:val="TableParagraph"/>
              <w:spacing w:before="61"/>
              <w:rPr>
                <w:rFonts w:ascii="微軟正黑體" w:eastAsia="微軟正黑體" w:hAnsi="微軟正黑體" w:cs="微軟正黑體"/>
                <w:color w:val="000000" w:themeColor="text1"/>
                <w:w w:val="105"/>
                <w:sz w:val="13"/>
                <w:szCs w:val="13"/>
              </w:rPr>
            </w:pPr>
            <w:r w:rsidRPr="000555FB">
              <w:rPr>
                <w:rFonts w:ascii="微軟正黑體" w:eastAsia="微軟正黑體" w:hAnsi="微軟正黑體" w:cs="微軟正黑體" w:hint="eastAsia"/>
                <w:color w:val="000000" w:themeColor="text1"/>
                <w:w w:val="105"/>
                <w:sz w:val="13"/>
                <w:szCs w:val="13"/>
                <w:lang w:eastAsia="zh-TW"/>
              </w:rPr>
              <w:t>上游租賃資產</w:t>
            </w:r>
          </w:p>
        </w:tc>
        <w:tc>
          <w:tcPr>
            <w:tcW w:w="3077" w:type="dxa"/>
            <w:shd w:val="clear" w:color="auto" w:fill="D9D9D9" w:themeFill="background1" w:themeFillShade="D9"/>
          </w:tcPr>
          <w:p w14:paraId="4D898323" w14:textId="77777777" w:rsidR="00411E45" w:rsidRPr="000555FB" w:rsidRDefault="00411E45" w:rsidP="00411E45">
            <w:pPr>
              <w:pStyle w:val="TableParagraph"/>
              <w:ind w:left="0"/>
              <w:rPr>
                <w:rFonts w:ascii="Times New Roman"/>
                <w:color w:val="000000" w:themeColor="text1"/>
                <w:sz w:val="13"/>
                <w:szCs w:val="13"/>
              </w:rPr>
            </w:pPr>
          </w:p>
        </w:tc>
        <w:tc>
          <w:tcPr>
            <w:tcW w:w="2658" w:type="dxa"/>
            <w:shd w:val="clear" w:color="auto" w:fill="D9D9D9" w:themeFill="background1" w:themeFillShade="D9"/>
          </w:tcPr>
          <w:p w14:paraId="2F78C31D" w14:textId="77777777" w:rsidR="00411E45" w:rsidRPr="000555FB" w:rsidRDefault="00411E45" w:rsidP="00411E45">
            <w:pPr>
              <w:pStyle w:val="TableParagraph"/>
              <w:ind w:left="0"/>
              <w:rPr>
                <w:rFonts w:ascii="Times New Roman"/>
                <w:color w:val="000000" w:themeColor="text1"/>
                <w:sz w:val="13"/>
                <w:szCs w:val="13"/>
              </w:rPr>
            </w:pPr>
          </w:p>
        </w:tc>
        <w:tc>
          <w:tcPr>
            <w:tcW w:w="5017" w:type="dxa"/>
            <w:shd w:val="clear" w:color="auto" w:fill="D9D9D9" w:themeFill="background1" w:themeFillShade="D9"/>
          </w:tcPr>
          <w:p w14:paraId="46E1EA81" w14:textId="77777777" w:rsidR="00411E45" w:rsidRPr="000555FB" w:rsidRDefault="00411E45" w:rsidP="00411E45">
            <w:pPr>
              <w:pStyle w:val="TableParagraph"/>
              <w:ind w:left="0"/>
              <w:rPr>
                <w:rFonts w:ascii="Times New Roman"/>
                <w:color w:val="000000" w:themeColor="text1"/>
                <w:sz w:val="13"/>
                <w:szCs w:val="13"/>
              </w:rPr>
            </w:pPr>
          </w:p>
        </w:tc>
      </w:tr>
      <w:tr w:rsidR="00411E45" w:rsidRPr="000555FB" w14:paraId="08FEB2FD" w14:textId="77777777" w:rsidTr="001C58B9">
        <w:trPr>
          <w:trHeight w:val="242"/>
        </w:trPr>
        <w:tc>
          <w:tcPr>
            <w:tcW w:w="4045" w:type="dxa"/>
            <w:shd w:val="clear" w:color="auto" w:fill="D9D9D9" w:themeFill="background1" w:themeFillShade="D9"/>
          </w:tcPr>
          <w:p w14:paraId="43875E4C" w14:textId="3AB18D60" w:rsidR="00411E45" w:rsidRPr="000555FB" w:rsidRDefault="002F32EB" w:rsidP="00411E45">
            <w:pPr>
              <w:pStyle w:val="TableParagraph"/>
              <w:spacing w:before="61"/>
              <w:rPr>
                <w:rFonts w:ascii="微軟正黑體" w:eastAsia="微軟正黑體" w:hAnsi="微軟正黑體" w:cs="微軟正黑體"/>
                <w:color w:val="000000" w:themeColor="text1"/>
                <w:w w:val="105"/>
                <w:sz w:val="13"/>
                <w:szCs w:val="13"/>
              </w:rPr>
            </w:pPr>
            <w:r w:rsidRPr="000555FB">
              <w:rPr>
                <w:rFonts w:ascii="微軟正黑體" w:eastAsia="微軟正黑體" w:hAnsi="微軟正黑體" w:cs="微軟正黑體" w:hint="eastAsia"/>
                <w:color w:val="000000" w:themeColor="text1"/>
                <w:w w:val="105"/>
                <w:sz w:val="13"/>
                <w:szCs w:val="13"/>
                <w:lang w:eastAsia="zh-TW"/>
              </w:rPr>
              <w:t>下游運輸和分銷</w:t>
            </w:r>
          </w:p>
        </w:tc>
        <w:tc>
          <w:tcPr>
            <w:tcW w:w="3077" w:type="dxa"/>
            <w:shd w:val="clear" w:color="auto" w:fill="D9D9D9" w:themeFill="background1" w:themeFillShade="D9"/>
          </w:tcPr>
          <w:p w14:paraId="3B3956F0" w14:textId="77777777" w:rsidR="00411E45" w:rsidRPr="000555FB" w:rsidRDefault="00411E45" w:rsidP="00411E45">
            <w:pPr>
              <w:pStyle w:val="TableParagraph"/>
              <w:ind w:left="0"/>
              <w:rPr>
                <w:rFonts w:ascii="Times New Roman"/>
                <w:color w:val="000000" w:themeColor="text1"/>
                <w:sz w:val="13"/>
                <w:szCs w:val="13"/>
              </w:rPr>
            </w:pPr>
          </w:p>
        </w:tc>
        <w:tc>
          <w:tcPr>
            <w:tcW w:w="2658" w:type="dxa"/>
            <w:shd w:val="clear" w:color="auto" w:fill="D9D9D9" w:themeFill="background1" w:themeFillShade="D9"/>
          </w:tcPr>
          <w:p w14:paraId="21C8FA0C" w14:textId="77777777" w:rsidR="00411E45" w:rsidRPr="000555FB" w:rsidRDefault="00411E45" w:rsidP="00411E45">
            <w:pPr>
              <w:pStyle w:val="TableParagraph"/>
              <w:ind w:left="0"/>
              <w:rPr>
                <w:rFonts w:ascii="Times New Roman"/>
                <w:color w:val="000000" w:themeColor="text1"/>
                <w:sz w:val="13"/>
                <w:szCs w:val="13"/>
              </w:rPr>
            </w:pPr>
          </w:p>
        </w:tc>
        <w:tc>
          <w:tcPr>
            <w:tcW w:w="5017" w:type="dxa"/>
            <w:shd w:val="clear" w:color="auto" w:fill="D9D9D9" w:themeFill="background1" w:themeFillShade="D9"/>
          </w:tcPr>
          <w:p w14:paraId="362D756D" w14:textId="77777777" w:rsidR="00411E45" w:rsidRPr="000555FB" w:rsidRDefault="00411E45" w:rsidP="00411E45">
            <w:pPr>
              <w:pStyle w:val="TableParagraph"/>
              <w:ind w:left="0"/>
              <w:rPr>
                <w:rFonts w:ascii="Times New Roman"/>
                <w:color w:val="000000" w:themeColor="text1"/>
                <w:sz w:val="13"/>
                <w:szCs w:val="13"/>
              </w:rPr>
            </w:pPr>
          </w:p>
        </w:tc>
      </w:tr>
      <w:tr w:rsidR="00411E45" w:rsidRPr="000555FB" w14:paraId="346C6F83" w14:textId="77777777" w:rsidTr="001C58B9">
        <w:trPr>
          <w:trHeight w:val="242"/>
        </w:trPr>
        <w:tc>
          <w:tcPr>
            <w:tcW w:w="4045" w:type="dxa"/>
            <w:shd w:val="clear" w:color="auto" w:fill="D9D9D9" w:themeFill="background1" w:themeFillShade="D9"/>
          </w:tcPr>
          <w:p w14:paraId="2E2545F7" w14:textId="5A92D4E1" w:rsidR="00411E45" w:rsidRPr="000555FB" w:rsidRDefault="002F32EB" w:rsidP="00411E45">
            <w:pPr>
              <w:pStyle w:val="TableParagraph"/>
              <w:spacing w:before="61"/>
              <w:rPr>
                <w:rFonts w:ascii="微軟正黑體" w:eastAsia="微軟正黑體" w:hAnsi="微軟正黑體" w:cs="微軟正黑體"/>
                <w:color w:val="000000" w:themeColor="text1"/>
                <w:w w:val="105"/>
                <w:sz w:val="13"/>
                <w:szCs w:val="13"/>
              </w:rPr>
            </w:pPr>
            <w:r w:rsidRPr="000555FB">
              <w:rPr>
                <w:rFonts w:ascii="微軟正黑體" w:eastAsia="微軟正黑體" w:hAnsi="微軟正黑體" w:cs="微軟正黑體" w:hint="eastAsia"/>
                <w:color w:val="000000" w:themeColor="text1"/>
                <w:w w:val="105"/>
                <w:sz w:val="13"/>
                <w:szCs w:val="13"/>
                <w:lang w:eastAsia="zh-TW"/>
              </w:rPr>
              <w:t>售出商品加工</w:t>
            </w:r>
          </w:p>
        </w:tc>
        <w:tc>
          <w:tcPr>
            <w:tcW w:w="3077" w:type="dxa"/>
            <w:shd w:val="clear" w:color="auto" w:fill="D9D9D9" w:themeFill="background1" w:themeFillShade="D9"/>
          </w:tcPr>
          <w:p w14:paraId="66F9D518" w14:textId="77777777" w:rsidR="00411E45" w:rsidRPr="000555FB" w:rsidRDefault="00411E45" w:rsidP="00411E45">
            <w:pPr>
              <w:pStyle w:val="TableParagraph"/>
              <w:ind w:left="0"/>
              <w:rPr>
                <w:rFonts w:ascii="Times New Roman"/>
                <w:color w:val="000000" w:themeColor="text1"/>
                <w:sz w:val="13"/>
                <w:szCs w:val="13"/>
              </w:rPr>
            </w:pPr>
          </w:p>
        </w:tc>
        <w:tc>
          <w:tcPr>
            <w:tcW w:w="2658" w:type="dxa"/>
            <w:shd w:val="clear" w:color="auto" w:fill="D9D9D9" w:themeFill="background1" w:themeFillShade="D9"/>
          </w:tcPr>
          <w:p w14:paraId="1970D4AF" w14:textId="77777777" w:rsidR="00411E45" w:rsidRPr="000555FB" w:rsidRDefault="00411E45" w:rsidP="00411E45">
            <w:pPr>
              <w:pStyle w:val="TableParagraph"/>
              <w:ind w:left="0"/>
              <w:rPr>
                <w:rFonts w:ascii="Times New Roman"/>
                <w:color w:val="000000" w:themeColor="text1"/>
                <w:sz w:val="13"/>
                <w:szCs w:val="13"/>
              </w:rPr>
            </w:pPr>
          </w:p>
        </w:tc>
        <w:tc>
          <w:tcPr>
            <w:tcW w:w="5017" w:type="dxa"/>
            <w:shd w:val="clear" w:color="auto" w:fill="D9D9D9" w:themeFill="background1" w:themeFillShade="D9"/>
          </w:tcPr>
          <w:p w14:paraId="189C04AF" w14:textId="77777777" w:rsidR="00411E45" w:rsidRPr="000555FB" w:rsidRDefault="00411E45" w:rsidP="00411E45">
            <w:pPr>
              <w:pStyle w:val="TableParagraph"/>
              <w:ind w:left="0"/>
              <w:rPr>
                <w:rFonts w:ascii="Times New Roman"/>
                <w:color w:val="000000" w:themeColor="text1"/>
                <w:sz w:val="13"/>
                <w:szCs w:val="13"/>
              </w:rPr>
            </w:pPr>
          </w:p>
        </w:tc>
      </w:tr>
      <w:tr w:rsidR="00411E45" w:rsidRPr="000555FB" w14:paraId="55E5CAFB" w14:textId="77777777" w:rsidTr="001C58B9">
        <w:trPr>
          <w:trHeight w:val="242"/>
        </w:trPr>
        <w:tc>
          <w:tcPr>
            <w:tcW w:w="4045" w:type="dxa"/>
            <w:shd w:val="clear" w:color="auto" w:fill="D9D9D9" w:themeFill="background1" w:themeFillShade="D9"/>
          </w:tcPr>
          <w:p w14:paraId="3EFEC86F" w14:textId="1493DE1D" w:rsidR="00411E45" w:rsidRPr="000555FB" w:rsidRDefault="002F32EB" w:rsidP="00411E45">
            <w:pPr>
              <w:pStyle w:val="TableParagraph"/>
              <w:spacing w:before="61"/>
              <w:rPr>
                <w:rFonts w:ascii="微軟正黑體" w:eastAsia="微軟正黑體" w:hAnsi="微軟正黑體" w:cs="微軟正黑體"/>
                <w:color w:val="000000" w:themeColor="text1"/>
                <w:w w:val="105"/>
                <w:sz w:val="13"/>
                <w:szCs w:val="13"/>
              </w:rPr>
            </w:pPr>
            <w:r w:rsidRPr="000555FB">
              <w:rPr>
                <w:rFonts w:ascii="微軟正黑體" w:eastAsia="微軟正黑體" w:hAnsi="微軟正黑體" w:cs="微軟正黑體" w:hint="eastAsia"/>
                <w:color w:val="000000" w:themeColor="text1"/>
                <w:w w:val="105"/>
                <w:sz w:val="13"/>
                <w:szCs w:val="13"/>
                <w:lang w:eastAsia="zh-TW"/>
              </w:rPr>
              <w:t>售出商品使用</w:t>
            </w:r>
          </w:p>
        </w:tc>
        <w:tc>
          <w:tcPr>
            <w:tcW w:w="3077" w:type="dxa"/>
            <w:shd w:val="clear" w:color="auto" w:fill="D9D9D9" w:themeFill="background1" w:themeFillShade="D9"/>
          </w:tcPr>
          <w:p w14:paraId="4F5C2DFA" w14:textId="77777777" w:rsidR="00411E45" w:rsidRPr="000555FB" w:rsidRDefault="00411E45" w:rsidP="00411E45">
            <w:pPr>
              <w:pStyle w:val="TableParagraph"/>
              <w:ind w:left="0"/>
              <w:rPr>
                <w:rFonts w:ascii="Times New Roman"/>
                <w:color w:val="000000" w:themeColor="text1"/>
                <w:sz w:val="13"/>
                <w:szCs w:val="13"/>
              </w:rPr>
            </w:pPr>
          </w:p>
        </w:tc>
        <w:tc>
          <w:tcPr>
            <w:tcW w:w="2658" w:type="dxa"/>
            <w:shd w:val="clear" w:color="auto" w:fill="D9D9D9" w:themeFill="background1" w:themeFillShade="D9"/>
          </w:tcPr>
          <w:p w14:paraId="1E5CBFFE" w14:textId="77777777" w:rsidR="00411E45" w:rsidRPr="000555FB" w:rsidRDefault="00411E45" w:rsidP="00411E45">
            <w:pPr>
              <w:pStyle w:val="TableParagraph"/>
              <w:ind w:left="0"/>
              <w:rPr>
                <w:rFonts w:ascii="Times New Roman"/>
                <w:color w:val="000000" w:themeColor="text1"/>
                <w:sz w:val="13"/>
                <w:szCs w:val="13"/>
              </w:rPr>
            </w:pPr>
          </w:p>
        </w:tc>
        <w:tc>
          <w:tcPr>
            <w:tcW w:w="5017" w:type="dxa"/>
            <w:shd w:val="clear" w:color="auto" w:fill="D9D9D9" w:themeFill="background1" w:themeFillShade="D9"/>
          </w:tcPr>
          <w:p w14:paraId="673E2386" w14:textId="77777777" w:rsidR="00411E45" w:rsidRPr="000555FB" w:rsidRDefault="00411E45" w:rsidP="00411E45">
            <w:pPr>
              <w:pStyle w:val="TableParagraph"/>
              <w:ind w:left="0"/>
              <w:rPr>
                <w:rFonts w:ascii="Times New Roman"/>
                <w:color w:val="000000" w:themeColor="text1"/>
                <w:sz w:val="13"/>
                <w:szCs w:val="13"/>
              </w:rPr>
            </w:pPr>
          </w:p>
        </w:tc>
      </w:tr>
      <w:tr w:rsidR="00E833F4" w:rsidRPr="000555FB" w14:paraId="23EAF43F" w14:textId="77777777" w:rsidTr="001C58B9">
        <w:trPr>
          <w:trHeight w:val="242"/>
        </w:trPr>
        <w:tc>
          <w:tcPr>
            <w:tcW w:w="4045" w:type="dxa"/>
            <w:shd w:val="clear" w:color="auto" w:fill="D9D9D9" w:themeFill="background1" w:themeFillShade="D9"/>
          </w:tcPr>
          <w:p w14:paraId="6BA8F053" w14:textId="6D566B23" w:rsidR="00E833F4" w:rsidRPr="000555FB" w:rsidRDefault="002F32EB" w:rsidP="00E833F4">
            <w:pPr>
              <w:pStyle w:val="TableParagraph"/>
              <w:spacing w:before="61"/>
              <w:rPr>
                <w:rFonts w:ascii="微軟正黑體" w:eastAsia="微軟正黑體" w:hAnsi="微軟正黑體" w:cs="微軟正黑體"/>
                <w:color w:val="000000" w:themeColor="text1"/>
                <w:w w:val="105"/>
                <w:sz w:val="13"/>
                <w:szCs w:val="13"/>
              </w:rPr>
            </w:pPr>
            <w:r w:rsidRPr="000555FB">
              <w:rPr>
                <w:rFonts w:ascii="微軟正黑體" w:eastAsia="微軟正黑體" w:hAnsi="微軟正黑體" w:cs="微軟正黑體" w:hint="eastAsia"/>
                <w:color w:val="000000" w:themeColor="text1"/>
                <w:w w:val="105"/>
                <w:sz w:val="13"/>
                <w:szCs w:val="13"/>
                <w:lang w:eastAsia="zh-TW"/>
              </w:rPr>
              <w:t>售出商品報廢處理</w:t>
            </w:r>
          </w:p>
        </w:tc>
        <w:tc>
          <w:tcPr>
            <w:tcW w:w="3077" w:type="dxa"/>
            <w:shd w:val="clear" w:color="auto" w:fill="D9D9D9" w:themeFill="background1" w:themeFillShade="D9"/>
          </w:tcPr>
          <w:p w14:paraId="4B1884A1" w14:textId="77777777" w:rsidR="00E833F4" w:rsidRPr="000555FB" w:rsidRDefault="00E833F4" w:rsidP="00E833F4">
            <w:pPr>
              <w:pStyle w:val="TableParagraph"/>
              <w:ind w:left="0"/>
              <w:rPr>
                <w:rFonts w:ascii="Times New Roman"/>
                <w:color w:val="000000" w:themeColor="text1"/>
                <w:sz w:val="13"/>
                <w:szCs w:val="13"/>
              </w:rPr>
            </w:pPr>
          </w:p>
        </w:tc>
        <w:tc>
          <w:tcPr>
            <w:tcW w:w="2658" w:type="dxa"/>
            <w:shd w:val="clear" w:color="auto" w:fill="D9D9D9" w:themeFill="background1" w:themeFillShade="D9"/>
          </w:tcPr>
          <w:p w14:paraId="06A504A9" w14:textId="77777777" w:rsidR="00E833F4" w:rsidRPr="000555FB" w:rsidRDefault="00E833F4" w:rsidP="00E833F4">
            <w:pPr>
              <w:pStyle w:val="TableParagraph"/>
              <w:ind w:left="0"/>
              <w:rPr>
                <w:rFonts w:ascii="Times New Roman"/>
                <w:color w:val="000000" w:themeColor="text1"/>
                <w:sz w:val="13"/>
                <w:szCs w:val="13"/>
              </w:rPr>
            </w:pPr>
          </w:p>
        </w:tc>
        <w:tc>
          <w:tcPr>
            <w:tcW w:w="5017" w:type="dxa"/>
            <w:shd w:val="clear" w:color="auto" w:fill="D9D9D9" w:themeFill="background1" w:themeFillShade="D9"/>
          </w:tcPr>
          <w:p w14:paraId="03B077A7" w14:textId="77777777" w:rsidR="00E833F4" w:rsidRPr="000555FB" w:rsidRDefault="00E833F4" w:rsidP="00E833F4">
            <w:pPr>
              <w:pStyle w:val="TableParagraph"/>
              <w:ind w:left="0"/>
              <w:rPr>
                <w:rFonts w:ascii="Times New Roman"/>
                <w:color w:val="000000" w:themeColor="text1"/>
                <w:sz w:val="13"/>
                <w:szCs w:val="13"/>
              </w:rPr>
            </w:pPr>
          </w:p>
        </w:tc>
      </w:tr>
      <w:tr w:rsidR="00E833F4" w:rsidRPr="000555FB" w14:paraId="4942F162" w14:textId="77777777" w:rsidTr="001C58B9">
        <w:trPr>
          <w:trHeight w:val="242"/>
        </w:trPr>
        <w:tc>
          <w:tcPr>
            <w:tcW w:w="4045" w:type="dxa"/>
            <w:shd w:val="clear" w:color="auto" w:fill="D9D9D9" w:themeFill="background1" w:themeFillShade="D9"/>
          </w:tcPr>
          <w:p w14:paraId="07A8DFAB" w14:textId="20C0D36A" w:rsidR="00E833F4" w:rsidRPr="000555FB" w:rsidRDefault="002F32EB" w:rsidP="00E833F4">
            <w:pPr>
              <w:pStyle w:val="TableParagraph"/>
              <w:spacing w:before="61"/>
              <w:rPr>
                <w:rFonts w:ascii="微軟正黑體" w:eastAsia="微軟正黑體" w:hAnsi="微軟正黑體" w:cs="微軟正黑體"/>
                <w:color w:val="000000" w:themeColor="text1"/>
                <w:w w:val="105"/>
                <w:sz w:val="13"/>
                <w:szCs w:val="13"/>
              </w:rPr>
            </w:pPr>
            <w:r w:rsidRPr="000555FB">
              <w:rPr>
                <w:rFonts w:ascii="微軟正黑體" w:eastAsia="微軟正黑體" w:hAnsi="微軟正黑體" w:cs="微軟正黑體" w:hint="eastAsia"/>
                <w:color w:val="000000" w:themeColor="text1"/>
                <w:w w:val="105"/>
                <w:sz w:val="13"/>
                <w:szCs w:val="13"/>
                <w:lang w:eastAsia="zh-TW"/>
              </w:rPr>
              <w:t>下游租賃資產</w:t>
            </w:r>
          </w:p>
        </w:tc>
        <w:tc>
          <w:tcPr>
            <w:tcW w:w="3077" w:type="dxa"/>
            <w:shd w:val="clear" w:color="auto" w:fill="D9D9D9" w:themeFill="background1" w:themeFillShade="D9"/>
          </w:tcPr>
          <w:p w14:paraId="7499613C" w14:textId="77777777" w:rsidR="00E833F4" w:rsidRPr="000555FB" w:rsidRDefault="00E833F4" w:rsidP="00E833F4">
            <w:pPr>
              <w:pStyle w:val="TableParagraph"/>
              <w:ind w:left="0"/>
              <w:rPr>
                <w:rFonts w:ascii="Times New Roman"/>
                <w:color w:val="000000" w:themeColor="text1"/>
                <w:sz w:val="13"/>
                <w:szCs w:val="13"/>
              </w:rPr>
            </w:pPr>
          </w:p>
        </w:tc>
        <w:tc>
          <w:tcPr>
            <w:tcW w:w="2658" w:type="dxa"/>
            <w:shd w:val="clear" w:color="auto" w:fill="D9D9D9" w:themeFill="background1" w:themeFillShade="D9"/>
          </w:tcPr>
          <w:p w14:paraId="3B342AE4" w14:textId="77777777" w:rsidR="00E833F4" w:rsidRPr="000555FB" w:rsidRDefault="00E833F4" w:rsidP="00E833F4">
            <w:pPr>
              <w:pStyle w:val="TableParagraph"/>
              <w:ind w:left="0"/>
              <w:rPr>
                <w:rFonts w:ascii="Times New Roman"/>
                <w:color w:val="000000" w:themeColor="text1"/>
                <w:sz w:val="13"/>
                <w:szCs w:val="13"/>
              </w:rPr>
            </w:pPr>
          </w:p>
        </w:tc>
        <w:tc>
          <w:tcPr>
            <w:tcW w:w="5017" w:type="dxa"/>
            <w:shd w:val="clear" w:color="auto" w:fill="D9D9D9" w:themeFill="background1" w:themeFillShade="D9"/>
          </w:tcPr>
          <w:p w14:paraId="5B5E3C7A" w14:textId="77777777" w:rsidR="00E833F4" w:rsidRPr="000555FB" w:rsidRDefault="00E833F4" w:rsidP="00E833F4">
            <w:pPr>
              <w:pStyle w:val="TableParagraph"/>
              <w:ind w:left="0"/>
              <w:rPr>
                <w:rFonts w:ascii="Times New Roman"/>
                <w:color w:val="000000" w:themeColor="text1"/>
                <w:sz w:val="13"/>
                <w:szCs w:val="13"/>
              </w:rPr>
            </w:pPr>
          </w:p>
        </w:tc>
      </w:tr>
      <w:tr w:rsidR="00E833F4" w:rsidRPr="000555FB" w14:paraId="4943C9F0" w14:textId="77777777" w:rsidTr="001C58B9">
        <w:trPr>
          <w:trHeight w:val="242"/>
        </w:trPr>
        <w:tc>
          <w:tcPr>
            <w:tcW w:w="4045" w:type="dxa"/>
            <w:shd w:val="clear" w:color="auto" w:fill="D9D9D9" w:themeFill="background1" w:themeFillShade="D9"/>
          </w:tcPr>
          <w:p w14:paraId="28330702" w14:textId="3446B10E" w:rsidR="00E833F4" w:rsidRPr="000555FB" w:rsidRDefault="002F32EB" w:rsidP="00E833F4">
            <w:pPr>
              <w:pStyle w:val="TableParagraph"/>
              <w:spacing w:before="61"/>
              <w:rPr>
                <w:rFonts w:ascii="微軟正黑體" w:eastAsia="微軟正黑體" w:hAnsi="微軟正黑體" w:cs="微軟正黑體"/>
                <w:color w:val="000000" w:themeColor="text1"/>
                <w:w w:val="105"/>
                <w:sz w:val="13"/>
                <w:szCs w:val="13"/>
              </w:rPr>
            </w:pPr>
            <w:r w:rsidRPr="000555FB">
              <w:rPr>
                <w:rFonts w:ascii="微軟正黑體" w:eastAsia="微軟正黑體" w:hAnsi="微軟正黑體" w:cs="微軟正黑體" w:hint="eastAsia"/>
                <w:color w:val="000000" w:themeColor="text1"/>
                <w:w w:val="105"/>
                <w:sz w:val="13"/>
                <w:szCs w:val="13"/>
                <w:lang w:eastAsia="zh-TW"/>
              </w:rPr>
              <w:t>特許經營</w:t>
            </w:r>
          </w:p>
        </w:tc>
        <w:tc>
          <w:tcPr>
            <w:tcW w:w="3077" w:type="dxa"/>
            <w:shd w:val="clear" w:color="auto" w:fill="D9D9D9" w:themeFill="background1" w:themeFillShade="D9"/>
          </w:tcPr>
          <w:p w14:paraId="48A0995D" w14:textId="77777777" w:rsidR="00E833F4" w:rsidRPr="000555FB" w:rsidRDefault="00E833F4" w:rsidP="00E833F4">
            <w:pPr>
              <w:pStyle w:val="TableParagraph"/>
              <w:ind w:left="0"/>
              <w:rPr>
                <w:rFonts w:ascii="Times New Roman"/>
                <w:color w:val="000000" w:themeColor="text1"/>
                <w:sz w:val="13"/>
                <w:szCs w:val="13"/>
              </w:rPr>
            </w:pPr>
          </w:p>
        </w:tc>
        <w:tc>
          <w:tcPr>
            <w:tcW w:w="2658" w:type="dxa"/>
            <w:shd w:val="clear" w:color="auto" w:fill="D9D9D9" w:themeFill="background1" w:themeFillShade="D9"/>
          </w:tcPr>
          <w:p w14:paraId="5428631E" w14:textId="77777777" w:rsidR="00E833F4" w:rsidRPr="000555FB" w:rsidRDefault="00E833F4" w:rsidP="00E833F4">
            <w:pPr>
              <w:pStyle w:val="TableParagraph"/>
              <w:ind w:left="0"/>
              <w:rPr>
                <w:rFonts w:ascii="Times New Roman"/>
                <w:color w:val="000000" w:themeColor="text1"/>
                <w:sz w:val="13"/>
                <w:szCs w:val="13"/>
              </w:rPr>
            </w:pPr>
          </w:p>
        </w:tc>
        <w:tc>
          <w:tcPr>
            <w:tcW w:w="5017" w:type="dxa"/>
            <w:shd w:val="clear" w:color="auto" w:fill="D9D9D9" w:themeFill="background1" w:themeFillShade="D9"/>
          </w:tcPr>
          <w:p w14:paraId="2C6F6A0A" w14:textId="77777777" w:rsidR="00E833F4" w:rsidRPr="000555FB" w:rsidRDefault="00E833F4" w:rsidP="00E833F4">
            <w:pPr>
              <w:pStyle w:val="TableParagraph"/>
              <w:ind w:left="0"/>
              <w:rPr>
                <w:rFonts w:ascii="Times New Roman"/>
                <w:color w:val="000000" w:themeColor="text1"/>
                <w:sz w:val="13"/>
                <w:szCs w:val="13"/>
              </w:rPr>
            </w:pPr>
          </w:p>
        </w:tc>
      </w:tr>
      <w:tr w:rsidR="00E833F4" w:rsidRPr="000555FB" w14:paraId="3E1FD7EB" w14:textId="77777777" w:rsidTr="001C58B9">
        <w:trPr>
          <w:trHeight w:val="389"/>
        </w:trPr>
        <w:tc>
          <w:tcPr>
            <w:tcW w:w="4045" w:type="dxa"/>
            <w:shd w:val="clear" w:color="auto" w:fill="D9D9D9" w:themeFill="background1" w:themeFillShade="D9"/>
          </w:tcPr>
          <w:p w14:paraId="48A6E0E4" w14:textId="703175DD" w:rsidR="00E833F4" w:rsidRPr="000555FB" w:rsidRDefault="002F32EB" w:rsidP="00E833F4">
            <w:pPr>
              <w:pStyle w:val="TableParagraph"/>
              <w:spacing w:before="61"/>
              <w:rPr>
                <w:rFonts w:ascii="微軟正黑體" w:eastAsia="微軟正黑體" w:hAnsi="微軟正黑體" w:cs="微軟正黑體"/>
                <w:color w:val="000000" w:themeColor="text1"/>
                <w:w w:val="105"/>
                <w:sz w:val="13"/>
                <w:szCs w:val="13"/>
              </w:rPr>
            </w:pPr>
            <w:r w:rsidRPr="000555FB">
              <w:rPr>
                <w:rFonts w:ascii="微軟正黑體" w:eastAsia="微軟正黑體" w:hAnsi="微軟正黑體" w:cs="微軟正黑體" w:hint="eastAsia"/>
                <w:color w:val="000000" w:themeColor="text1"/>
                <w:w w:val="105"/>
                <w:sz w:val="13"/>
                <w:szCs w:val="13"/>
                <w:lang w:eastAsia="zh-TW"/>
              </w:rPr>
              <w:t>投資</w:t>
            </w:r>
          </w:p>
        </w:tc>
        <w:tc>
          <w:tcPr>
            <w:tcW w:w="3077" w:type="dxa"/>
            <w:shd w:val="clear" w:color="auto" w:fill="D9D9D9" w:themeFill="background1" w:themeFillShade="D9"/>
          </w:tcPr>
          <w:p w14:paraId="450E6976" w14:textId="77777777" w:rsidR="00E833F4" w:rsidRPr="000555FB" w:rsidRDefault="00E833F4" w:rsidP="00E833F4">
            <w:pPr>
              <w:pStyle w:val="TableParagraph"/>
              <w:ind w:left="0"/>
              <w:rPr>
                <w:rFonts w:ascii="Times New Roman"/>
                <w:color w:val="000000" w:themeColor="text1"/>
                <w:sz w:val="13"/>
                <w:szCs w:val="13"/>
              </w:rPr>
            </w:pPr>
          </w:p>
        </w:tc>
        <w:tc>
          <w:tcPr>
            <w:tcW w:w="2658" w:type="dxa"/>
            <w:shd w:val="clear" w:color="auto" w:fill="D9D9D9" w:themeFill="background1" w:themeFillShade="D9"/>
          </w:tcPr>
          <w:p w14:paraId="54F0BD84" w14:textId="77777777" w:rsidR="00E833F4" w:rsidRPr="000555FB" w:rsidRDefault="00E833F4" w:rsidP="00E833F4">
            <w:pPr>
              <w:pStyle w:val="TableParagraph"/>
              <w:ind w:left="0"/>
              <w:rPr>
                <w:rFonts w:ascii="Times New Roman"/>
                <w:color w:val="000000" w:themeColor="text1"/>
                <w:sz w:val="13"/>
                <w:szCs w:val="13"/>
              </w:rPr>
            </w:pPr>
          </w:p>
        </w:tc>
        <w:tc>
          <w:tcPr>
            <w:tcW w:w="5017" w:type="dxa"/>
            <w:shd w:val="clear" w:color="auto" w:fill="D9D9D9" w:themeFill="background1" w:themeFillShade="D9"/>
          </w:tcPr>
          <w:p w14:paraId="32A34F24" w14:textId="77777777" w:rsidR="00E833F4" w:rsidRPr="000555FB" w:rsidRDefault="00E833F4" w:rsidP="00E833F4">
            <w:pPr>
              <w:pStyle w:val="TableParagraph"/>
              <w:ind w:left="0"/>
              <w:rPr>
                <w:rFonts w:ascii="Times New Roman"/>
                <w:color w:val="000000" w:themeColor="text1"/>
                <w:sz w:val="13"/>
                <w:szCs w:val="13"/>
              </w:rPr>
            </w:pPr>
          </w:p>
        </w:tc>
      </w:tr>
      <w:tr w:rsidR="00E833F4" w:rsidRPr="000555FB" w14:paraId="4CB4CF07" w14:textId="77777777" w:rsidTr="001C58B9">
        <w:trPr>
          <w:trHeight w:val="242"/>
        </w:trPr>
        <w:tc>
          <w:tcPr>
            <w:tcW w:w="4045" w:type="dxa"/>
            <w:shd w:val="clear" w:color="auto" w:fill="D9D9D9" w:themeFill="background1" w:themeFillShade="D9"/>
          </w:tcPr>
          <w:p w14:paraId="66AB22EB" w14:textId="3973259B" w:rsidR="00E833F4" w:rsidRPr="000555FB" w:rsidRDefault="002F32EB" w:rsidP="00E833F4">
            <w:pPr>
              <w:pStyle w:val="TableParagraph"/>
              <w:spacing w:before="61"/>
              <w:rPr>
                <w:rFonts w:ascii="微軟正黑體" w:eastAsia="微軟正黑體" w:hAnsi="微軟正黑體" w:cs="微軟正黑體"/>
                <w:color w:val="000000" w:themeColor="text1"/>
                <w:w w:val="105"/>
                <w:sz w:val="13"/>
                <w:szCs w:val="13"/>
              </w:rPr>
            </w:pPr>
            <w:r w:rsidRPr="000555FB">
              <w:rPr>
                <w:rFonts w:ascii="微軟正黑體" w:eastAsia="微軟正黑體" w:hAnsi="微軟正黑體" w:cs="微軟正黑體" w:hint="eastAsia"/>
                <w:color w:val="000000" w:themeColor="text1"/>
                <w:w w:val="105"/>
                <w:sz w:val="13"/>
                <w:szCs w:val="13"/>
                <w:lang w:eastAsia="zh-TW"/>
              </w:rPr>
              <w:t>其它（上游）</w:t>
            </w:r>
          </w:p>
        </w:tc>
        <w:tc>
          <w:tcPr>
            <w:tcW w:w="3077" w:type="dxa"/>
            <w:shd w:val="clear" w:color="auto" w:fill="D9D9D9" w:themeFill="background1" w:themeFillShade="D9"/>
          </w:tcPr>
          <w:p w14:paraId="4E677553" w14:textId="77777777" w:rsidR="00E833F4" w:rsidRPr="000555FB" w:rsidRDefault="00E833F4" w:rsidP="00E833F4">
            <w:pPr>
              <w:pStyle w:val="TableParagraph"/>
              <w:ind w:left="0"/>
              <w:rPr>
                <w:rFonts w:ascii="Times New Roman"/>
                <w:color w:val="000000" w:themeColor="text1"/>
                <w:sz w:val="13"/>
                <w:szCs w:val="13"/>
              </w:rPr>
            </w:pPr>
          </w:p>
        </w:tc>
        <w:tc>
          <w:tcPr>
            <w:tcW w:w="2658" w:type="dxa"/>
            <w:shd w:val="clear" w:color="auto" w:fill="D9D9D9" w:themeFill="background1" w:themeFillShade="D9"/>
          </w:tcPr>
          <w:p w14:paraId="720CD6D4" w14:textId="77777777" w:rsidR="00E833F4" w:rsidRPr="000555FB" w:rsidRDefault="00E833F4" w:rsidP="00E833F4">
            <w:pPr>
              <w:pStyle w:val="TableParagraph"/>
              <w:ind w:left="0"/>
              <w:rPr>
                <w:rFonts w:ascii="Times New Roman"/>
                <w:color w:val="000000" w:themeColor="text1"/>
                <w:sz w:val="13"/>
                <w:szCs w:val="13"/>
              </w:rPr>
            </w:pPr>
          </w:p>
        </w:tc>
        <w:tc>
          <w:tcPr>
            <w:tcW w:w="5017" w:type="dxa"/>
            <w:shd w:val="clear" w:color="auto" w:fill="D9D9D9" w:themeFill="background1" w:themeFillShade="D9"/>
          </w:tcPr>
          <w:p w14:paraId="719A6F82" w14:textId="77777777" w:rsidR="00E833F4" w:rsidRPr="000555FB" w:rsidRDefault="00E833F4" w:rsidP="00E833F4">
            <w:pPr>
              <w:pStyle w:val="TableParagraph"/>
              <w:ind w:left="0"/>
              <w:rPr>
                <w:rFonts w:ascii="Times New Roman"/>
                <w:color w:val="000000" w:themeColor="text1"/>
                <w:sz w:val="13"/>
                <w:szCs w:val="13"/>
              </w:rPr>
            </w:pPr>
          </w:p>
        </w:tc>
      </w:tr>
      <w:tr w:rsidR="00E833F4" w:rsidRPr="000555FB" w14:paraId="2EEEC776" w14:textId="77777777" w:rsidTr="001C58B9">
        <w:trPr>
          <w:trHeight w:val="242"/>
        </w:trPr>
        <w:tc>
          <w:tcPr>
            <w:tcW w:w="4045" w:type="dxa"/>
            <w:shd w:val="clear" w:color="auto" w:fill="D9D9D9" w:themeFill="background1" w:themeFillShade="D9"/>
          </w:tcPr>
          <w:p w14:paraId="4F7722AC" w14:textId="0C856178" w:rsidR="00E833F4" w:rsidRPr="000555FB" w:rsidRDefault="002F32EB" w:rsidP="00E833F4">
            <w:pPr>
              <w:pStyle w:val="TableParagraph"/>
              <w:spacing w:before="61"/>
              <w:rPr>
                <w:rFonts w:ascii="微軟正黑體" w:eastAsia="微軟正黑體" w:hAnsi="微軟正黑體" w:cs="微軟正黑體"/>
                <w:color w:val="000000" w:themeColor="text1"/>
                <w:w w:val="105"/>
                <w:sz w:val="13"/>
                <w:szCs w:val="13"/>
              </w:rPr>
            </w:pPr>
            <w:r w:rsidRPr="000555FB">
              <w:rPr>
                <w:rFonts w:ascii="微軟正黑體" w:eastAsia="微軟正黑體" w:hAnsi="微軟正黑體" w:cs="微軟正黑體" w:hint="eastAsia"/>
                <w:color w:val="000000" w:themeColor="text1"/>
                <w:w w:val="105"/>
                <w:sz w:val="13"/>
                <w:szCs w:val="13"/>
                <w:lang w:eastAsia="zh-TW"/>
              </w:rPr>
              <w:t>其它（下游）</w:t>
            </w:r>
          </w:p>
        </w:tc>
        <w:tc>
          <w:tcPr>
            <w:tcW w:w="3077" w:type="dxa"/>
            <w:shd w:val="clear" w:color="auto" w:fill="D9D9D9" w:themeFill="background1" w:themeFillShade="D9"/>
          </w:tcPr>
          <w:p w14:paraId="287A063D" w14:textId="77777777" w:rsidR="00E833F4" w:rsidRPr="000555FB" w:rsidRDefault="00E833F4" w:rsidP="00E833F4">
            <w:pPr>
              <w:pStyle w:val="TableParagraph"/>
              <w:ind w:left="0"/>
              <w:rPr>
                <w:rFonts w:ascii="Times New Roman"/>
                <w:color w:val="000000" w:themeColor="text1"/>
                <w:sz w:val="13"/>
                <w:szCs w:val="13"/>
              </w:rPr>
            </w:pPr>
          </w:p>
        </w:tc>
        <w:tc>
          <w:tcPr>
            <w:tcW w:w="2658" w:type="dxa"/>
            <w:shd w:val="clear" w:color="auto" w:fill="D9D9D9" w:themeFill="background1" w:themeFillShade="D9"/>
          </w:tcPr>
          <w:p w14:paraId="6C4E1F42" w14:textId="77777777" w:rsidR="00E833F4" w:rsidRPr="000555FB" w:rsidRDefault="00E833F4" w:rsidP="00E833F4">
            <w:pPr>
              <w:pStyle w:val="TableParagraph"/>
              <w:ind w:left="0"/>
              <w:rPr>
                <w:rFonts w:ascii="Times New Roman"/>
                <w:color w:val="000000" w:themeColor="text1"/>
                <w:sz w:val="13"/>
                <w:szCs w:val="13"/>
              </w:rPr>
            </w:pPr>
          </w:p>
        </w:tc>
        <w:tc>
          <w:tcPr>
            <w:tcW w:w="5017" w:type="dxa"/>
            <w:shd w:val="clear" w:color="auto" w:fill="D9D9D9" w:themeFill="background1" w:themeFillShade="D9"/>
          </w:tcPr>
          <w:p w14:paraId="0C1223A9" w14:textId="77777777" w:rsidR="00E833F4" w:rsidRPr="000555FB" w:rsidRDefault="00E833F4" w:rsidP="00E833F4">
            <w:pPr>
              <w:pStyle w:val="TableParagraph"/>
              <w:ind w:left="0"/>
              <w:rPr>
                <w:rFonts w:ascii="Times New Roman"/>
                <w:color w:val="000000" w:themeColor="text1"/>
                <w:sz w:val="13"/>
                <w:szCs w:val="13"/>
              </w:rPr>
            </w:pPr>
          </w:p>
        </w:tc>
      </w:tr>
    </w:tbl>
    <w:p w14:paraId="1966D522" w14:textId="30A79326" w:rsidR="002A56EC" w:rsidRPr="000555FB" w:rsidRDefault="002F32EB" w:rsidP="002A56EC">
      <w:pPr>
        <w:pStyle w:val="Heading3"/>
        <w:spacing w:before="125"/>
      </w:pPr>
      <w:r w:rsidRPr="000555FB">
        <w:rPr>
          <w:rFonts w:ascii="微軟正黑體" w:eastAsia="微軟正黑體" w:hAnsi="微軟正黑體" w:cs="微軟正黑體" w:hint="eastAsia"/>
          <w:w w:val="105"/>
          <w:lang w:eastAsia="zh-TW"/>
        </w:rPr>
        <w:t>要求內容</w:t>
      </w:r>
    </w:p>
    <w:p w14:paraId="190B35F9" w14:textId="4A6C6C4D" w:rsidR="002A56EC" w:rsidRPr="000555FB" w:rsidRDefault="002F32EB" w:rsidP="002A56EC">
      <w:pPr>
        <w:pStyle w:val="Heading4"/>
      </w:pPr>
      <w:r w:rsidRPr="000555FB">
        <w:rPr>
          <w:rFonts w:ascii="微軟正黑體" w:eastAsia="微軟正黑體" w:hAnsi="微軟正黑體" w:cs="微軟正黑體" w:hint="eastAsia"/>
          <w:lang w:eastAsia="zh-TW"/>
        </w:rPr>
        <w:t>通則</w:t>
      </w:r>
    </w:p>
    <w:p w14:paraId="7E9C799C" w14:textId="74A4A614" w:rsidR="00F433D0" w:rsidRPr="000555FB" w:rsidRDefault="002F32EB" w:rsidP="00F433D0">
      <w:pPr>
        <w:pStyle w:val="ListParagraph"/>
        <w:numPr>
          <w:ilvl w:val="1"/>
          <w:numId w:val="5"/>
        </w:numPr>
        <w:rPr>
          <w:lang w:eastAsia="zh-CN"/>
        </w:rPr>
      </w:pPr>
      <w:r w:rsidRPr="000555FB">
        <w:rPr>
          <w:rFonts w:ascii="微軟正黑體" w:eastAsia="微軟正黑體" w:hAnsi="微軟正黑體" w:cs="微軟正黑體" w:hint="eastAsia"/>
          <w:lang w:eastAsia="zh-TW"/>
        </w:rPr>
        <w:t>根據</w:t>
      </w:r>
      <w:r w:rsidRPr="002F32EB">
        <w:rPr>
          <w:rFonts w:eastAsia="新細明體"/>
          <w:lang w:eastAsia="zh-TW"/>
        </w:rPr>
        <w:t>Gas Protocol</w:t>
      </w:r>
      <w:r w:rsidRPr="000555FB">
        <w:rPr>
          <w:rFonts w:ascii="微軟正黑體" w:eastAsia="微軟正黑體" w:hAnsi="微軟正黑體" w:cs="微軟正黑體" w:hint="eastAsia"/>
          <w:lang w:eastAsia="zh-TW"/>
        </w:rPr>
        <w:t>（溫室氣體協定）的</w:t>
      </w:r>
      <w:hyperlink r:id="rId79" w:history="1">
        <w:r w:rsidRPr="002F32EB">
          <w:rPr>
            <w:rStyle w:val="Hyperlink"/>
            <w:rFonts w:eastAsia="新細明體"/>
            <w:lang w:eastAsia="zh-TW"/>
          </w:rPr>
          <w:t>Corporate Value Chain (Scope 3) Accounting and Reporting Standard</w:t>
        </w:r>
      </w:hyperlink>
      <w:r w:rsidRPr="000555FB">
        <w:rPr>
          <w:rFonts w:ascii="微軟正黑體" w:eastAsia="微軟正黑體" w:hAnsi="微軟正黑體" w:cs="微軟正黑體" w:hint="eastAsia"/>
          <w:lang w:eastAsia="zh-TW"/>
        </w:rPr>
        <w:t>（公司價值鏈（範圍三）核算和上報標準）（第</w:t>
      </w:r>
      <w:r w:rsidRPr="002F32EB">
        <w:rPr>
          <w:rFonts w:eastAsia="新細明體"/>
          <w:lang w:eastAsia="zh-TW"/>
        </w:rPr>
        <w:t>107</w:t>
      </w:r>
      <w:r w:rsidRPr="000555FB">
        <w:rPr>
          <w:rFonts w:ascii="微軟正黑體" w:eastAsia="微軟正黑體" w:hAnsi="微軟正黑體" w:cs="微軟正黑體" w:hint="eastAsia"/>
          <w:lang w:eastAsia="zh-TW"/>
        </w:rPr>
        <w:t>頁）：</w:t>
      </w:r>
      <w:r w:rsidRPr="002F32EB">
        <w:rPr>
          <w:rFonts w:eastAsia="新細明體"/>
          <w:lang w:eastAsia="zh-TW"/>
        </w:rPr>
        <w:t>“</w:t>
      </w:r>
      <w:r w:rsidRPr="000555FB">
        <w:rPr>
          <w:rFonts w:ascii="微軟正黑體" w:eastAsia="微軟正黑體" w:hAnsi="微軟正黑體" w:cs="微軟正黑體" w:hint="eastAsia"/>
          <w:lang w:eastAsia="zh-TW"/>
        </w:rPr>
        <w:t>任何避免排放的估算值必須與公司的範圍一、範圍二和</w:t>
      </w:r>
      <w:r w:rsidRPr="002F32EB">
        <w:rPr>
          <w:rFonts w:eastAsia="新細明體"/>
          <w:lang w:eastAsia="zh-TW"/>
        </w:rPr>
        <w:t xml:space="preserve"> </w:t>
      </w:r>
      <w:r w:rsidRPr="000555FB">
        <w:rPr>
          <w:rFonts w:ascii="微軟正黑體" w:eastAsia="微軟正黑體" w:hAnsi="微軟正黑體" w:cs="微軟正黑體" w:hint="eastAsia"/>
          <w:lang w:eastAsia="zh-TW"/>
        </w:rPr>
        <w:t>範圍三排放量分開報告，而不是從範圍三中包括或扣除</w:t>
      </w:r>
      <w:r w:rsidRPr="002F32EB">
        <w:rPr>
          <w:rFonts w:eastAsia="新細明體"/>
          <w:lang w:eastAsia="zh-TW"/>
        </w:rPr>
        <w:t xml:space="preserve"> </w:t>
      </w:r>
      <w:r w:rsidRPr="000555FB">
        <w:rPr>
          <w:rFonts w:ascii="微軟正黑體" w:eastAsia="微軟正黑體" w:hAnsi="微軟正黑體" w:cs="微軟正黑體" w:hint="eastAsia"/>
          <w:lang w:eastAsia="zh-TW"/>
        </w:rPr>
        <w:t>或扣除</w:t>
      </w:r>
      <w:r w:rsidRPr="002F32EB">
        <w:rPr>
          <w:rFonts w:eastAsia="新細明體"/>
          <w:lang w:eastAsia="zh-TW"/>
        </w:rPr>
        <w:t>”</w:t>
      </w:r>
      <w:r w:rsidRPr="000555FB">
        <w:rPr>
          <w:rFonts w:ascii="微軟正黑體" w:eastAsia="微軟正黑體" w:hAnsi="微軟正黑體" w:cs="微軟正黑體" w:hint="eastAsia"/>
          <w:lang w:eastAsia="zh-TW"/>
        </w:rPr>
        <w:t>。在貴組織的</w:t>
      </w:r>
      <w:r w:rsidRPr="002F32EB">
        <w:rPr>
          <w:rFonts w:eastAsia="新細明體"/>
          <w:lang w:eastAsia="zh-TW"/>
        </w:rPr>
        <w:t>CDP</w:t>
      </w:r>
      <w:r w:rsidRPr="000555FB">
        <w:rPr>
          <w:rFonts w:ascii="微軟正黑體" w:eastAsia="微軟正黑體" w:hAnsi="微軟正黑體" w:cs="微軟正黑體" w:hint="eastAsia"/>
          <w:lang w:eastAsia="zh-TW"/>
        </w:rPr>
        <w:t>回復中，</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可以提供有關</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為減少問題</w:t>
      </w:r>
      <w:r w:rsidRPr="002F32EB">
        <w:rPr>
          <w:rFonts w:eastAsia="新細明體"/>
          <w:lang w:eastAsia="zh-TW"/>
        </w:rPr>
        <w:t>C4.3b</w:t>
      </w:r>
      <w:r w:rsidRPr="000555FB">
        <w:rPr>
          <w:rFonts w:ascii="微軟正黑體" w:eastAsia="微軟正黑體" w:hAnsi="微軟正黑體" w:cs="微軟正黑體" w:hint="eastAsia"/>
          <w:lang w:eastAsia="zh-TW"/>
        </w:rPr>
        <w:t>中的範圍三排放而採取的</w:t>
      </w:r>
      <w:r w:rsidRPr="002F32EB">
        <w:rPr>
          <w:rFonts w:eastAsia="新細明體"/>
          <w:lang w:eastAsia="zh-TW"/>
        </w:rPr>
        <w:t xml:space="preserve"> </w:t>
      </w:r>
      <w:r w:rsidRPr="000555FB">
        <w:rPr>
          <w:rFonts w:ascii="微軟正黑體" w:eastAsia="微軟正黑體" w:hAnsi="微軟正黑體" w:cs="微軟正黑體" w:hint="eastAsia"/>
          <w:lang w:eastAsia="zh-TW"/>
        </w:rPr>
        <w:t>減排倡議相關</w:t>
      </w:r>
      <w:r w:rsidRPr="002F32EB">
        <w:rPr>
          <w:rFonts w:eastAsia="新細明體"/>
          <w:lang w:eastAsia="zh-TW"/>
        </w:rPr>
        <w:t xml:space="preserve"> </w:t>
      </w:r>
      <w:r w:rsidRPr="000555FB">
        <w:rPr>
          <w:rFonts w:ascii="微軟正黑體" w:eastAsia="微軟正黑體" w:hAnsi="微軟正黑體" w:cs="微軟正黑體" w:hint="eastAsia"/>
          <w:lang w:eastAsia="zh-TW"/>
        </w:rPr>
        <w:t>行動的資訊。</w:t>
      </w:r>
    </w:p>
    <w:p w14:paraId="53F2538D" w14:textId="3A1288BB" w:rsidR="00F433D0" w:rsidRPr="000555FB" w:rsidRDefault="002F32EB" w:rsidP="00F433D0">
      <w:pPr>
        <w:pStyle w:val="ListParagraph"/>
        <w:numPr>
          <w:ilvl w:val="1"/>
          <w:numId w:val="5"/>
        </w:numPr>
        <w:rPr>
          <w:lang w:eastAsia="zh-CN"/>
        </w:rPr>
      </w:pPr>
      <w:r w:rsidRPr="000555FB">
        <w:rPr>
          <w:rFonts w:ascii="微軟正黑體" w:eastAsia="微軟正黑體" w:hAnsi="微軟正黑體" w:cs="微軟正黑體" w:hint="eastAsia"/>
          <w:lang w:eastAsia="zh-TW"/>
        </w:rPr>
        <w:t>貴組織應該完成表格的每一行（最後兩行</w:t>
      </w:r>
      <w:r w:rsidRPr="002F32EB">
        <w:rPr>
          <w:rFonts w:eastAsia="新細明體"/>
          <w:lang w:eastAsia="zh-TW"/>
        </w:rPr>
        <w:t>“</w:t>
      </w:r>
      <w:r w:rsidRPr="000555FB">
        <w:rPr>
          <w:rFonts w:ascii="微軟正黑體" w:eastAsia="微軟正黑體" w:hAnsi="微軟正黑體" w:cs="微軟正黑體" w:hint="eastAsia"/>
          <w:lang w:eastAsia="zh-TW"/>
        </w:rPr>
        <w:t>其他（上游）</w:t>
      </w:r>
      <w:r w:rsidRPr="002F32EB">
        <w:rPr>
          <w:rFonts w:eastAsia="新細明體"/>
          <w:lang w:eastAsia="zh-TW"/>
        </w:rPr>
        <w:t>”</w:t>
      </w:r>
      <w:r w:rsidRPr="000555FB">
        <w:rPr>
          <w:rFonts w:ascii="微軟正黑體" w:eastAsia="微軟正黑體" w:hAnsi="微軟正黑體" w:cs="微軟正黑體" w:hint="eastAsia"/>
          <w:lang w:eastAsia="zh-TW"/>
        </w:rPr>
        <w:t>和</w:t>
      </w:r>
      <w:r w:rsidRPr="002F32EB">
        <w:rPr>
          <w:rFonts w:eastAsia="新細明體"/>
          <w:lang w:eastAsia="zh-TW"/>
        </w:rPr>
        <w:t>“</w:t>
      </w:r>
      <w:r w:rsidRPr="000555FB">
        <w:rPr>
          <w:rFonts w:ascii="微軟正黑體" w:eastAsia="微軟正黑體" w:hAnsi="微軟正黑體" w:cs="微軟正黑體" w:hint="eastAsia"/>
          <w:lang w:eastAsia="zh-TW"/>
        </w:rPr>
        <w:t>其他（下游）</w:t>
      </w:r>
      <w:r w:rsidRPr="002F32EB">
        <w:rPr>
          <w:rFonts w:eastAsia="新細明體"/>
          <w:lang w:eastAsia="zh-TW"/>
        </w:rPr>
        <w:t>”</w:t>
      </w:r>
      <w:r w:rsidRPr="000555FB">
        <w:rPr>
          <w:rFonts w:ascii="微軟正黑體" w:eastAsia="微軟正黑體" w:hAnsi="微軟正黑體" w:cs="微軟正黑體" w:hint="eastAsia"/>
          <w:lang w:eastAsia="zh-TW"/>
        </w:rPr>
        <w:t>除外</w:t>
      </w:r>
      <w:r w:rsidRPr="002F32EB">
        <w:rPr>
          <w:rFonts w:eastAsia="新細明體"/>
          <w:lang w:eastAsia="zh-TW"/>
        </w:rPr>
        <w:t xml:space="preserve"> ” </w:t>
      </w:r>
      <w:r w:rsidRPr="000555FB">
        <w:rPr>
          <w:rFonts w:ascii="微軟正黑體" w:eastAsia="微軟正黑體" w:hAnsi="微軟正黑體" w:cs="微軟正黑體" w:hint="eastAsia"/>
          <w:lang w:eastAsia="zh-TW"/>
        </w:rPr>
        <w:t>但不一定是所有欄。</w:t>
      </w:r>
    </w:p>
    <w:p w14:paraId="636DB9FC" w14:textId="64147869" w:rsidR="00F433D0" w:rsidRPr="000555FB" w:rsidRDefault="002F32EB" w:rsidP="00F433D0">
      <w:pPr>
        <w:pStyle w:val="ListParagraph"/>
        <w:numPr>
          <w:ilvl w:val="1"/>
          <w:numId w:val="5"/>
        </w:numPr>
        <w:rPr>
          <w:lang w:eastAsia="zh-CN"/>
        </w:rPr>
      </w:pP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在回答問題</w:t>
      </w:r>
      <w:r w:rsidRPr="002F32EB">
        <w:rPr>
          <w:rFonts w:eastAsia="新細明體"/>
          <w:lang w:eastAsia="zh-TW"/>
        </w:rPr>
        <w:t>1.3a</w:t>
      </w:r>
      <w:r w:rsidRPr="000555FB">
        <w:rPr>
          <w:rFonts w:ascii="微軟正黑體" w:eastAsia="微軟正黑體" w:hAnsi="微軟正黑體" w:cs="微軟正黑體" w:hint="eastAsia"/>
          <w:lang w:eastAsia="zh-TW"/>
        </w:rPr>
        <w:t>時需要填寫的欄目將取決於</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在</w:t>
      </w:r>
      <w:r w:rsidRPr="002F32EB">
        <w:rPr>
          <w:rFonts w:eastAsia="新細明體"/>
          <w:lang w:eastAsia="zh-TW"/>
        </w:rPr>
        <w:t>“</w:t>
      </w:r>
      <w:r w:rsidRPr="000555FB">
        <w:rPr>
          <w:rFonts w:ascii="微軟正黑體" w:eastAsia="微軟正黑體" w:hAnsi="微軟正黑體" w:cs="微軟正黑體" w:hint="eastAsia"/>
          <w:lang w:eastAsia="zh-TW"/>
        </w:rPr>
        <w:t>評估狀態</w:t>
      </w:r>
      <w:r w:rsidRPr="002F32EB">
        <w:rPr>
          <w:rFonts w:eastAsia="新細明體"/>
          <w:lang w:eastAsia="zh-TW"/>
        </w:rPr>
        <w:t>”</w:t>
      </w:r>
      <w:r w:rsidRPr="000555FB">
        <w:rPr>
          <w:rFonts w:ascii="微軟正黑體" w:eastAsia="微軟正黑體" w:hAnsi="微軟正黑體" w:cs="微軟正黑體" w:hint="eastAsia"/>
          <w:lang w:eastAsia="zh-TW"/>
        </w:rPr>
        <w:t>中所做的選擇</w:t>
      </w:r>
      <w:r w:rsidRPr="000555FB">
        <w:rPr>
          <w:rFonts w:ascii="新細明體" w:eastAsia="新細明體" w:hAnsi="新細明體" w:hint="eastAsia"/>
          <w:lang w:eastAsia="zh-TW"/>
        </w:rPr>
        <w:t>，</w:t>
      </w:r>
      <w:r w:rsidRPr="000555FB">
        <w:rPr>
          <w:rFonts w:ascii="微軟正黑體" w:eastAsia="微軟正黑體" w:hAnsi="微軟正黑體" w:cs="微軟正黑體" w:hint="eastAsia"/>
          <w:lang w:eastAsia="zh-TW"/>
        </w:rPr>
        <w:t>並在以下第</w:t>
      </w:r>
      <w:r w:rsidRPr="002F32EB">
        <w:rPr>
          <w:rFonts w:eastAsia="新細明體"/>
          <w:lang w:eastAsia="zh-TW"/>
        </w:rPr>
        <w:t>2</w:t>
      </w:r>
      <w:r w:rsidRPr="000555FB">
        <w:rPr>
          <w:rFonts w:ascii="微軟正黑體" w:eastAsia="微軟正黑體" w:hAnsi="微軟正黑體" w:cs="微軟正黑體" w:hint="eastAsia"/>
          <w:lang w:eastAsia="zh-TW"/>
        </w:rPr>
        <w:t>欄</w:t>
      </w:r>
      <w:r w:rsidRPr="002F32EB">
        <w:rPr>
          <w:rFonts w:eastAsia="新細明體"/>
          <w:lang w:eastAsia="zh-TW"/>
        </w:rPr>
        <w:t>“</w:t>
      </w:r>
      <w:r w:rsidRPr="000555FB">
        <w:rPr>
          <w:rFonts w:ascii="微軟正黑體" w:eastAsia="微軟正黑體" w:hAnsi="微軟正黑體" w:cs="微軟正黑體" w:hint="eastAsia"/>
          <w:lang w:eastAsia="zh-TW"/>
        </w:rPr>
        <w:t>評估狀態</w:t>
      </w:r>
      <w:r w:rsidRPr="002F32EB">
        <w:rPr>
          <w:rFonts w:eastAsia="新細明體"/>
          <w:lang w:eastAsia="zh-TW"/>
        </w:rPr>
        <w:t>”</w:t>
      </w:r>
      <w:r w:rsidRPr="000555FB">
        <w:rPr>
          <w:rFonts w:ascii="微軟正黑體" w:eastAsia="微軟正黑體" w:hAnsi="微軟正黑體" w:cs="微軟正黑體" w:hint="eastAsia"/>
          <w:lang w:eastAsia="zh-TW"/>
        </w:rPr>
        <w:t>指南中進行了總結。</w:t>
      </w:r>
    </w:p>
    <w:p w14:paraId="1EA3D6CC" w14:textId="6D8E88E9" w:rsidR="002A56EC" w:rsidRPr="000555FB" w:rsidRDefault="002F32EB" w:rsidP="002A56EC">
      <w:pPr>
        <w:pStyle w:val="Heading4"/>
      </w:pPr>
      <w:r w:rsidRPr="000555FB">
        <w:rPr>
          <w:rFonts w:ascii="微軟正黑體" w:eastAsia="微軟正黑體" w:hAnsi="微軟正黑體" w:cs="微軟正黑體" w:hint="eastAsia"/>
          <w:lang w:eastAsia="zh-TW"/>
        </w:rPr>
        <w:t>範圍三類別（第</w:t>
      </w:r>
      <w:r w:rsidRPr="002F32EB">
        <w:rPr>
          <w:rFonts w:eastAsia="新細明體"/>
          <w:lang w:eastAsia="zh-TW"/>
        </w:rPr>
        <w:t>1</w:t>
      </w:r>
      <w:r w:rsidRPr="000555FB">
        <w:rPr>
          <w:rFonts w:ascii="微軟正黑體" w:eastAsia="微軟正黑體" w:hAnsi="微軟正黑體" w:cs="微軟正黑體" w:hint="eastAsia"/>
          <w:lang w:eastAsia="zh-TW"/>
        </w:rPr>
        <w:t>欄）</w:t>
      </w:r>
    </w:p>
    <w:p w14:paraId="0E7407DC" w14:textId="53B83F8C" w:rsidR="002A56EC" w:rsidRPr="000555FB" w:rsidRDefault="002F32EB" w:rsidP="00542A4A">
      <w:pPr>
        <w:pStyle w:val="ListParagraph"/>
        <w:numPr>
          <w:ilvl w:val="1"/>
          <w:numId w:val="5"/>
        </w:numPr>
        <w:rPr>
          <w:lang w:eastAsia="zh-CN"/>
        </w:rPr>
      </w:pPr>
      <w:r w:rsidRPr="000555FB">
        <w:rPr>
          <w:rFonts w:ascii="微軟正黑體" w:eastAsia="微軟正黑體" w:hAnsi="微軟正黑體" w:cs="微軟正黑體" w:hint="eastAsia"/>
          <w:lang w:eastAsia="zh-TW"/>
        </w:rPr>
        <w:t>此欄已在</w:t>
      </w:r>
      <w:r w:rsidRPr="002F32EB">
        <w:rPr>
          <w:rFonts w:eastAsia="新細明體"/>
          <w:lang w:eastAsia="zh-TW"/>
        </w:rPr>
        <w:t>ORS</w:t>
      </w:r>
      <w:r w:rsidRPr="000555FB">
        <w:rPr>
          <w:rFonts w:ascii="微軟正黑體" w:eastAsia="微軟正黑體" w:hAnsi="微軟正黑體" w:cs="微軟正黑體" w:hint="eastAsia"/>
          <w:lang w:eastAsia="zh-TW"/>
        </w:rPr>
        <w:t>中完成，將顯示</w:t>
      </w:r>
      <w:r w:rsidRPr="002F32EB">
        <w:rPr>
          <w:rFonts w:eastAsia="新細明體"/>
          <w:lang w:eastAsia="zh-TW"/>
        </w:rPr>
        <w:t xml:space="preserve"> </w:t>
      </w:r>
      <w:r w:rsidRPr="000555FB">
        <w:rPr>
          <w:rFonts w:ascii="微軟正黑體" w:eastAsia="微軟正黑體" w:hAnsi="微軟正黑體" w:cs="微軟正黑體" w:hint="eastAsia"/>
          <w:lang w:eastAsia="zh-TW"/>
        </w:rPr>
        <w:t>所有類別。範圍三排放的類別</w:t>
      </w:r>
      <w:r w:rsidRPr="002F32EB">
        <w:rPr>
          <w:rFonts w:eastAsia="新細明體"/>
          <w:lang w:eastAsia="zh-TW"/>
        </w:rPr>
        <w:t xml:space="preserve"> </w:t>
      </w:r>
      <w:r w:rsidRPr="000555FB">
        <w:rPr>
          <w:rFonts w:ascii="微軟正黑體" w:eastAsia="微軟正黑體" w:hAnsi="微軟正黑體" w:cs="微軟正黑體" w:hint="eastAsia"/>
          <w:lang w:eastAsia="zh-TW"/>
        </w:rPr>
        <w:t>取自溫室氣體議定書</w:t>
      </w:r>
      <w:r w:rsidRPr="002F32EB">
        <w:rPr>
          <w:rFonts w:eastAsia="新細明體"/>
          <w:lang w:eastAsia="zh-TW"/>
        </w:rPr>
        <w:t xml:space="preserve"> </w:t>
      </w:r>
      <w:r w:rsidRPr="000555FB">
        <w:rPr>
          <w:rFonts w:ascii="微軟正黑體" w:eastAsia="微軟正黑體" w:hAnsi="微軟正黑體" w:cs="微軟正黑體" w:hint="eastAsia"/>
          <w:lang w:eastAsia="zh-TW"/>
        </w:rPr>
        <w:t>的</w:t>
      </w:r>
      <w:r w:rsidRPr="002F32EB">
        <w:rPr>
          <w:rFonts w:eastAsia="新細明體"/>
          <w:lang w:eastAsia="zh-TW"/>
        </w:rPr>
        <w:t xml:space="preserve"> </w:t>
      </w:r>
      <w:hyperlink r:id="rId80" w:history="1">
        <w:r w:rsidRPr="002F32EB">
          <w:rPr>
            <w:rStyle w:val="Hyperlink"/>
            <w:rFonts w:eastAsia="新細明體"/>
            <w:lang w:eastAsia="zh-TW"/>
          </w:rPr>
          <w:t>Corporate Value Chain (Scope 3) Accounting and Reporting Standard</w:t>
        </w:r>
      </w:hyperlink>
      <w:r w:rsidRPr="000555FB">
        <w:rPr>
          <w:rFonts w:ascii="微軟正黑體" w:eastAsia="微軟正黑體" w:hAnsi="微軟正黑體" w:cs="微軟正黑體" w:hint="eastAsia"/>
          <w:lang w:eastAsia="zh-TW"/>
        </w:rPr>
        <w:t>（公司價值鏈（範圍三）核算和上報標準），出版於</w:t>
      </w:r>
      <w:r w:rsidRPr="002F32EB">
        <w:rPr>
          <w:rFonts w:eastAsia="新細明體"/>
          <w:lang w:eastAsia="zh-TW"/>
        </w:rPr>
        <w:t>2011</w:t>
      </w:r>
      <w:r w:rsidRPr="000555FB">
        <w:rPr>
          <w:rFonts w:ascii="微軟正黑體" w:eastAsia="微軟正黑體" w:hAnsi="微軟正黑體" w:cs="微軟正黑體" w:hint="eastAsia"/>
          <w:lang w:eastAsia="zh-TW"/>
        </w:rPr>
        <w:t>年</w:t>
      </w:r>
      <w:r w:rsidRPr="002F32EB">
        <w:rPr>
          <w:rFonts w:eastAsia="新細明體"/>
          <w:lang w:eastAsia="zh-TW"/>
        </w:rPr>
        <w:t>9</w:t>
      </w:r>
      <w:r w:rsidRPr="000555FB">
        <w:rPr>
          <w:rFonts w:ascii="微軟正黑體" w:eastAsia="微軟正黑體" w:hAnsi="微軟正黑體" w:cs="微軟正黑體" w:hint="eastAsia"/>
          <w:lang w:eastAsia="zh-TW"/>
        </w:rPr>
        <w:t>月。各公司應參考</w:t>
      </w:r>
      <w:r w:rsidRPr="002F32EB">
        <w:rPr>
          <w:rFonts w:eastAsia="新細明體"/>
          <w:lang w:eastAsia="zh-TW"/>
        </w:rPr>
        <w:t xml:space="preserve"> </w:t>
      </w:r>
      <w:r w:rsidRPr="000555FB">
        <w:rPr>
          <w:rFonts w:ascii="微軟正黑體" w:eastAsia="微軟正黑體" w:hAnsi="微軟正黑體" w:cs="微軟正黑體" w:hint="eastAsia"/>
          <w:lang w:eastAsia="zh-TW"/>
        </w:rPr>
        <w:t>標準，獲取更多有關各類別</w:t>
      </w:r>
      <w:r w:rsidRPr="002F32EB">
        <w:rPr>
          <w:rFonts w:eastAsia="新細明體"/>
          <w:lang w:eastAsia="zh-TW"/>
        </w:rPr>
        <w:t xml:space="preserve"> </w:t>
      </w:r>
      <w:r w:rsidRPr="000555FB">
        <w:rPr>
          <w:rFonts w:ascii="微軟正黑體" w:eastAsia="微軟正黑體" w:hAnsi="微軟正黑體" w:cs="微軟正黑體" w:hint="eastAsia"/>
          <w:lang w:eastAsia="zh-TW"/>
        </w:rPr>
        <w:t>排放來源的資訊，以及如何計算這些排放的額外資訊。</w:t>
      </w:r>
    </w:p>
    <w:p w14:paraId="145E3BCC" w14:textId="26DAEDBF" w:rsidR="002A56EC" w:rsidRPr="000555FB" w:rsidRDefault="002F32EB" w:rsidP="002A56EC">
      <w:pPr>
        <w:pStyle w:val="Heading4"/>
        <w:rPr>
          <w:lang w:eastAsia="zh-CN"/>
        </w:rPr>
      </w:pPr>
      <w:r w:rsidRPr="000555FB">
        <w:rPr>
          <w:rFonts w:ascii="微軟正黑體" w:eastAsia="微軟正黑體" w:hAnsi="微軟正黑體" w:cs="微軟正黑體" w:hint="eastAsia"/>
          <w:lang w:eastAsia="zh-TW"/>
        </w:rPr>
        <w:t>評估狀態（第</w:t>
      </w:r>
      <w:r w:rsidRPr="002F32EB">
        <w:rPr>
          <w:rFonts w:eastAsia="新細明體"/>
          <w:lang w:eastAsia="zh-TW"/>
        </w:rPr>
        <w:t>2</w:t>
      </w:r>
      <w:r w:rsidRPr="000555FB">
        <w:rPr>
          <w:rFonts w:ascii="微軟正黑體" w:eastAsia="微軟正黑體" w:hAnsi="微軟正黑體" w:cs="微軟正黑體" w:hint="eastAsia"/>
          <w:lang w:eastAsia="zh-TW"/>
        </w:rPr>
        <w:t>欄）</w:t>
      </w:r>
    </w:p>
    <w:p w14:paraId="7E4473CD" w14:textId="3689055B" w:rsidR="00E106F0" w:rsidRPr="000555FB" w:rsidRDefault="002F32EB" w:rsidP="00E106F0">
      <w:pPr>
        <w:numPr>
          <w:ilvl w:val="1"/>
          <w:numId w:val="5"/>
        </w:numPr>
        <w:tabs>
          <w:tab w:val="left" w:pos="297"/>
        </w:tabs>
        <w:spacing w:before="63" w:line="218" w:lineRule="auto"/>
        <w:ind w:right="725"/>
        <w:rPr>
          <w:color w:val="475363"/>
          <w:sz w:val="13"/>
          <w:szCs w:val="13"/>
          <w:lang w:eastAsia="zh-CN"/>
        </w:rPr>
      </w:pPr>
      <w:r w:rsidRPr="000555FB">
        <w:rPr>
          <w:rFonts w:ascii="微軟正黑體" w:eastAsia="微軟正黑體" w:hAnsi="微軟正黑體" w:cs="微軟正黑體" w:hint="eastAsia"/>
          <w:color w:val="475363"/>
          <w:sz w:val="13"/>
          <w:szCs w:val="13"/>
          <w:lang w:eastAsia="zh-TW"/>
        </w:rPr>
        <w:t>應填寫所有範圍三類別</w:t>
      </w:r>
      <w:r w:rsidRPr="002F32EB">
        <w:rPr>
          <w:rFonts w:eastAsia="新細明體"/>
          <w:color w:val="475363"/>
          <w:sz w:val="13"/>
          <w:szCs w:val="13"/>
          <w:lang w:eastAsia="zh-TW"/>
        </w:rPr>
        <w:t xml:space="preserve"> </w:t>
      </w:r>
      <w:r w:rsidRPr="000555FB">
        <w:rPr>
          <w:rFonts w:ascii="微軟正黑體" w:eastAsia="微軟正黑體" w:hAnsi="微軟正黑體" w:cs="微軟正黑體" w:hint="eastAsia"/>
          <w:color w:val="475363"/>
          <w:sz w:val="13"/>
          <w:szCs w:val="13"/>
          <w:lang w:eastAsia="zh-TW"/>
        </w:rPr>
        <w:t>除</w:t>
      </w:r>
      <w:r w:rsidRPr="002F32EB">
        <w:rPr>
          <w:rFonts w:eastAsia="新細明體"/>
          <w:color w:val="475363"/>
          <w:sz w:val="13"/>
          <w:szCs w:val="13"/>
          <w:lang w:eastAsia="zh-TW"/>
        </w:rPr>
        <w:t>“</w:t>
      </w:r>
      <w:r w:rsidRPr="000555FB">
        <w:rPr>
          <w:rFonts w:ascii="微軟正黑體" w:eastAsia="微軟正黑體" w:hAnsi="微軟正黑體" w:cs="微軟正黑體" w:hint="eastAsia"/>
          <w:color w:val="475363"/>
          <w:sz w:val="13"/>
          <w:szCs w:val="13"/>
          <w:lang w:eastAsia="zh-TW"/>
        </w:rPr>
        <w:t>其他（上游）</w:t>
      </w:r>
      <w:r w:rsidRPr="002F32EB">
        <w:rPr>
          <w:rFonts w:eastAsia="新細明體"/>
          <w:color w:val="475363"/>
          <w:sz w:val="13"/>
          <w:szCs w:val="13"/>
          <w:lang w:eastAsia="zh-TW"/>
        </w:rPr>
        <w:t>”</w:t>
      </w:r>
      <w:r w:rsidRPr="000555FB">
        <w:rPr>
          <w:rFonts w:ascii="微軟正黑體" w:eastAsia="微軟正黑體" w:hAnsi="微軟正黑體" w:cs="微軟正黑體" w:hint="eastAsia"/>
          <w:color w:val="475363"/>
          <w:sz w:val="13"/>
          <w:szCs w:val="13"/>
          <w:lang w:eastAsia="zh-TW"/>
        </w:rPr>
        <w:t>和</w:t>
      </w:r>
      <w:r w:rsidRPr="002F32EB">
        <w:rPr>
          <w:rFonts w:eastAsia="新細明體"/>
          <w:color w:val="475363"/>
          <w:sz w:val="13"/>
          <w:szCs w:val="13"/>
          <w:lang w:eastAsia="zh-TW"/>
        </w:rPr>
        <w:t>“</w:t>
      </w:r>
      <w:r w:rsidRPr="000555FB">
        <w:rPr>
          <w:rFonts w:ascii="微軟正黑體" w:eastAsia="微軟正黑體" w:hAnsi="微軟正黑體" w:cs="微軟正黑體" w:hint="eastAsia"/>
          <w:color w:val="475363"/>
          <w:sz w:val="13"/>
          <w:szCs w:val="13"/>
          <w:lang w:eastAsia="zh-TW"/>
        </w:rPr>
        <w:t>其他（下游）</w:t>
      </w:r>
      <w:r w:rsidRPr="002F32EB">
        <w:rPr>
          <w:rFonts w:eastAsia="新細明體"/>
          <w:color w:val="475363"/>
          <w:sz w:val="13"/>
          <w:szCs w:val="13"/>
          <w:lang w:eastAsia="zh-TW"/>
        </w:rPr>
        <w:t>”</w:t>
      </w:r>
      <w:r w:rsidRPr="000555FB">
        <w:rPr>
          <w:rFonts w:ascii="微軟正黑體" w:eastAsia="微軟正黑體" w:hAnsi="微軟正黑體" w:cs="微軟正黑體" w:hint="eastAsia"/>
          <w:color w:val="475363"/>
          <w:sz w:val="13"/>
          <w:szCs w:val="13"/>
          <w:lang w:eastAsia="zh-TW"/>
        </w:rPr>
        <w:t>外這兩行</w:t>
      </w:r>
      <w:r w:rsidRPr="002F32EB">
        <w:rPr>
          <w:rFonts w:eastAsia="新細明體"/>
          <w:color w:val="475363"/>
          <w:sz w:val="13"/>
          <w:szCs w:val="13"/>
          <w:lang w:eastAsia="zh-TW"/>
        </w:rPr>
        <w:t xml:space="preserve"> - </w:t>
      </w:r>
      <w:r w:rsidRPr="000555FB">
        <w:rPr>
          <w:rFonts w:ascii="微軟正黑體" w:eastAsia="微軟正黑體" w:hAnsi="微軟正黑體" w:cs="微軟正黑體" w:hint="eastAsia"/>
          <w:color w:val="475363"/>
          <w:sz w:val="13"/>
          <w:szCs w:val="13"/>
          <w:lang w:eastAsia="zh-TW"/>
        </w:rPr>
        <w:t>僅當公司有上述類別中未提供的範圍三排放源時才應使用這兩行。評估狀態包括兩個部分：範圍三來源是否與</w:t>
      </w:r>
      <w:r>
        <w:rPr>
          <w:rFonts w:ascii="微軟正黑體" w:eastAsia="微軟正黑體" w:hAnsi="微軟正黑體" w:cs="微軟正黑體" w:hint="eastAsia"/>
          <w:color w:val="475363"/>
          <w:sz w:val="13"/>
          <w:szCs w:val="13"/>
          <w:lang w:eastAsia="zh-TW"/>
        </w:rPr>
        <w:t>你</w:t>
      </w:r>
      <w:r w:rsidRPr="000555FB">
        <w:rPr>
          <w:rFonts w:ascii="微軟正黑體" w:eastAsia="微軟正黑體" w:hAnsi="微軟正黑體" w:cs="微軟正黑體" w:hint="eastAsia"/>
          <w:color w:val="475363"/>
          <w:sz w:val="13"/>
          <w:szCs w:val="13"/>
          <w:lang w:eastAsia="zh-TW"/>
        </w:rPr>
        <w:t>的業務相關，以及</w:t>
      </w:r>
      <w:r>
        <w:rPr>
          <w:rFonts w:ascii="微軟正黑體" w:eastAsia="微軟正黑體" w:hAnsi="微軟正黑體" w:cs="微軟正黑體" w:hint="eastAsia"/>
          <w:color w:val="475363"/>
          <w:sz w:val="13"/>
          <w:szCs w:val="13"/>
          <w:lang w:eastAsia="zh-TW"/>
        </w:rPr>
        <w:t>你</w:t>
      </w:r>
      <w:r w:rsidRPr="000555FB">
        <w:rPr>
          <w:rFonts w:ascii="微軟正黑體" w:eastAsia="微軟正黑體" w:hAnsi="微軟正黑體" w:cs="微軟正黑體" w:hint="eastAsia"/>
          <w:color w:val="475363"/>
          <w:sz w:val="13"/>
          <w:szCs w:val="13"/>
          <w:lang w:eastAsia="zh-TW"/>
        </w:rPr>
        <w:t>是否</w:t>
      </w:r>
      <w:r w:rsidRPr="002F32EB">
        <w:rPr>
          <w:rFonts w:eastAsia="新細明體"/>
          <w:color w:val="475363"/>
          <w:sz w:val="13"/>
          <w:szCs w:val="13"/>
          <w:lang w:eastAsia="zh-TW"/>
        </w:rPr>
        <w:t xml:space="preserve"> </w:t>
      </w:r>
      <w:r w:rsidRPr="000555FB">
        <w:rPr>
          <w:rFonts w:ascii="微軟正黑體" w:eastAsia="微軟正黑體" w:hAnsi="微軟正黑體" w:cs="微軟正黑體" w:hint="eastAsia"/>
          <w:color w:val="475363"/>
          <w:sz w:val="13"/>
          <w:szCs w:val="13"/>
          <w:lang w:eastAsia="zh-TW"/>
        </w:rPr>
        <w:t>已經計算了該類別的排放量。應參照溫室氣體協議範圍三標準確定相關性並</w:t>
      </w:r>
      <w:r w:rsidRPr="002F32EB">
        <w:rPr>
          <w:rFonts w:eastAsia="新細明體"/>
          <w:color w:val="475363"/>
          <w:sz w:val="13"/>
          <w:szCs w:val="13"/>
          <w:lang w:eastAsia="zh-TW"/>
        </w:rPr>
        <w:t xml:space="preserve"> </w:t>
      </w:r>
      <w:hyperlink r:id="rId81" w:history="1">
        <w:r w:rsidRPr="002F32EB">
          <w:rPr>
            <w:rStyle w:val="Hyperlink"/>
            <w:rFonts w:eastAsia="新細明體"/>
            <w:sz w:val="13"/>
            <w:szCs w:val="13"/>
            <w:lang w:eastAsia="zh-TW"/>
          </w:rPr>
          <w:t>CDP</w:t>
        </w:r>
        <w:r w:rsidRPr="000555FB">
          <w:rPr>
            <w:rStyle w:val="Hyperlink"/>
            <w:rFonts w:ascii="微軟正黑體" w:eastAsia="微軟正黑體" w:hAnsi="微軟正黑體" w:cs="微軟正黑體" w:hint="eastAsia"/>
            <w:sz w:val="13"/>
            <w:szCs w:val="13"/>
            <w:lang w:eastAsia="zh-TW"/>
          </w:rPr>
          <w:t>關於按部門劃分的範圍三類別相關性的技術說明</w:t>
        </w:r>
      </w:hyperlink>
      <w:r w:rsidRPr="002F32EB">
        <w:rPr>
          <w:rFonts w:eastAsia="新細明體"/>
          <w:color w:val="475363"/>
          <w:sz w:val="13"/>
          <w:szCs w:val="13"/>
          <w:lang w:eastAsia="zh-TW"/>
        </w:rPr>
        <w:t xml:space="preserve"> – </w:t>
      </w:r>
      <w:r w:rsidRPr="000555FB">
        <w:rPr>
          <w:rFonts w:ascii="微軟正黑體" w:eastAsia="微軟正黑體" w:hAnsi="微軟正黑體" w:cs="微軟正黑體" w:hint="eastAsia"/>
          <w:color w:val="475363"/>
          <w:sz w:val="13"/>
          <w:szCs w:val="13"/>
          <w:lang w:eastAsia="zh-TW"/>
        </w:rPr>
        <w:t>見</w:t>
      </w:r>
      <w:r w:rsidRPr="002F32EB">
        <w:rPr>
          <w:rFonts w:eastAsia="新細明體"/>
          <w:color w:val="475363"/>
          <w:sz w:val="13"/>
          <w:szCs w:val="13"/>
          <w:lang w:eastAsia="zh-TW"/>
        </w:rPr>
        <w:t xml:space="preserve"> </w:t>
      </w:r>
      <w:r w:rsidRPr="000555FB">
        <w:rPr>
          <w:rFonts w:ascii="微軟正黑體" w:eastAsia="微軟正黑體" w:hAnsi="微軟正黑體" w:cs="微軟正黑體" w:hint="eastAsia"/>
          <w:color w:val="475363"/>
          <w:sz w:val="13"/>
          <w:szCs w:val="13"/>
          <w:lang w:eastAsia="zh-TW"/>
        </w:rPr>
        <w:t>範圍三相關性標準的附加資訊。</w:t>
      </w:r>
      <w:r w:rsidR="00E106F0" w:rsidRPr="000555FB">
        <w:rPr>
          <w:color w:val="475363"/>
          <w:sz w:val="13"/>
          <w:szCs w:val="13"/>
          <w:lang w:eastAsia="zh-CN"/>
        </w:rPr>
        <w:t xml:space="preserve"> </w:t>
      </w:r>
    </w:p>
    <w:p w14:paraId="79DE5916" w14:textId="186DB75E" w:rsidR="002A56EC" w:rsidRPr="000555FB" w:rsidRDefault="002F32EB" w:rsidP="00E106F0">
      <w:pPr>
        <w:tabs>
          <w:tab w:val="left" w:pos="297"/>
        </w:tabs>
        <w:spacing w:before="63" w:line="218" w:lineRule="auto"/>
        <w:ind w:left="167" w:right="725"/>
        <w:rPr>
          <w:sz w:val="13"/>
          <w:szCs w:val="13"/>
          <w:lang w:eastAsia="zh-CN"/>
        </w:rPr>
      </w:pPr>
      <w:r w:rsidRPr="000555FB">
        <w:rPr>
          <w:rFonts w:ascii="微軟正黑體" w:eastAsia="微軟正黑體" w:hAnsi="微軟正黑體" w:cs="微軟正黑體" w:hint="eastAsia"/>
          <w:color w:val="475363"/>
          <w:sz w:val="13"/>
          <w:szCs w:val="13"/>
          <w:lang w:eastAsia="zh-TW"/>
        </w:rPr>
        <w:t>請選擇：</w:t>
      </w:r>
    </w:p>
    <w:p w14:paraId="5C697C3B" w14:textId="36954222" w:rsidR="00E106F0" w:rsidRPr="000555FB" w:rsidRDefault="002F32EB" w:rsidP="00E106F0">
      <w:pPr>
        <w:pStyle w:val="ListParagraph"/>
        <w:numPr>
          <w:ilvl w:val="2"/>
          <w:numId w:val="5"/>
        </w:numPr>
        <w:rPr>
          <w:b/>
          <w:lang w:eastAsia="zh-CN"/>
        </w:rPr>
      </w:pPr>
      <w:r w:rsidRPr="000555FB">
        <w:rPr>
          <w:rFonts w:ascii="微軟正黑體" w:eastAsia="微軟正黑體" w:hAnsi="微軟正黑體" w:cs="微軟正黑體" w:hint="eastAsia"/>
          <w:b/>
          <w:lang w:eastAsia="zh-TW"/>
        </w:rPr>
        <w:t>相關，已計算</w:t>
      </w:r>
      <w:r w:rsidRPr="002F32EB">
        <w:rPr>
          <w:rFonts w:eastAsia="新細明體"/>
          <w:b/>
          <w:lang w:eastAsia="zh-TW"/>
        </w:rPr>
        <w:t xml:space="preserve"> </w:t>
      </w:r>
      <w:r w:rsidRPr="002F32EB">
        <w:rPr>
          <w:rFonts w:eastAsia="新細明體"/>
          <w:lang w:eastAsia="zh-TW"/>
        </w:rPr>
        <w:t xml:space="preserve">- </w:t>
      </w:r>
      <w:r w:rsidRPr="000555FB">
        <w:rPr>
          <w:rFonts w:ascii="微軟正黑體" w:eastAsia="微軟正黑體" w:hAnsi="微軟正黑體" w:cs="微軟正黑體" w:hint="eastAsia"/>
          <w:lang w:eastAsia="zh-TW"/>
        </w:rPr>
        <w:t>如果範圍三類別</w:t>
      </w:r>
      <w:r w:rsidRPr="002F32EB">
        <w:rPr>
          <w:rFonts w:eastAsia="新細明體"/>
          <w:lang w:eastAsia="zh-TW"/>
        </w:rPr>
        <w:t xml:space="preserve"> </w:t>
      </w:r>
      <w:r w:rsidRPr="000555FB">
        <w:rPr>
          <w:rFonts w:ascii="微軟正黑體" w:eastAsia="微軟正黑體" w:hAnsi="微軟正黑體" w:cs="微軟正黑體" w:hint="eastAsia"/>
          <w:lang w:eastAsia="zh-TW"/>
        </w:rPr>
        <w:t>類別與貴組織的業務相關，並且貴組織已經計算了至少</w:t>
      </w:r>
      <w:r w:rsidRPr="002F32EB">
        <w:rPr>
          <w:rFonts w:eastAsia="新細明體"/>
          <w:lang w:eastAsia="zh-TW"/>
        </w:rPr>
        <w:t xml:space="preserve"> </w:t>
      </w:r>
      <w:r w:rsidRPr="000555FB">
        <w:rPr>
          <w:rFonts w:ascii="微軟正黑體" w:eastAsia="微軟正黑體" w:hAnsi="微軟正黑體" w:cs="微軟正黑體" w:hint="eastAsia"/>
          <w:lang w:eastAsia="zh-TW"/>
        </w:rPr>
        <w:t>與其中一部分相關的排放量。</w:t>
      </w:r>
    </w:p>
    <w:p w14:paraId="55CFC66A" w14:textId="3FD29D9D" w:rsidR="00E106F0" w:rsidRPr="000555FB" w:rsidRDefault="002F32EB" w:rsidP="00E106F0">
      <w:pPr>
        <w:pStyle w:val="ListParagraph"/>
        <w:numPr>
          <w:ilvl w:val="2"/>
          <w:numId w:val="5"/>
        </w:numPr>
        <w:rPr>
          <w:b/>
          <w:lang w:eastAsia="zh-CN"/>
        </w:rPr>
      </w:pPr>
      <w:r w:rsidRPr="000555FB">
        <w:rPr>
          <w:rFonts w:ascii="微軟正黑體" w:eastAsia="微軟正黑體" w:hAnsi="微軟正黑體" w:cs="微軟正黑體" w:hint="eastAsia"/>
          <w:b/>
          <w:lang w:eastAsia="zh-TW"/>
        </w:rPr>
        <w:t>相關，尚未計算</w:t>
      </w:r>
      <w:r w:rsidRPr="002F32EB">
        <w:rPr>
          <w:rFonts w:eastAsia="新細明體"/>
          <w:b/>
          <w:lang w:eastAsia="zh-TW"/>
        </w:rPr>
        <w:t xml:space="preserve"> </w:t>
      </w:r>
      <w:r w:rsidRPr="002F32EB">
        <w:rPr>
          <w:rFonts w:eastAsia="新細明體"/>
          <w:lang w:eastAsia="zh-TW"/>
        </w:rPr>
        <w:t xml:space="preserve">- </w:t>
      </w:r>
      <w:r w:rsidRPr="000555FB">
        <w:rPr>
          <w:rFonts w:ascii="微軟正黑體" w:eastAsia="微軟正黑體" w:hAnsi="微軟正黑體" w:cs="微軟正黑體" w:hint="eastAsia"/>
          <w:lang w:eastAsia="zh-TW"/>
        </w:rPr>
        <w:t>如果貴組織知道範圍三類別與貴組織的業務相關</w:t>
      </w:r>
      <w:r w:rsidRPr="002F32EB">
        <w:rPr>
          <w:rFonts w:eastAsia="新細明體"/>
          <w:lang w:eastAsia="zh-TW"/>
        </w:rPr>
        <w:t xml:space="preserve"> </w:t>
      </w:r>
      <w:r w:rsidRPr="000555FB">
        <w:rPr>
          <w:rFonts w:ascii="微軟正黑體" w:eastAsia="微軟正黑體" w:hAnsi="微軟正黑體" w:cs="微軟正黑體" w:hint="eastAsia"/>
          <w:lang w:eastAsia="zh-TW"/>
        </w:rPr>
        <w:t>但尚未計算與之相關的排放量</w:t>
      </w:r>
      <w:r w:rsidRPr="002F32EB">
        <w:rPr>
          <w:rFonts w:eastAsia="新細明體"/>
          <w:lang w:eastAsia="zh-TW"/>
        </w:rPr>
        <w:t xml:space="preserve"> </w:t>
      </w:r>
      <w:r w:rsidRPr="000555FB">
        <w:rPr>
          <w:rFonts w:ascii="微軟正黑體" w:eastAsia="微軟正黑體" w:hAnsi="微軟正黑體" w:cs="微軟正黑體" w:hint="eastAsia"/>
          <w:lang w:eastAsia="zh-TW"/>
        </w:rPr>
        <w:t>請選擇此選項。</w:t>
      </w:r>
    </w:p>
    <w:p w14:paraId="1EFBA853" w14:textId="454AC24A" w:rsidR="00E106F0" w:rsidRPr="000555FB" w:rsidRDefault="002F32EB" w:rsidP="00E106F0">
      <w:pPr>
        <w:pStyle w:val="ListParagraph"/>
        <w:numPr>
          <w:ilvl w:val="2"/>
          <w:numId w:val="5"/>
        </w:numPr>
        <w:rPr>
          <w:b/>
          <w:lang w:eastAsia="zh-CN"/>
        </w:rPr>
      </w:pPr>
      <w:r w:rsidRPr="000555FB">
        <w:rPr>
          <w:rFonts w:ascii="微軟正黑體" w:eastAsia="微軟正黑體" w:hAnsi="微軟正黑體" w:cs="微軟正黑體" w:hint="eastAsia"/>
          <w:b/>
          <w:lang w:eastAsia="zh-TW"/>
        </w:rPr>
        <w:t>不相關，已計算</w:t>
      </w:r>
      <w:r w:rsidRPr="002F32EB">
        <w:rPr>
          <w:rFonts w:eastAsia="新細明體"/>
          <w:b/>
          <w:lang w:eastAsia="zh-TW"/>
        </w:rPr>
        <w:t xml:space="preserve"> </w:t>
      </w:r>
      <w:r w:rsidRPr="002F32EB">
        <w:rPr>
          <w:rFonts w:eastAsia="新細明體"/>
          <w:lang w:eastAsia="zh-TW"/>
        </w:rPr>
        <w:t xml:space="preserve">- </w:t>
      </w:r>
      <w:r w:rsidRPr="000555FB">
        <w:rPr>
          <w:rFonts w:ascii="微軟正黑體" w:eastAsia="微軟正黑體" w:hAnsi="微軟正黑體" w:cs="微軟正黑體" w:hint="eastAsia"/>
          <w:lang w:eastAsia="zh-TW"/>
        </w:rPr>
        <w:t>如果貴組織知道</w:t>
      </w:r>
      <w:r w:rsidRPr="002F32EB">
        <w:rPr>
          <w:rFonts w:eastAsia="新細明體"/>
          <w:lang w:eastAsia="zh-TW"/>
        </w:rPr>
        <w:t xml:space="preserve"> </w:t>
      </w:r>
      <w:r w:rsidRPr="000555FB">
        <w:rPr>
          <w:rFonts w:ascii="微軟正黑體" w:eastAsia="微軟正黑體" w:hAnsi="微軟正黑體" w:cs="微軟正黑體" w:hint="eastAsia"/>
          <w:lang w:eastAsia="zh-TW"/>
        </w:rPr>
        <w:t>此範圍三類別對貴組織的業務不是最重要的類別之一，但作為範圍三工作的一部分</w:t>
      </w:r>
      <w:r w:rsidRPr="002F32EB">
        <w:rPr>
          <w:rFonts w:eastAsia="新細明體"/>
          <w:lang w:eastAsia="zh-TW"/>
        </w:rPr>
        <w:t xml:space="preserve"> </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已能夠計算與之相關的排放量</w:t>
      </w:r>
      <w:r w:rsidRPr="002F32EB">
        <w:rPr>
          <w:rFonts w:eastAsia="新細明體"/>
          <w:lang w:eastAsia="zh-TW"/>
        </w:rPr>
        <w:t xml:space="preserve"> </w:t>
      </w:r>
      <w:r w:rsidRPr="000555FB">
        <w:rPr>
          <w:rFonts w:ascii="微軟正黑體" w:eastAsia="微軟正黑體" w:hAnsi="微軟正黑體" w:cs="微軟正黑體" w:hint="eastAsia"/>
          <w:lang w:eastAsia="zh-TW"/>
        </w:rPr>
        <w:t>請選擇此選項。</w:t>
      </w:r>
    </w:p>
    <w:p w14:paraId="37754D7F" w14:textId="306626DD" w:rsidR="00E106F0" w:rsidRPr="000555FB" w:rsidRDefault="002F32EB" w:rsidP="00E106F0">
      <w:pPr>
        <w:pStyle w:val="ListParagraph"/>
        <w:numPr>
          <w:ilvl w:val="2"/>
          <w:numId w:val="5"/>
        </w:numPr>
        <w:rPr>
          <w:b/>
          <w:lang w:eastAsia="zh-CN"/>
        </w:rPr>
      </w:pPr>
      <w:r w:rsidRPr="000555FB">
        <w:rPr>
          <w:rFonts w:ascii="微軟正黑體" w:eastAsia="微軟正黑體" w:hAnsi="微軟正黑體" w:cs="微軟正黑體" w:hint="eastAsia"/>
          <w:b/>
          <w:lang w:eastAsia="zh-TW"/>
        </w:rPr>
        <w:lastRenderedPageBreak/>
        <w:t>不相關，提供解釋</w:t>
      </w:r>
      <w:r w:rsidRPr="002F32EB">
        <w:rPr>
          <w:rFonts w:eastAsia="新細明體"/>
          <w:lang w:eastAsia="zh-TW"/>
        </w:rPr>
        <w:t xml:space="preserve"> -</w:t>
      </w:r>
      <w:r w:rsidRPr="002F32EB">
        <w:rPr>
          <w:rFonts w:eastAsia="新細明體"/>
          <w:b/>
          <w:lang w:eastAsia="zh-TW"/>
        </w:rPr>
        <w:t xml:space="preserve"> </w:t>
      </w:r>
      <w:r w:rsidRPr="000555FB">
        <w:rPr>
          <w:rFonts w:ascii="微軟正黑體" w:eastAsia="微軟正黑體" w:hAnsi="微軟正黑體" w:cs="微軟正黑體" w:hint="eastAsia"/>
          <w:lang w:eastAsia="zh-TW"/>
        </w:rPr>
        <w:t>如果</w:t>
      </w:r>
      <w:r w:rsidRPr="002F32EB">
        <w:rPr>
          <w:rFonts w:eastAsia="新細明體"/>
          <w:lang w:eastAsia="zh-TW"/>
        </w:rPr>
        <w:t xml:space="preserve"> </w:t>
      </w:r>
      <w:r w:rsidRPr="000555FB">
        <w:rPr>
          <w:rFonts w:ascii="微軟正黑體" w:eastAsia="微軟正黑體" w:hAnsi="微軟正黑體" w:cs="微軟正黑體" w:hint="eastAsia"/>
          <w:lang w:eastAsia="zh-TW"/>
        </w:rPr>
        <w:t>貴組織已調查此範圍三類別並能夠</w:t>
      </w:r>
      <w:r w:rsidRPr="002F32EB">
        <w:rPr>
          <w:rFonts w:eastAsia="新細明體"/>
          <w:lang w:eastAsia="zh-TW"/>
        </w:rPr>
        <w:t xml:space="preserve"> </w:t>
      </w:r>
      <w:r w:rsidRPr="000555FB">
        <w:rPr>
          <w:rFonts w:ascii="微軟正黑體" w:eastAsia="微軟正黑體" w:hAnsi="微軟正黑體" w:cs="微軟正黑體" w:hint="eastAsia"/>
          <w:lang w:eastAsia="zh-TW"/>
        </w:rPr>
        <w:t>確定它不相關，請選擇此選項。這可以基於定量或</w:t>
      </w:r>
      <w:r w:rsidRPr="002F32EB">
        <w:rPr>
          <w:rFonts w:eastAsia="新細明體"/>
          <w:lang w:eastAsia="zh-TW"/>
        </w:rPr>
        <w:t xml:space="preserve"> </w:t>
      </w:r>
      <w:r w:rsidRPr="000555FB">
        <w:rPr>
          <w:rFonts w:ascii="微軟正黑體" w:eastAsia="微軟正黑體" w:hAnsi="微軟正黑體" w:cs="微軟正黑體" w:hint="eastAsia"/>
          <w:lang w:eastAsia="zh-TW"/>
        </w:rPr>
        <w:t>定性調查。</w:t>
      </w:r>
    </w:p>
    <w:p w14:paraId="47C9E7CF" w14:textId="28375EAF" w:rsidR="002A56EC" w:rsidRPr="000555FB" w:rsidRDefault="002F32EB" w:rsidP="00E106F0">
      <w:pPr>
        <w:pStyle w:val="ListParagraph"/>
        <w:numPr>
          <w:ilvl w:val="2"/>
          <w:numId w:val="5"/>
        </w:numPr>
        <w:rPr>
          <w:lang w:eastAsia="zh-CN"/>
        </w:rPr>
      </w:pPr>
      <w:r w:rsidRPr="000555FB">
        <w:rPr>
          <w:rFonts w:ascii="微軟正黑體" w:eastAsia="微軟正黑體" w:hAnsi="微軟正黑體" w:cs="微軟正黑體" w:hint="eastAsia"/>
          <w:b/>
          <w:lang w:eastAsia="zh-TW"/>
        </w:rPr>
        <w:t>未評估</w:t>
      </w:r>
      <w:r w:rsidRPr="002F32EB">
        <w:rPr>
          <w:rFonts w:eastAsia="新細明體"/>
          <w:lang w:eastAsia="zh-TW"/>
        </w:rPr>
        <w:t xml:space="preserve"> -</w:t>
      </w:r>
      <w:r w:rsidRPr="002F32EB">
        <w:rPr>
          <w:rFonts w:eastAsia="新細明體"/>
          <w:b/>
          <w:lang w:eastAsia="zh-TW"/>
        </w:rPr>
        <w:t xml:space="preserve"> </w:t>
      </w:r>
      <w:r w:rsidRPr="000555FB">
        <w:rPr>
          <w:rFonts w:ascii="微軟正黑體" w:eastAsia="微軟正黑體" w:hAnsi="微軟正黑體" w:cs="微軟正黑體" w:hint="eastAsia"/>
          <w:lang w:eastAsia="zh-TW"/>
        </w:rPr>
        <w:t>如果貴組織尚未</w:t>
      </w:r>
      <w:r w:rsidRPr="002F32EB">
        <w:rPr>
          <w:rFonts w:eastAsia="新細明體"/>
          <w:lang w:eastAsia="zh-TW"/>
        </w:rPr>
        <w:t xml:space="preserve"> </w:t>
      </w:r>
      <w:r w:rsidRPr="000555FB">
        <w:rPr>
          <w:rFonts w:ascii="微軟正黑體" w:eastAsia="微軟正黑體" w:hAnsi="微軟正黑體" w:cs="微軟正黑體" w:hint="eastAsia"/>
          <w:lang w:eastAsia="zh-TW"/>
        </w:rPr>
        <w:t>調查此範圍三類別，因此不知道它是否與貴組織的業務</w:t>
      </w:r>
      <w:r w:rsidRPr="002F32EB">
        <w:rPr>
          <w:rFonts w:eastAsia="新細明體"/>
          <w:lang w:eastAsia="zh-TW"/>
        </w:rPr>
        <w:t xml:space="preserve"> </w:t>
      </w:r>
      <w:r w:rsidRPr="000555FB">
        <w:rPr>
          <w:rFonts w:ascii="微軟正黑體" w:eastAsia="微軟正黑體" w:hAnsi="微軟正黑體" w:cs="微軟正黑體" w:hint="eastAsia"/>
          <w:lang w:eastAsia="zh-TW"/>
        </w:rPr>
        <w:t>相關，請選擇此選項。</w:t>
      </w:r>
    </w:p>
    <w:p w14:paraId="27CEC64B" w14:textId="26964473" w:rsidR="002A56EC" w:rsidRPr="000555FB" w:rsidRDefault="002F32EB" w:rsidP="002A56EC">
      <w:pPr>
        <w:pStyle w:val="Heading4"/>
        <w:rPr>
          <w:lang w:eastAsia="zh-CN"/>
        </w:rPr>
      </w:pPr>
      <w:r w:rsidRPr="000555FB">
        <w:rPr>
          <w:rFonts w:ascii="微軟正黑體" w:eastAsia="微軟正黑體" w:hAnsi="微軟正黑體" w:cs="微軟正黑體" w:hint="eastAsia"/>
          <w:lang w:eastAsia="zh-TW"/>
        </w:rPr>
        <w:t>報告年的排放量（公噸</w:t>
      </w:r>
      <w:r w:rsidRPr="002F32EB">
        <w:rPr>
          <w:rFonts w:eastAsia="新細明體"/>
          <w:lang w:eastAsia="zh-TW"/>
        </w:rPr>
        <w:t>CO2e</w:t>
      </w:r>
      <w:r w:rsidRPr="000555FB">
        <w:rPr>
          <w:rFonts w:ascii="微軟正黑體" w:eastAsia="微軟正黑體" w:hAnsi="微軟正黑體" w:cs="微軟正黑體" w:hint="eastAsia"/>
          <w:lang w:eastAsia="zh-TW"/>
        </w:rPr>
        <w:t>）（第</w:t>
      </w:r>
      <w:r w:rsidRPr="002F32EB">
        <w:rPr>
          <w:rFonts w:eastAsia="新細明體"/>
          <w:lang w:eastAsia="zh-TW"/>
        </w:rPr>
        <w:t>3</w:t>
      </w:r>
      <w:r w:rsidRPr="000555FB">
        <w:rPr>
          <w:rFonts w:ascii="微軟正黑體" w:eastAsia="微軟正黑體" w:hAnsi="微軟正黑體" w:cs="微軟正黑體" w:hint="eastAsia"/>
          <w:lang w:eastAsia="zh-TW"/>
        </w:rPr>
        <w:t>欄）</w:t>
      </w:r>
    </w:p>
    <w:p w14:paraId="60F0BBA1" w14:textId="4E58DEB6" w:rsidR="00E106F0" w:rsidRPr="000555FB" w:rsidRDefault="002F32EB" w:rsidP="00E106F0">
      <w:pPr>
        <w:pStyle w:val="ListParagraph"/>
        <w:numPr>
          <w:ilvl w:val="1"/>
          <w:numId w:val="5"/>
        </w:numPr>
        <w:rPr>
          <w:lang w:eastAsia="zh-CN"/>
        </w:rPr>
      </w:pPr>
      <w:r w:rsidRPr="000555FB">
        <w:rPr>
          <w:rFonts w:ascii="微軟正黑體" w:eastAsia="微軟正黑體" w:hAnsi="微軟正黑體" w:cs="微軟正黑體" w:hint="eastAsia"/>
          <w:lang w:eastAsia="zh-TW"/>
        </w:rPr>
        <w:t>僅當在第</w:t>
      </w:r>
      <w:r w:rsidRPr="002F32EB">
        <w:rPr>
          <w:rFonts w:eastAsia="新細明體"/>
          <w:lang w:eastAsia="zh-TW"/>
        </w:rPr>
        <w:t>2</w:t>
      </w:r>
      <w:r w:rsidRPr="000555FB">
        <w:rPr>
          <w:rFonts w:ascii="微軟正黑體" w:eastAsia="微軟正黑體" w:hAnsi="微軟正黑體" w:cs="微軟正黑體" w:hint="eastAsia"/>
          <w:lang w:eastAsia="zh-TW"/>
        </w:rPr>
        <w:t>欄</w:t>
      </w:r>
      <w:r w:rsidRPr="002F32EB">
        <w:rPr>
          <w:rFonts w:eastAsia="新細明體"/>
          <w:lang w:eastAsia="zh-TW"/>
        </w:rPr>
        <w:t>“</w:t>
      </w:r>
      <w:r w:rsidRPr="000555FB">
        <w:rPr>
          <w:rFonts w:ascii="微軟正黑體" w:eastAsia="微軟正黑體" w:hAnsi="微軟正黑體" w:cs="微軟正黑體" w:hint="eastAsia"/>
          <w:lang w:eastAsia="zh-TW"/>
        </w:rPr>
        <w:t>評估狀態</w:t>
      </w:r>
      <w:r w:rsidRPr="002F32EB">
        <w:rPr>
          <w:rFonts w:eastAsia="新細明體"/>
          <w:lang w:eastAsia="zh-TW"/>
        </w:rPr>
        <w:t>”</w:t>
      </w:r>
      <w:r w:rsidRPr="000555FB">
        <w:rPr>
          <w:rFonts w:ascii="微軟正黑體" w:eastAsia="微軟正黑體" w:hAnsi="微軟正黑體" w:cs="微軟正黑體" w:hint="eastAsia"/>
          <w:lang w:eastAsia="zh-TW"/>
        </w:rPr>
        <w:t>中選擇</w:t>
      </w:r>
      <w:r w:rsidRPr="002F32EB">
        <w:rPr>
          <w:rFonts w:eastAsia="新細明體"/>
          <w:lang w:eastAsia="zh-TW"/>
        </w:rPr>
        <w:t>“</w:t>
      </w:r>
      <w:r w:rsidRPr="000555FB">
        <w:rPr>
          <w:rFonts w:ascii="微軟正黑體" w:eastAsia="微軟正黑體" w:hAnsi="微軟正黑體" w:cs="微軟正黑體" w:hint="eastAsia"/>
          <w:lang w:eastAsia="zh-TW"/>
        </w:rPr>
        <w:t>相關，已計算</w:t>
      </w:r>
      <w:r w:rsidRPr="002F32EB">
        <w:rPr>
          <w:rFonts w:eastAsia="新細明體"/>
          <w:lang w:eastAsia="zh-TW"/>
        </w:rPr>
        <w:t>”</w:t>
      </w:r>
      <w:r w:rsidRPr="000555FB">
        <w:rPr>
          <w:rFonts w:ascii="微軟正黑體" w:eastAsia="微軟正黑體" w:hAnsi="微軟正黑體" w:cs="微軟正黑體" w:hint="eastAsia"/>
          <w:lang w:eastAsia="zh-TW"/>
        </w:rPr>
        <w:t>或</w:t>
      </w:r>
      <w:r w:rsidRPr="002F32EB">
        <w:rPr>
          <w:rFonts w:eastAsia="新細明體"/>
          <w:lang w:eastAsia="zh-TW"/>
        </w:rPr>
        <w:t>“</w:t>
      </w:r>
      <w:r w:rsidRPr="000555FB">
        <w:rPr>
          <w:rFonts w:ascii="微軟正黑體" w:eastAsia="微軟正黑體" w:hAnsi="微軟正黑體" w:cs="微軟正黑體" w:hint="eastAsia"/>
          <w:lang w:eastAsia="zh-TW"/>
        </w:rPr>
        <w:t>不相關，已計算</w:t>
      </w:r>
      <w:r w:rsidRPr="002F32EB">
        <w:rPr>
          <w:rFonts w:eastAsia="新細明體"/>
          <w:lang w:eastAsia="zh-TW"/>
        </w:rPr>
        <w:t>”</w:t>
      </w:r>
      <w:r w:rsidRPr="000555FB">
        <w:rPr>
          <w:rFonts w:ascii="微軟正黑體" w:eastAsia="微軟正黑體" w:hAnsi="微軟正黑體" w:cs="微軟正黑體" w:hint="eastAsia"/>
          <w:lang w:eastAsia="zh-TW"/>
        </w:rPr>
        <w:t>時，才會顯示此欄。</w:t>
      </w:r>
    </w:p>
    <w:p w14:paraId="0E5AED3A" w14:textId="23B6E665" w:rsidR="00E106F0" w:rsidRPr="000555FB" w:rsidRDefault="002F32EB" w:rsidP="00E106F0">
      <w:pPr>
        <w:pStyle w:val="ListParagraph"/>
        <w:numPr>
          <w:ilvl w:val="1"/>
          <w:numId w:val="5"/>
        </w:numPr>
      </w:pPr>
      <w:r w:rsidRPr="000555FB">
        <w:rPr>
          <w:rFonts w:ascii="微軟正黑體" w:eastAsia="微軟正黑體" w:hAnsi="微軟正黑體" w:cs="微軟正黑體" w:hint="eastAsia"/>
          <w:lang w:eastAsia="zh-TW"/>
        </w:rPr>
        <w:t>輸入適用於每個範圍三類別的排放量（以公噸</w:t>
      </w:r>
      <w:r w:rsidRPr="002F32EB">
        <w:rPr>
          <w:rFonts w:eastAsia="新細明體"/>
          <w:lang w:eastAsia="zh-TW"/>
        </w:rPr>
        <w:t xml:space="preserve"> CO2e </w:t>
      </w:r>
      <w:r w:rsidRPr="000555FB">
        <w:rPr>
          <w:rFonts w:ascii="微軟正黑體" w:eastAsia="微軟正黑體" w:hAnsi="微軟正黑體" w:cs="微軟正黑體" w:hint="eastAsia"/>
          <w:lang w:eastAsia="zh-TW"/>
        </w:rPr>
        <w:t>為單位），輸入的數位最多為</w:t>
      </w:r>
      <w:r w:rsidRPr="002F32EB">
        <w:rPr>
          <w:rFonts w:eastAsia="新細明體"/>
          <w:lang w:eastAsia="zh-TW"/>
        </w:rPr>
        <w:t xml:space="preserve"> 99,999,999,999</w:t>
      </w:r>
      <w:r w:rsidRPr="000555FB">
        <w:rPr>
          <w:rFonts w:ascii="微軟正黑體" w:eastAsia="微軟正黑體" w:hAnsi="微軟正黑體" w:cs="微軟正黑體" w:hint="eastAsia"/>
          <w:lang w:eastAsia="zh-TW"/>
        </w:rPr>
        <w:t>，沒有逗號，最多三位小數。報告需為總值而非淨值，因此不允許輸入負數。排放資料應僅適用於報告年。</w:t>
      </w:r>
    </w:p>
    <w:p w14:paraId="280FE232" w14:textId="44D741FB" w:rsidR="002A56EC" w:rsidRPr="000555FB" w:rsidRDefault="002F32EB" w:rsidP="00E106F0">
      <w:pPr>
        <w:pStyle w:val="ListParagraph"/>
        <w:numPr>
          <w:ilvl w:val="1"/>
          <w:numId w:val="5"/>
        </w:numPr>
        <w:rPr>
          <w:lang w:eastAsia="zh-CN"/>
        </w:rPr>
      </w:pPr>
      <w:r w:rsidRPr="000555FB">
        <w:rPr>
          <w:rFonts w:ascii="微軟正黑體" w:eastAsia="微軟正黑體" w:hAnsi="微軟正黑體" w:cs="微軟正黑體" w:hint="eastAsia"/>
          <w:lang w:eastAsia="zh-TW"/>
        </w:rPr>
        <w:t>輸入</w:t>
      </w:r>
      <w:r w:rsidRPr="002F32EB">
        <w:rPr>
          <w:rFonts w:eastAsia="新細明體"/>
          <w:lang w:eastAsia="zh-TW"/>
        </w:rPr>
        <w:t>0</w:t>
      </w:r>
      <w:r w:rsidRPr="000555FB">
        <w:rPr>
          <w:rFonts w:ascii="微軟正黑體" w:eastAsia="微軟正黑體" w:hAnsi="微軟正黑體" w:cs="微軟正黑體" w:hint="eastAsia"/>
          <w:lang w:eastAsia="zh-TW"/>
        </w:rPr>
        <w:t>意味著</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已經計算了與該類別相關的排放量並且它們等於</w:t>
      </w:r>
      <w:r w:rsidRPr="002F32EB">
        <w:rPr>
          <w:rFonts w:eastAsia="新細明體"/>
          <w:lang w:eastAsia="zh-TW"/>
        </w:rPr>
        <w:t>0</w:t>
      </w:r>
      <w:r w:rsidRPr="000555FB">
        <w:rPr>
          <w:rFonts w:ascii="微軟正黑體" w:eastAsia="微軟正黑體" w:hAnsi="微軟正黑體" w:cs="微軟正黑體" w:hint="eastAsia"/>
          <w:lang w:eastAsia="zh-TW"/>
        </w:rPr>
        <w:t>。</w:t>
      </w:r>
    </w:p>
    <w:p w14:paraId="046553A9" w14:textId="33B33F47" w:rsidR="002A56EC" w:rsidRPr="000555FB" w:rsidRDefault="002F32EB" w:rsidP="002A56EC">
      <w:pPr>
        <w:pStyle w:val="Heading4"/>
        <w:rPr>
          <w:iCs/>
        </w:rPr>
      </w:pPr>
      <w:r w:rsidRPr="000555FB">
        <w:rPr>
          <w:rFonts w:ascii="微軟正黑體" w:eastAsia="微軟正黑體" w:hAnsi="微軟正黑體" w:cs="微軟正黑體" w:hint="eastAsia"/>
          <w:lang w:eastAsia="zh-TW"/>
        </w:rPr>
        <w:t>請詳述（第</w:t>
      </w:r>
      <w:r w:rsidRPr="002F32EB">
        <w:rPr>
          <w:rFonts w:eastAsia="新細明體"/>
          <w:iCs/>
          <w:lang w:eastAsia="zh-TW"/>
        </w:rPr>
        <w:t>4</w:t>
      </w:r>
      <w:r w:rsidRPr="000555FB">
        <w:rPr>
          <w:rFonts w:ascii="微軟正黑體" w:eastAsia="微軟正黑體" w:hAnsi="微軟正黑體" w:cs="微軟正黑體" w:hint="eastAsia"/>
          <w:lang w:eastAsia="zh-TW"/>
        </w:rPr>
        <w:t>欄）</w:t>
      </w:r>
    </w:p>
    <w:p w14:paraId="3E47366A" w14:textId="595EB9FA" w:rsidR="002A56EC" w:rsidRPr="000555FB" w:rsidRDefault="002F32EB" w:rsidP="00824FBF">
      <w:pPr>
        <w:pStyle w:val="ListParagraph"/>
        <w:numPr>
          <w:ilvl w:val="1"/>
          <w:numId w:val="5"/>
        </w:numPr>
        <w:rPr>
          <w:lang w:eastAsia="zh-CN"/>
        </w:rPr>
      </w:pPr>
      <w:r w:rsidRPr="000555FB">
        <w:rPr>
          <w:rFonts w:ascii="微軟正黑體" w:eastAsia="微軟正黑體" w:hAnsi="微軟正黑體" w:cs="微軟正黑體" w:hint="eastAsia"/>
          <w:lang w:eastAsia="zh-TW"/>
        </w:rPr>
        <w:t>對於</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在</w:t>
      </w:r>
      <w:r w:rsidRPr="002F32EB">
        <w:rPr>
          <w:rFonts w:eastAsia="新細明體"/>
          <w:lang w:eastAsia="zh-TW"/>
        </w:rPr>
        <w:t>“</w:t>
      </w:r>
      <w:r w:rsidRPr="000555FB">
        <w:rPr>
          <w:rFonts w:ascii="微軟正黑體" w:eastAsia="微軟正黑體" w:hAnsi="微軟正黑體" w:cs="微軟正黑體" w:hint="eastAsia"/>
          <w:lang w:eastAsia="zh-TW"/>
        </w:rPr>
        <w:t>評估狀態</w:t>
      </w:r>
      <w:r w:rsidRPr="002F32EB">
        <w:rPr>
          <w:rFonts w:eastAsia="新細明體"/>
          <w:lang w:eastAsia="zh-TW"/>
        </w:rPr>
        <w:t>”</w:t>
      </w:r>
      <w:r w:rsidRPr="000555FB">
        <w:rPr>
          <w:rFonts w:ascii="微軟正黑體" w:eastAsia="微軟正黑體" w:hAnsi="微軟正黑體" w:cs="微軟正黑體" w:hint="eastAsia"/>
          <w:lang w:eastAsia="zh-TW"/>
        </w:rPr>
        <w:t>欄中標識為</w:t>
      </w:r>
      <w:r w:rsidRPr="000555FB">
        <w:rPr>
          <w:rFonts w:ascii="微軟正黑體" w:eastAsia="微軟正黑體" w:hAnsi="微軟正黑體" w:cs="微軟正黑體"/>
          <w:lang w:eastAsia="zh-TW"/>
        </w:rPr>
        <w:t>”</w:t>
      </w:r>
      <w:r w:rsidRPr="000555FB">
        <w:rPr>
          <w:rFonts w:ascii="微軟正黑體" w:eastAsia="微軟正黑體" w:hAnsi="微軟正黑體" w:cs="微軟正黑體" w:hint="eastAsia"/>
          <w:lang w:eastAsia="zh-TW"/>
        </w:rPr>
        <w:t>不相關，提供解釋”的所有來源，請填寫此欄。</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應該詳細說明如何得出來源不相關的結論，並包括任何定性或定量推理。</w:t>
      </w:r>
    </w:p>
    <w:p w14:paraId="4CFF46F1" w14:textId="65A1E328" w:rsidR="002A56EC" w:rsidRPr="000555FB" w:rsidRDefault="002F32EB" w:rsidP="00824FBF">
      <w:pPr>
        <w:pStyle w:val="ListParagraph"/>
        <w:numPr>
          <w:ilvl w:val="1"/>
          <w:numId w:val="5"/>
        </w:numPr>
        <w:rPr>
          <w:lang w:eastAsia="zh-CN"/>
        </w:rPr>
      </w:pPr>
      <w:r w:rsidRPr="000555FB">
        <w:rPr>
          <w:rFonts w:ascii="微軟正黑體" w:eastAsia="微軟正黑體" w:hAnsi="微軟正黑體" w:cs="微軟正黑體" w:hint="eastAsia"/>
          <w:lang w:eastAsia="zh-TW"/>
        </w:rPr>
        <w:t>如果</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希望為表中的任何行提供額外的背景資訊，例如所使用的方法、來源中的任何排除，或解釋排放量減少或增加的原因，</w:t>
      </w: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也可以在此欄中執行此操作。</w:t>
      </w:r>
    </w:p>
    <w:p w14:paraId="78515B7F" w14:textId="6FC906BA" w:rsidR="002A56EC" w:rsidRPr="000555FB" w:rsidRDefault="002F32EB" w:rsidP="002A56EC">
      <w:pPr>
        <w:pStyle w:val="Heading4"/>
      </w:pPr>
      <w:r w:rsidRPr="000555FB">
        <w:rPr>
          <w:rFonts w:ascii="微軟正黑體" w:eastAsia="微軟正黑體" w:hAnsi="微軟正黑體" w:cs="微軟正黑體" w:hint="eastAsia"/>
          <w:lang w:eastAsia="zh-TW"/>
        </w:rPr>
        <w:t>農業公司須知：</w:t>
      </w:r>
    </w:p>
    <w:p w14:paraId="64301012" w14:textId="2F1F9C2F" w:rsidR="002A56EC" w:rsidRPr="000555FB" w:rsidRDefault="002F32EB" w:rsidP="00A17119">
      <w:pPr>
        <w:pStyle w:val="ListParagraph"/>
        <w:numPr>
          <w:ilvl w:val="1"/>
          <w:numId w:val="5"/>
        </w:numPr>
        <w:rPr>
          <w:lang w:eastAsia="zh-CN"/>
        </w:rPr>
      </w:pPr>
      <w:r w:rsidRPr="000555FB">
        <w:rPr>
          <w:rFonts w:ascii="微軟正黑體" w:eastAsia="微軟正黑體" w:hAnsi="微軟正黑體" w:cs="微軟正黑體" w:hint="eastAsia"/>
          <w:lang w:eastAsia="zh-TW"/>
        </w:rPr>
        <w:t>組織在報告與原材料運輸相關的範圍三排放資料時，應在此問題中披露。</w:t>
      </w:r>
    </w:p>
    <w:p w14:paraId="22E562F9" w14:textId="1B59BF8F" w:rsidR="002A56EC" w:rsidRPr="000555FB" w:rsidRDefault="002F32EB" w:rsidP="002A56EC">
      <w:pPr>
        <w:pStyle w:val="Heading4"/>
        <w:rPr>
          <w:lang w:eastAsia="zh-CN"/>
        </w:rPr>
      </w:pPr>
      <w:r w:rsidRPr="000555FB">
        <w:rPr>
          <w:rFonts w:ascii="微軟正黑體" w:eastAsia="微軟正黑體" w:hAnsi="微軟正黑體" w:cs="微軟正黑體" w:hint="eastAsia"/>
          <w:lang w:eastAsia="zh-TW"/>
        </w:rPr>
        <w:t>石油和天然氣以及煤炭行業須知：</w:t>
      </w:r>
    </w:p>
    <w:p w14:paraId="5512BB87" w14:textId="40AA6A73" w:rsidR="002A56EC" w:rsidRPr="000555FB" w:rsidRDefault="002F32EB" w:rsidP="00824FBF">
      <w:pPr>
        <w:pStyle w:val="link"/>
        <w:rPr>
          <w:rFonts w:eastAsia="Liberation Sans"/>
          <w:color w:val="81236E"/>
          <w:szCs w:val="13"/>
          <w:lang w:eastAsia="zh-CN"/>
        </w:rPr>
      </w:pPr>
      <w:r w:rsidRPr="002F32EB">
        <w:rPr>
          <w:rFonts w:eastAsia="新細明體"/>
          <w:w w:val="105"/>
          <w:szCs w:val="13"/>
          <w:lang w:eastAsia="zh-TW"/>
        </w:rPr>
        <w:t>CDP</w:t>
      </w:r>
      <w:r w:rsidRPr="000555FB">
        <w:rPr>
          <w:rFonts w:ascii="微軟正黑體" w:eastAsia="微軟正黑體" w:hAnsi="微軟正黑體" w:cs="微軟正黑體" w:hint="eastAsia"/>
          <w:w w:val="105"/>
          <w:szCs w:val="13"/>
          <w:lang w:eastAsia="zh-TW"/>
        </w:rPr>
        <w:t>為估算範圍</w:t>
      </w:r>
      <w:r w:rsidRPr="002F32EB">
        <w:rPr>
          <w:rFonts w:eastAsia="新細明體"/>
          <w:w w:val="105"/>
          <w:szCs w:val="13"/>
          <w:lang w:eastAsia="zh-TW"/>
        </w:rPr>
        <w:t>3</w:t>
      </w:r>
      <w:r w:rsidRPr="000555FB">
        <w:rPr>
          <w:rFonts w:ascii="微軟正黑體" w:eastAsia="微軟正黑體" w:hAnsi="微軟正黑體" w:cs="微軟正黑體" w:hint="eastAsia"/>
          <w:w w:val="105"/>
          <w:szCs w:val="13"/>
          <w:lang w:eastAsia="zh-TW"/>
        </w:rPr>
        <w:t>第</w:t>
      </w:r>
      <w:r w:rsidRPr="002F32EB">
        <w:rPr>
          <w:rFonts w:eastAsia="新細明體"/>
          <w:w w:val="105"/>
          <w:szCs w:val="13"/>
          <w:lang w:eastAsia="zh-TW"/>
        </w:rPr>
        <w:t>11</w:t>
      </w:r>
      <w:r w:rsidRPr="000555FB">
        <w:rPr>
          <w:rFonts w:ascii="微軟正黑體" w:eastAsia="微軟正黑體" w:hAnsi="微軟正黑體" w:cs="微軟正黑體" w:hint="eastAsia"/>
          <w:w w:val="105"/>
          <w:szCs w:val="13"/>
          <w:lang w:eastAsia="zh-TW"/>
        </w:rPr>
        <w:t>類（已售產品的使用）排放量制定了行業特定指南，針對</w:t>
      </w:r>
      <w:hyperlink r:id="rId82" w:history="1">
        <w:r w:rsidRPr="000555FB">
          <w:rPr>
            <w:rStyle w:val="Hyperlink"/>
            <w:rFonts w:ascii="微軟正黑體" w:eastAsia="微軟正黑體" w:hAnsi="微軟正黑體" w:cs="微軟正黑體" w:hint="eastAsia"/>
            <w:w w:val="105"/>
            <w:szCs w:val="13"/>
            <w:lang w:eastAsia="zh-TW"/>
          </w:rPr>
          <w:t>石油和天然氣（</w:t>
        </w:r>
        <w:r w:rsidRPr="002F32EB">
          <w:rPr>
            <w:rStyle w:val="Hyperlink"/>
            <w:rFonts w:eastAsia="新細明體"/>
            <w:w w:val="105"/>
            <w:szCs w:val="13"/>
            <w:lang w:eastAsia="zh-TW"/>
          </w:rPr>
          <w:t>OG</w:t>
        </w:r>
        <w:r w:rsidRPr="000555FB">
          <w:rPr>
            <w:rStyle w:val="Hyperlink"/>
            <w:rFonts w:ascii="微軟正黑體" w:eastAsia="微軟正黑體" w:hAnsi="微軟正黑體" w:cs="微軟正黑體" w:hint="eastAsia"/>
            <w:w w:val="105"/>
            <w:szCs w:val="13"/>
            <w:lang w:eastAsia="zh-TW"/>
          </w:rPr>
          <w:t>）行業</w:t>
        </w:r>
      </w:hyperlink>
      <w:r w:rsidRPr="000555FB">
        <w:rPr>
          <w:rFonts w:ascii="微軟正黑體" w:eastAsia="微軟正黑體" w:hAnsi="微軟正黑體" w:cs="微軟正黑體" w:hint="eastAsia"/>
          <w:w w:val="105"/>
          <w:szCs w:val="13"/>
          <w:lang w:eastAsia="zh-TW"/>
        </w:rPr>
        <w:t>及</w:t>
      </w:r>
      <w:hyperlink r:id="rId83" w:history="1">
        <w:r w:rsidRPr="000555FB">
          <w:rPr>
            <w:rStyle w:val="Hyperlink"/>
            <w:rFonts w:ascii="微軟正黑體" w:eastAsia="微軟正黑體" w:hAnsi="微軟正黑體" w:cs="微軟正黑體" w:hint="eastAsia"/>
            <w:w w:val="105"/>
            <w:szCs w:val="13"/>
            <w:lang w:eastAsia="zh-TW"/>
          </w:rPr>
          <w:t>煤炭行業</w:t>
        </w:r>
      </w:hyperlink>
      <w:r w:rsidRPr="000555FB">
        <w:rPr>
          <w:rFonts w:ascii="微軟正黑體" w:eastAsia="微軟正黑體" w:hAnsi="微軟正黑體" w:cs="微軟正黑體" w:hint="eastAsia"/>
          <w:w w:val="105"/>
          <w:szCs w:val="13"/>
          <w:lang w:eastAsia="zh-TW"/>
        </w:rPr>
        <w:t>。</w:t>
      </w:r>
    </w:p>
    <w:p w14:paraId="4AB11869" w14:textId="17B56048" w:rsidR="002A56EC" w:rsidRPr="000555FB" w:rsidRDefault="002F32EB" w:rsidP="002A56EC">
      <w:pPr>
        <w:pStyle w:val="Heading4"/>
        <w:rPr>
          <w:lang w:eastAsia="zh-CN"/>
        </w:rPr>
      </w:pPr>
      <w:r w:rsidRPr="000555FB">
        <w:rPr>
          <w:rFonts w:ascii="微軟正黑體" w:eastAsia="微軟正黑體" w:hAnsi="微軟正黑體" w:cs="微軟正黑體" w:hint="eastAsia"/>
          <w:lang w:eastAsia="zh-TW"/>
        </w:rPr>
        <w:t>金融服務業公司須知：</w:t>
      </w:r>
    </w:p>
    <w:p w14:paraId="07026358" w14:textId="31FD19C5" w:rsidR="002A56EC" w:rsidRPr="000555FB" w:rsidRDefault="002F32EB" w:rsidP="006745F6">
      <w:pPr>
        <w:pStyle w:val="ListParagraph"/>
        <w:numPr>
          <w:ilvl w:val="1"/>
          <w:numId w:val="5"/>
        </w:numPr>
        <w:rPr>
          <w:lang w:eastAsia="zh-CN"/>
        </w:rPr>
      </w:pPr>
      <w:r w:rsidRPr="000555FB">
        <w:rPr>
          <w:rFonts w:ascii="微軟正黑體" w:eastAsia="微軟正黑體" w:hAnsi="微軟正黑體" w:cs="微軟正黑體" w:hint="eastAsia"/>
          <w:lang w:eastAsia="zh-TW"/>
        </w:rPr>
        <w:t>由於大部分排放與金融產品、服務和</w:t>
      </w:r>
      <w:r w:rsidRPr="002F32EB">
        <w:rPr>
          <w:rFonts w:eastAsia="新細明體"/>
          <w:lang w:eastAsia="zh-TW"/>
        </w:rPr>
        <w:t>/</w:t>
      </w:r>
      <w:r w:rsidRPr="000555FB">
        <w:rPr>
          <w:rFonts w:ascii="微軟正黑體" w:eastAsia="微軟正黑體" w:hAnsi="微軟正黑體" w:cs="微軟正黑體" w:hint="eastAsia"/>
          <w:lang w:eastAsia="zh-TW"/>
        </w:rPr>
        <w:t>或投資相關，金融服務機構最相關的是融資排放或根據</w:t>
      </w:r>
      <w:r w:rsidRPr="002F32EB">
        <w:rPr>
          <w:rFonts w:eastAsia="新細明體"/>
          <w:lang w:eastAsia="zh-TW"/>
        </w:rPr>
        <w:t>GHG</w:t>
      </w:r>
      <w:r w:rsidRPr="000555FB">
        <w:rPr>
          <w:rFonts w:ascii="微軟正黑體" w:eastAsia="微軟正黑體" w:hAnsi="微軟正黑體" w:cs="微軟正黑體" w:hint="eastAsia"/>
          <w:lang w:eastAsia="zh-TW"/>
        </w:rPr>
        <w:t>協定定義的範圍三類別</w:t>
      </w:r>
      <w:r w:rsidRPr="002F32EB">
        <w:rPr>
          <w:rFonts w:eastAsia="新細明體"/>
          <w:lang w:eastAsia="zh-TW"/>
        </w:rPr>
        <w:t>15“</w:t>
      </w:r>
      <w:r w:rsidRPr="000555FB">
        <w:rPr>
          <w:rFonts w:ascii="微軟正黑體" w:eastAsia="微軟正黑體" w:hAnsi="微軟正黑體" w:cs="微軟正黑體" w:hint="eastAsia"/>
          <w:lang w:eastAsia="zh-TW"/>
        </w:rPr>
        <w:t>投資</w:t>
      </w:r>
      <w:r w:rsidRPr="002F32EB">
        <w:rPr>
          <w:rFonts w:eastAsia="新細明體"/>
          <w:lang w:eastAsia="zh-TW"/>
        </w:rPr>
        <w:t>”</w:t>
      </w:r>
      <w:r w:rsidRPr="000555FB">
        <w:rPr>
          <w:rFonts w:ascii="微軟正黑體" w:eastAsia="微軟正黑體" w:hAnsi="微軟正黑體" w:cs="微軟正黑體" w:hint="eastAsia"/>
          <w:lang w:eastAsia="zh-TW"/>
        </w:rPr>
        <w:t>排放。</w:t>
      </w:r>
    </w:p>
    <w:p w14:paraId="01A9C95D" w14:textId="014ABF30" w:rsidR="002A56EC" w:rsidRPr="000555FB" w:rsidRDefault="002F32EB" w:rsidP="002A56EC">
      <w:pPr>
        <w:pStyle w:val="Heading4"/>
        <w:rPr>
          <w:lang w:eastAsia="zh-CN"/>
        </w:rPr>
      </w:pPr>
      <w:r w:rsidRPr="000555FB">
        <w:rPr>
          <w:rFonts w:ascii="微軟正黑體" w:eastAsia="微軟正黑體" w:hAnsi="微軟正黑體" w:cs="微軟正黑體" w:hint="eastAsia"/>
          <w:lang w:eastAsia="zh-TW"/>
        </w:rPr>
        <w:t>房地產行業公司須知：</w:t>
      </w:r>
    </w:p>
    <w:p w14:paraId="699EB692" w14:textId="18B57087" w:rsidR="002A56EC" w:rsidRPr="000555FB" w:rsidRDefault="002F32EB" w:rsidP="00B3183D">
      <w:pPr>
        <w:pStyle w:val="ListParagraph"/>
        <w:numPr>
          <w:ilvl w:val="1"/>
          <w:numId w:val="5"/>
        </w:numPr>
        <w:rPr>
          <w:lang w:eastAsia="zh-CN"/>
        </w:rPr>
      </w:pPr>
      <w:r w:rsidRPr="000555FB">
        <w:rPr>
          <w:rFonts w:ascii="微軟正黑體" w:eastAsia="微軟正黑體" w:hAnsi="微軟正黑體" w:cs="微軟正黑體" w:hint="eastAsia"/>
          <w:lang w:eastAsia="zh-TW"/>
        </w:rPr>
        <w:t>對於房地產公司來說，可能高度相關且應持續進行評估的類別是：</w:t>
      </w:r>
    </w:p>
    <w:p w14:paraId="08CEEB51" w14:textId="474ECADC" w:rsidR="002A56EC" w:rsidRPr="000555FB" w:rsidRDefault="002F32EB" w:rsidP="00B3183D">
      <w:pPr>
        <w:pStyle w:val="ListParagraph"/>
        <w:numPr>
          <w:ilvl w:val="2"/>
          <w:numId w:val="5"/>
        </w:numPr>
      </w:pPr>
      <w:r w:rsidRPr="000555FB">
        <w:rPr>
          <w:rFonts w:ascii="微軟正黑體" w:eastAsia="微軟正黑體" w:hAnsi="微軟正黑體" w:cs="微軟正黑體" w:hint="eastAsia"/>
          <w:lang w:eastAsia="zh-TW"/>
        </w:rPr>
        <w:t>資本貨物</w:t>
      </w:r>
    </w:p>
    <w:p w14:paraId="05262D10" w14:textId="23E3B7DC" w:rsidR="002A56EC" w:rsidRPr="000555FB" w:rsidRDefault="002F32EB" w:rsidP="00B3183D">
      <w:pPr>
        <w:pStyle w:val="ListParagraph"/>
        <w:numPr>
          <w:ilvl w:val="2"/>
          <w:numId w:val="5"/>
        </w:numPr>
      </w:pPr>
      <w:r w:rsidRPr="000555FB">
        <w:rPr>
          <w:rFonts w:ascii="微軟正黑體" w:eastAsia="微軟正黑體" w:hAnsi="微軟正黑體" w:cs="微軟正黑體" w:hint="eastAsia"/>
          <w:lang w:eastAsia="zh-TW"/>
        </w:rPr>
        <w:t>售出商品使用</w:t>
      </w:r>
    </w:p>
    <w:p w14:paraId="249B7FDA" w14:textId="1A7BC061" w:rsidR="002A56EC" w:rsidRPr="000555FB" w:rsidRDefault="002F32EB" w:rsidP="00B3183D">
      <w:pPr>
        <w:pStyle w:val="ListParagraph"/>
        <w:numPr>
          <w:ilvl w:val="2"/>
          <w:numId w:val="5"/>
        </w:numPr>
      </w:pPr>
      <w:r w:rsidRPr="000555FB">
        <w:rPr>
          <w:rFonts w:ascii="微軟正黑體" w:eastAsia="微軟正黑體" w:hAnsi="微軟正黑體" w:cs="微軟正黑體" w:hint="eastAsia"/>
          <w:lang w:eastAsia="zh-TW"/>
        </w:rPr>
        <w:t>售出商品報廢處理</w:t>
      </w:r>
    </w:p>
    <w:p w14:paraId="7C849B25" w14:textId="699C2A98" w:rsidR="002A56EC" w:rsidRPr="000555FB" w:rsidRDefault="002F32EB" w:rsidP="00B3183D">
      <w:pPr>
        <w:pStyle w:val="ListParagraph"/>
        <w:numPr>
          <w:ilvl w:val="2"/>
          <w:numId w:val="5"/>
        </w:numPr>
        <w:rPr>
          <w:lang w:eastAsia="zh-CN"/>
        </w:rPr>
      </w:pPr>
      <w:r w:rsidRPr="000555FB">
        <w:rPr>
          <w:rFonts w:ascii="微軟正黑體" w:eastAsia="微軟正黑體" w:hAnsi="微軟正黑體" w:cs="微軟正黑體" w:hint="eastAsia"/>
          <w:lang w:eastAsia="zh-TW"/>
        </w:rPr>
        <w:t>下游租賃資產</w:t>
      </w:r>
    </w:p>
    <w:p w14:paraId="0640C930" w14:textId="19A95439" w:rsidR="002A56EC" w:rsidRPr="000555FB" w:rsidRDefault="002F32EB" w:rsidP="00263AFD">
      <w:pPr>
        <w:pStyle w:val="ListParagraph"/>
        <w:numPr>
          <w:ilvl w:val="1"/>
          <w:numId w:val="5"/>
        </w:numPr>
        <w:rPr>
          <w:lang w:eastAsia="zh-CN"/>
        </w:rPr>
      </w:pPr>
      <w:r>
        <w:rPr>
          <w:rFonts w:ascii="微軟正黑體" w:eastAsia="微軟正黑體" w:hAnsi="微軟正黑體" w:cs="微軟正黑體" w:hint="eastAsia"/>
          <w:lang w:eastAsia="zh-TW"/>
        </w:rPr>
        <w:t>你</w:t>
      </w:r>
      <w:r w:rsidRPr="000555FB">
        <w:rPr>
          <w:rFonts w:ascii="微軟正黑體" w:eastAsia="微軟正黑體" w:hAnsi="微軟正黑體" w:cs="微軟正黑體" w:hint="eastAsia"/>
          <w:lang w:eastAsia="zh-TW"/>
        </w:rPr>
        <w:t>可參考</w:t>
      </w:r>
      <w:hyperlink r:id="rId84" w:history="1">
        <w:r w:rsidRPr="000555FB">
          <w:rPr>
            <w:rStyle w:val="Hyperlink"/>
            <w:rFonts w:ascii="微軟正黑體" w:eastAsia="微軟正黑體" w:hAnsi="微軟正黑體" w:cs="微軟正黑體" w:hint="eastAsia"/>
            <w:lang w:eastAsia="zh-TW"/>
          </w:rPr>
          <w:t>《商業房地產範圍三排放報告指南》</w:t>
        </w:r>
      </w:hyperlink>
      <w:r w:rsidRPr="000555FB">
        <w:rPr>
          <w:rFonts w:ascii="微軟正黑體" w:eastAsia="微軟正黑體" w:hAnsi="微軟正黑體" w:cs="微軟正黑體" w:hint="eastAsia"/>
          <w:lang w:eastAsia="zh-TW"/>
        </w:rPr>
        <w:t>（英國綠色建築委員會，</w:t>
      </w:r>
      <w:r w:rsidRPr="002F32EB">
        <w:rPr>
          <w:rFonts w:eastAsia="新細明體"/>
          <w:lang w:eastAsia="zh-TW"/>
        </w:rPr>
        <w:t>2019</w:t>
      </w:r>
      <w:r w:rsidRPr="000555FB">
        <w:rPr>
          <w:rFonts w:ascii="微軟正黑體" w:eastAsia="微軟正黑體" w:hAnsi="微軟正黑體" w:cs="微軟正黑體" w:hint="eastAsia"/>
          <w:lang w:eastAsia="zh-TW"/>
        </w:rPr>
        <w:t>年），該指南是專門為建立共識和推動範圍三排放報告的常見方法而制定的。它旨在為商業房地產公司解釋</w:t>
      </w:r>
      <w:r w:rsidRPr="002F32EB">
        <w:rPr>
          <w:rFonts w:eastAsia="新細明體"/>
          <w:lang w:eastAsia="zh-TW"/>
        </w:rPr>
        <w:t>GHG</w:t>
      </w:r>
      <w:r w:rsidRPr="000555FB">
        <w:rPr>
          <w:rFonts w:ascii="微軟正黑體" w:eastAsia="微軟正黑體" w:hAnsi="微軟正黑體" w:cs="微軟正黑體" w:hint="eastAsia"/>
          <w:lang w:eastAsia="zh-TW"/>
        </w:rPr>
        <w:t>協議提供明確指導，並在整個行業的報告中實現一致性。</w:t>
      </w:r>
    </w:p>
    <w:p w14:paraId="7E72FBE4" w14:textId="6D32DF8A" w:rsidR="002A56EC" w:rsidRPr="000555FB" w:rsidRDefault="002F32EB" w:rsidP="002A56EC">
      <w:pPr>
        <w:pStyle w:val="Heading4"/>
        <w:rPr>
          <w:lang w:eastAsia="zh-CN"/>
        </w:rPr>
      </w:pPr>
      <w:r w:rsidRPr="000555FB">
        <w:rPr>
          <w:rFonts w:ascii="微軟正黑體" w:eastAsia="微軟正黑體" w:hAnsi="微軟正黑體" w:cs="微軟正黑體" w:hint="eastAsia"/>
          <w:lang w:eastAsia="zh-TW"/>
        </w:rPr>
        <w:t>資本貨物行業公司須知：</w:t>
      </w:r>
    </w:p>
    <w:p w14:paraId="1C3668A5" w14:textId="1EAD70CF" w:rsidR="002A56EC" w:rsidRPr="000555FB" w:rsidRDefault="002F32EB" w:rsidP="00263AFD">
      <w:pPr>
        <w:pStyle w:val="ListParagraph"/>
        <w:numPr>
          <w:ilvl w:val="1"/>
          <w:numId w:val="5"/>
        </w:numPr>
        <w:rPr>
          <w:lang w:eastAsia="zh-CN"/>
        </w:rPr>
      </w:pPr>
      <w:r w:rsidRPr="000555FB">
        <w:rPr>
          <w:rFonts w:ascii="微軟正黑體" w:eastAsia="微軟正黑體" w:hAnsi="微軟正黑體" w:cs="微軟正黑體" w:hint="eastAsia"/>
          <w:lang w:eastAsia="zh-TW"/>
        </w:rPr>
        <w:t>對於資本貨物行業公司來說，可能高度相關且應持續進行評估的類別是：</w:t>
      </w:r>
    </w:p>
    <w:p w14:paraId="6E593D82" w14:textId="2988E2C5" w:rsidR="002A56EC" w:rsidRPr="000555FB" w:rsidRDefault="002F32EB" w:rsidP="00263AFD">
      <w:pPr>
        <w:pStyle w:val="ListParagraph"/>
        <w:numPr>
          <w:ilvl w:val="2"/>
          <w:numId w:val="5"/>
        </w:numPr>
      </w:pPr>
      <w:r w:rsidRPr="000555FB">
        <w:rPr>
          <w:rFonts w:ascii="微軟正黑體" w:eastAsia="微軟正黑體" w:hAnsi="微軟正黑體" w:cs="微軟正黑體" w:hint="eastAsia"/>
          <w:lang w:eastAsia="zh-TW"/>
        </w:rPr>
        <w:t>外購商品和服務</w:t>
      </w:r>
    </w:p>
    <w:p w14:paraId="698EDDB0" w14:textId="0C3664BC" w:rsidR="00263AFD" w:rsidRPr="000555FB" w:rsidRDefault="002F32EB" w:rsidP="00263AFD">
      <w:pPr>
        <w:pStyle w:val="ListParagraph"/>
        <w:numPr>
          <w:ilvl w:val="2"/>
          <w:numId w:val="5"/>
        </w:numPr>
      </w:pPr>
      <w:r w:rsidRPr="000555FB">
        <w:rPr>
          <w:rFonts w:ascii="微軟正黑體" w:eastAsia="微軟正黑體" w:hAnsi="微軟正黑體" w:cs="微軟正黑體" w:hint="eastAsia"/>
          <w:lang w:eastAsia="zh-TW"/>
        </w:rPr>
        <w:t>售出商品使用</w:t>
      </w:r>
    </w:p>
    <w:p w14:paraId="4DD9293A" w14:textId="63DCCDA7" w:rsidR="002A56EC" w:rsidRPr="000555FB" w:rsidRDefault="002F32EB" w:rsidP="00263AFD">
      <w:pPr>
        <w:pStyle w:val="ListParagraph"/>
        <w:numPr>
          <w:ilvl w:val="2"/>
          <w:numId w:val="5"/>
        </w:numPr>
      </w:pPr>
      <w:r w:rsidRPr="000555FB">
        <w:rPr>
          <w:rFonts w:ascii="微軟正黑體" w:eastAsia="微軟正黑體" w:hAnsi="微軟正黑體" w:cs="微軟正黑體" w:hint="eastAsia"/>
          <w:lang w:eastAsia="zh-TW"/>
        </w:rPr>
        <w:t>售出商品報廢處理</w:t>
      </w:r>
    </w:p>
    <w:p w14:paraId="1F0F7468" w14:textId="77777777" w:rsidR="002A56EC" w:rsidRPr="000555FB" w:rsidRDefault="002A56EC" w:rsidP="002A56EC">
      <w:pPr>
        <w:pStyle w:val="BodyText"/>
        <w:spacing w:before="3"/>
        <w:ind w:left="0"/>
        <w:rPr>
          <w:sz w:val="11"/>
        </w:rPr>
      </w:pPr>
    </w:p>
    <w:p w14:paraId="2EF1878F" w14:textId="78C40045" w:rsidR="002A56EC" w:rsidRPr="000555FB" w:rsidRDefault="002F32EB" w:rsidP="002A56EC">
      <w:pPr>
        <w:pStyle w:val="Heading3"/>
        <w:spacing w:before="1"/>
      </w:pPr>
      <w:r w:rsidRPr="002F32EB">
        <w:rPr>
          <w:rFonts w:ascii="SimSun" w:eastAsia="新細明體" w:hAnsi="SimSun" w:cs="SimSun" w:hint="eastAsia"/>
          <w:w w:val="105"/>
          <w:lang w:eastAsia="zh-TW"/>
        </w:rPr>
        <w:t>補充資訊</w:t>
      </w:r>
    </w:p>
    <w:p w14:paraId="6FD63F50" w14:textId="223BF084" w:rsidR="002A56EC" w:rsidRPr="000555FB" w:rsidRDefault="002F32EB" w:rsidP="002A56EC">
      <w:pPr>
        <w:pStyle w:val="BodyText"/>
        <w:ind w:left="5175"/>
        <w:rPr>
          <w:sz w:val="20"/>
          <w:lang w:eastAsia="zh-CN"/>
        </w:rPr>
      </w:pPr>
      <w:r w:rsidRPr="002F32EB">
        <w:rPr>
          <w:rFonts w:eastAsia="新細明體"/>
          <w:b/>
          <w:lang w:eastAsia="zh-TW"/>
        </w:rPr>
        <w:t>Scope 3</w:t>
      </w:r>
      <w:r w:rsidRPr="002F32EB">
        <w:rPr>
          <w:rFonts w:ascii="SimSun" w:eastAsia="新細明體" w:hAnsi="SimSun" w:cs="SimSun" w:hint="eastAsia"/>
          <w:b/>
          <w:lang w:eastAsia="zh-TW"/>
        </w:rPr>
        <w:t>排放源的相關性標準：公司不應排除任何可能影響所報告清單的相關性的活動。下表列出了</w:t>
      </w:r>
      <w:r w:rsidRPr="002F32EB">
        <w:rPr>
          <w:rFonts w:eastAsia="新細明體"/>
          <w:b/>
          <w:lang w:eastAsia="zh-TW"/>
        </w:rPr>
        <w:t>GHG</w:t>
      </w:r>
      <w:r w:rsidRPr="002F32EB">
        <w:rPr>
          <w:rFonts w:ascii="SimSun" w:eastAsia="新細明體" w:hAnsi="SimSun" w:cs="SimSun" w:hint="eastAsia"/>
          <w:b/>
          <w:lang w:eastAsia="zh-TW"/>
        </w:rPr>
        <w:t>協議《企業價值鏈（</w:t>
      </w:r>
      <w:r w:rsidRPr="002F32EB">
        <w:rPr>
          <w:rFonts w:eastAsia="新細明體"/>
          <w:b/>
          <w:lang w:eastAsia="zh-TW"/>
        </w:rPr>
        <w:t>Scope 3</w:t>
      </w:r>
      <w:r w:rsidRPr="002F32EB">
        <w:rPr>
          <w:rFonts w:ascii="SimSun" w:eastAsia="新細明體" w:hAnsi="SimSun" w:cs="SimSun" w:hint="eastAsia"/>
          <w:b/>
          <w:lang w:eastAsia="zh-TW"/>
        </w:rPr>
        <w:t>）會計與報告標準》中確定相關性的一些標</w:t>
      </w:r>
      <w:r w:rsidRPr="002F32EB">
        <w:rPr>
          <w:rFonts w:ascii="SimSun" w:eastAsia="新細明體" w:hAnsi="SimSun" w:cs="SimSun" w:hint="eastAsia"/>
          <w:b/>
          <w:lang w:eastAsia="zh-TW"/>
        </w:rPr>
        <w:lastRenderedPageBreak/>
        <w:t>準。</w:t>
      </w:r>
      <w:r w:rsidR="002A56EC" w:rsidRPr="000555FB">
        <w:rPr>
          <w:noProof/>
          <w:sz w:val="20"/>
          <w:lang w:val="en-GB" w:eastAsia="zh-CN"/>
        </w:rPr>
        <w:drawing>
          <wp:inline distT="0" distB="0" distL="0" distR="0" wp14:anchorId="455AC657" wp14:editId="4677C827">
            <wp:extent cx="3031944" cy="1858899"/>
            <wp:effectExtent l="0" t="0" r="0" b="0"/>
            <wp:docPr id="1" name="image15.jpeg"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5.jpeg" descr="Graphical user interface, text, application, email&#10;&#10;Description automatically generated"/>
                    <pic:cNvPicPr/>
                  </pic:nvPicPr>
                  <pic:blipFill>
                    <a:blip r:embed="rId85" cstate="print"/>
                    <a:stretch>
                      <a:fillRect/>
                    </a:stretch>
                  </pic:blipFill>
                  <pic:spPr>
                    <a:xfrm>
                      <a:off x="0" y="0"/>
                      <a:ext cx="3031944" cy="1858899"/>
                    </a:xfrm>
                    <a:prstGeom prst="rect">
                      <a:avLst/>
                    </a:prstGeom>
                  </pic:spPr>
                </pic:pic>
              </a:graphicData>
            </a:graphic>
          </wp:inline>
        </w:drawing>
      </w:r>
    </w:p>
    <w:p w14:paraId="6B9EC790" w14:textId="15BDAC35" w:rsidR="002A56EC" w:rsidRPr="000555FB" w:rsidRDefault="002F32EB" w:rsidP="002A56EC">
      <w:pPr>
        <w:pStyle w:val="BodyText"/>
        <w:spacing w:before="41"/>
        <w:ind w:left="167"/>
        <w:rPr>
          <w:lang w:eastAsia="zh-CN"/>
        </w:rPr>
      </w:pPr>
      <w:r w:rsidRPr="002F32EB">
        <w:rPr>
          <w:rFonts w:eastAsia="新細明體" w:hint="eastAsia"/>
          <w:b/>
          <w:lang w:eastAsia="zh-TW"/>
        </w:rPr>
        <w:t>•</w:t>
      </w:r>
      <w:r w:rsidRPr="002F32EB">
        <w:rPr>
          <w:rFonts w:eastAsia="新細明體"/>
          <w:b/>
          <w:lang w:eastAsia="zh-TW"/>
        </w:rPr>
        <w:t xml:space="preserve"> </w:t>
      </w:r>
      <w:r w:rsidRPr="002F32EB">
        <w:rPr>
          <w:rFonts w:ascii="SimSun" w:eastAsia="新細明體" w:hAnsi="SimSun" w:cs="SimSun" w:hint="eastAsia"/>
          <w:b/>
          <w:lang w:eastAsia="zh-TW"/>
        </w:rPr>
        <w:t>範圍三篩選工具：為了促進範圍三標準的採用，並幫助公司確定範圍三排放源的相關性，</w:t>
      </w:r>
      <w:r w:rsidRPr="002F32EB">
        <w:rPr>
          <w:rFonts w:eastAsia="新細明體"/>
          <w:b/>
          <w:lang w:eastAsia="zh-TW"/>
        </w:rPr>
        <w:t>GHG</w:t>
      </w:r>
      <w:r w:rsidRPr="002F32EB">
        <w:rPr>
          <w:rFonts w:ascii="SimSun" w:eastAsia="新細明體" w:hAnsi="SimSun" w:cs="SimSun" w:hint="eastAsia"/>
          <w:b/>
          <w:lang w:eastAsia="zh-TW"/>
        </w:rPr>
        <w:t>協定與</w:t>
      </w:r>
      <w:r w:rsidRPr="002F32EB">
        <w:rPr>
          <w:rFonts w:eastAsia="新細明體"/>
          <w:b/>
          <w:lang w:eastAsia="zh-TW"/>
        </w:rPr>
        <w:t>Quantis</w:t>
      </w:r>
      <w:r w:rsidRPr="002F32EB">
        <w:rPr>
          <w:rFonts w:ascii="SimSun" w:eastAsia="新細明體" w:hAnsi="SimSun" w:cs="SimSun" w:hint="eastAsia"/>
          <w:b/>
          <w:lang w:eastAsia="zh-TW"/>
        </w:rPr>
        <w:t>合作發佈了一個免費的範圍三篩選工具。該工具通過提出一些相對簡單的問題來近似計算你的範圍三清單，適用於各種規模和行業的公司使用。請注意，該工具不是一個資料收集工具，只能用於對範圍三排放的初步近似。在使用該工具幫助確定範圍三類別的相關性後，公司應進一步開發更準確的方法來處理那些被證明是排放來源的相關類別。</w:t>
      </w:r>
    </w:p>
    <w:p w14:paraId="1FD3CA8A" w14:textId="4E039FCB" w:rsidR="002A56EC" w:rsidRPr="000555FB" w:rsidRDefault="002F32EB" w:rsidP="00A4306A">
      <w:pPr>
        <w:pStyle w:val="Heading2"/>
        <w:rPr>
          <w:color w:val="1F497D" w:themeColor="text2"/>
          <w:lang w:eastAsia="zh-CN"/>
        </w:rPr>
      </w:pPr>
      <w:r w:rsidRPr="002F32EB">
        <w:rPr>
          <w:rFonts w:eastAsia="新細明體"/>
          <w:color w:val="1F497D" w:themeColor="text2"/>
          <w:lang w:eastAsia="zh-TW"/>
        </w:rPr>
        <w:t xml:space="preserve">[SC2] </w:t>
      </w:r>
      <w:r w:rsidRPr="002F32EB">
        <w:rPr>
          <w:rFonts w:asciiTheme="minorEastAsia" w:eastAsia="新細明體" w:hAnsiTheme="minorEastAsia"/>
          <w:color w:val="1F497D" w:themeColor="text2"/>
          <w:lang w:eastAsia="zh-TW"/>
        </w:rPr>
        <w:t>*</w:t>
      </w:r>
      <w:r w:rsidRPr="002F32EB">
        <w:rPr>
          <w:rFonts w:eastAsia="新細明體"/>
          <w:color w:val="1F497D" w:themeColor="text2"/>
          <w:lang w:eastAsia="zh-TW"/>
        </w:rPr>
        <w:t xml:space="preserve"> </w:t>
      </w:r>
      <w:r>
        <w:rPr>
          <w:rFonts w:ascii="微軟正黑體" w:eastAsia="微軟正黑體" w:hAnsi="微軟正黑體" w:cs="微軟正黑體" w:hint="eastAsia"/>
          <w:color w:val="1F497D" w:themeColor="text2"/>
          <w:lang w:eastAsia="zh-TW"/>
        </w:rPr>
        <w:t>你</w:t>
      </w:r>
      <w:r w:rsidRPr="000555FB">
        <w:rPr>
          <w:rFonts w:ascii="微軟正黑體" w:eastAsia="微軟正黑體" w:hAnsi="微軟正黑體" w:cs="微軟正黑體" w:hint="eastAsia"/>
          <w:color w:val="1F497D" w:themeColor="text2"/>
          <w:lang w:eastAsia="zh-TW"/>
        </w:rPr>
        <w:t>的供應商或銷售商是否披露其碳排放（包括範圍</w:t>
      </w:r>
      <w:r w:rsidRPr="002F32EB">
        <w:rPr>
          <w:rFonts w:eastAsia="新細明體"/>
          <w:color w:val="1F497D" w:themeColor="text2"/>
          <w:lang w:eastAsia="zh-TW"/>
        </w:rPr>
        <w:t>1</w:t>
      </w:r>
      <w:r w:rsidRPr="000555FB">
        <w:rPr>
          <w:rFonts w:ascii="微軟正黑體" w:eastAsia="微軟正黑體" w:hAnsi="微軟正黑體" w:cs="微軟正黑體" w:hint="eastAsia"/>
          <w:color w:val="1F497D" w:themeColor="text2"/>
          <w:lang w:eastAsia="zh-TW"/>
        </w:rPr>
        <w:t>、</w:t>
      </w:r>
      <w:r w:rsidRPr="002F32EB">
        <w:rPr>
          <w:rFonts w:eastAsia="新細明體"/>
          <w:color w:val="1F497D" w:themeColor="text2"/>
          <w:lang w:eastAsia="zh-TW"/>
        </w:rPr>
        <w:t>2</w:t>
      </w:r>
      <w:r w:rsidRPr="000555FB">
        <w:rPr>
          <w:rFonts w:ascii="微軟正黑體" w:eastAsia="微軟正黑體" w:hAnsi="微軟正黑體" w:cs="微軟正黑體" w:hint="eastAsia"/>
          <w:color w:val="1F497D" w:themeColor="text2"/>
          <w:lang w:eastAsia="zh-TW"/>
        </w:rPr>
        <w:t>和</w:t>
      </w:r>
      <w:r w:rsidRPr="002F32EB">
        <w:rPr>
          <w:rFonts w:eastAsia="新細明體"/>
          <w:color w:val="1F497D" w:themeColor="text2"/>
          <w:lang w:eastAsia="zh-TW"/>
        </w:rPr>
        <w:t>3</w:t>
      </w:r>
      <w:r w:rsidRPr="000555FB">
        <w:rPr>
          <w:rFonts w:ascii="微軟正黑體" w:eastAsia="微軟正黑體" w:hAnsi="微軟正黑體" w:cs="微軟正黑體" w:hint="eastAsia"/>
          <w:color w:val="1F497D" w:themeColor="text2"/>
          <w:lang w:eastAsia="zh-TW"/>
        </w:rPr>
        <w:t>）？</w:t>
      </w:r>
      <w:r>
        <w:rPr>
          <w:rFonts w:ascii="微軟正黑體" w:eastAsia="微軟正黑體" w:hAnsi="微軟正黑體" w:cs="微軟正黑體" w:hint="eastAsia"/>
          <w:color w:val="1F497D" w:themeColor="text2"/>
          <w:lang w:eastAsia="zh-TW"/>
        </w:rPr>
        <w:t>你</w:t>
      </w:r>
      <w:r w:rsidRPr="000555FB">
        <w:rPr>
          <w:rFonts w:ascii="微軟正黑體" w:eastAsia="微軟正黑體" w:hAnsi="微軟正黑體" w:cs="微軟正黑體" w:hint="eastAsia"/>
          <w:color w:val="1F497D" w:themeColor="text2"/>
          <w:lang w:eastAsia="zh-TW"/>
        </w:rPr>
        <w:t>是否有計劃接收供應商的氣候披露資料，或</w:t>
      </w:r>
      <w:r>
        <w:rPr>
          <w:rFonts w:ascii="微軟正黑體" w:eastAsia="微軟正黑體" w:hAnsi="微軟正黑體" w:cs="微軟正黑體" w:hint="eastAsia"/>
          <w:color w:val="1F497D" w:themeColor="text2"/>
          <w:lang w:eastAsia="zh-TW"/>
        </w:rPr>
        <w:t>你</w:t>
      </w:r>
      <w:r w:rsidRPr="000555FB">
        <w:rPr>
          <w:rFonts w:ascii="微軟正黑體" w:eastAsia="微軟正黑體" w:hAnsi="微軟正黑體" w:cs="微軟正黑體" w:hint="eastAsia"/>
          <w:color w:val="1F497D" w:themeColor="text2"/>
          <w:lang w:eastAsia="zh-TW"/>
        </w:rPr>
        <w:t>是否支援供應商收集此類氣候披露資料？</w:t>
      </w:r>
      <w:r w:rsidRPr="002F32EB">
        <w:rPr>
          <w:rFonts w:eastAsia="新細明體"/>
          <w:color w:val="1F497D" w:themeColor="text2"/>
          <w:lang w:eastAsia="zh-TW"/>
        </w:rPr>
        <w:t xml:space="preserve"> (</w:t>
      </w:r>
      <w:r w:rsidRPr="000555FB">
        <w:rPr>
          <w:rFonts w:ascii="微軟正黑體" w:eastAsia="微軟正黑體" w:hAnsi="微軟正黑體" w:cs="微軟正黑體" w:hint="eastAsia"/>
          <w:color w:val="1F497D" w:themeColor="text2"/>
          <w:lang w:eastAsia="zh-TW"/>
        </w:rPr>
        <w:t>督導小組</w:t>
      </w:r>
      <w:r w:rsidRPr="0008018C">
        <w:rPr>
          <w:rFonts w:ascii="微軟正黑體" w:eastAsia="微軟正黑體" w:hAnsi="微軟正黑體" w:cs="微軟正黑體" w:hint="eastAsia"/>
          <w:color w:val="1F497D" w:themeColor="text2"/>
          <w:lang w:eastAsia="zh-TW"/>
        </w:rPr>
        <w:t>非上市公司</w:t>
      </w:r>
      <w:r w:rsidRPr="000555FB">
        <w:rPr>
          <w:rFonts w:ascii="微軟正黑體" w:eastAsia="微軟正黑體" w:hAnsi="微軟正黑體" w:cs="微軟正黑體" w:hint="eastAsia"/>
          <w:color w:val="1F497D" w:themeColor="text2"/>
          <w:lang w:eastAsia="zh-TW"/>
        </w:rPr>
        <w:t>問卷的新問題</w:t>
      </w:r>
      <w:r w:rsidRPr="002F32EB">
        <w:rPr>
          <w:rFonts w:eastAsia="新細明體"/>
          <w:color w:val="1F497D" w:themeColor="text2"/>
          <w:lang w:eastAsia="zh-TW"/>
        </w:rPr>
        <w:t>)</w:t>
      </w:r>
    </w:p>
    <w:p w14:paraId="263EA40C" w14:textId="74657363" w:rsidR="003F7F88" w:rsidRPr="000555FB" w:rsidRDefault="002F32EB" w:rsidP="00D248BB">
      <w:pPr>
        <w:pStyle w:val="Heading3"/>
        <w:spacing w:before="1"/>
        <w:rPr>
          <w:bCs w:val="0"/>
          <w:color w:val="1F497D" w:themeColor="text2"/>
          <w:w w:val="105"/>
          <w:lang w:eastAsia="zh-CN"/>
        </w:rPr>
      </w:pPr>
      <w:r w:rsidRPr="000555FB">
        <w:rPr>
          <w:rFonts w:ascii="微軟正黑體" w:eastAsia="微軟正黑體" w:hAnsi="微軟正黑體" w:cs="微軟正黑體" w:hint="eastAsia"/>
          <w:color w:val="1F497D" w:themeColor="text2"/>
          <w:w w:val="105"/>
          <w:lang w:eastAsia="zh-TW"/>
        </w:rPr>
        <w:t>回復意見</w:t>
      </w:r>
    </w:p>
    <w:p w14:paraId="7F74A446" w14:textId="28BC77D3" w:rsidR="003F7F88" w:rsidRPr="000555FB" w:rsidRDefault="002F32EB" w:rsidP="00D248BB">
      <w:pPr>
        <w:pStyle w:val="BodyText"/>
        <w:spacing w:before="40"/>
        <w:rPr>
          <w:lang w:eastAsia="zh-CN"/>
        </w:rPr>
      </w:pPr>
      <w:r w:rsidRPr="000555FB">
        <w:rPr>
          <w:rFonts w:ascii="微軟正黑體" w:eastAsia="微軟正黑體" w:hAnsi="微軟正黑體" w:cs="微軟正黑體" w:hint="eastAsia"/>
          <w:lang w:eastAsia="zh-TW"/>
        </w:rPr>
        <w:t>這是一個開放文本問題。</w:t>
      </w:r>
    </w:p>
    <w:p w14:paraId="310AC9E2" w14:textId="134D9793" w:rsidR="00972BAA" w:rsidRPr="000555FB" w:rsidRDefault="00972BAA" w:rsidP="00D248BB">
      <w:pPr>
        <w:pStyle w:val="BodyText"/>
        <w:spacing w:before="40"/>
        <w:rPr>
          <w:lang w:eastAsia="zh-CN"/>
        </w:rPr>
      </w:pPr>
    </w:p>
    <w:p w14:paraId="435294C1" w14:textId="78B2EB12" w:rsidR="00632B94" w:rsidRPr="000555FB" w:rsidRDefault="002F32EB" w:rsidP="00632B94">
      <w:pPr>
        <w:pStyle w:val="Heading3"/>
        <w:spacing w:before="1"/>
        <w:rPr>
          <w:color w:val="1F497D" w:themeColor="text2"/>
          <w:w w:val="105"/>
        </w:rPr>
      </w:pPr>
      <w:r w:rsidRPr="000555FB">
        <w:rPr>
          <w:rFonts w:ascii="微軟正黑體" w:eastAsia="微軟正黑體" w:hAnsi="微軟正黑體" w:cs="微軟正黑體" w:hint="eastAsia"/>
          <w:color w:val="1F497D" w:themeColor="text2"/>
          <w:w w:val="105"/>
          <w:lang w:eastAsia="zh-TW"/>
        </w:rPr>
        <w:t>要求內容</w:t>
      </w:r>
    </w:p>
    <w:p w14:paraId="22BCA4DE" w14:textId="71B060E5" w:rsidR="00632B94" w:rsidRPr="000555FB" w:rsidRDefault="002F32EB" w:rsidP="00D248BB">
      <w:pPr>
        <w:pStyle w:val="Heading3"/>
        <w:spacing w:before="1" w:after="60"/>
        <w:ind w:left="113"/>
        <w:rPr>
          <w:color w:val="1F497D" w:themeColor="text2"/>
          <w:w w:val="105"/>
        </w:rPr>
      </w:pPr>
      <w:r w:rsidRPr="000555FB">
        <w:rPr>
          <w:rFonts w:ascii="微軟正黑體" w:eastAsia="微軟正黑體" w:hAnsi="微軟正黑體" w:cs="微軟正黑體" w:hint="eastAsia"/>
          <w:color w:val="1F497D" w:themeColor="text2"/>
          <w:w w:val="105"/>
          <w:lang w:eastAsia="zh-TW"/>
        </w:rPr>
        <w:t>通則</w:t>
      </w:r>
    </w:p>
    <w:p w14:paraId="29975D85" w14:textId="17D3E4CD" w:rsidR="00604C0A" w:rsidRPr="000555FB" w:rsidRDefault="002F32EB" w:rsidP="00E234AB">
      <w:pPr>
        <w:pStyle w:val="BodyText"/>
        <w:numPr>
          <w:ilvl w:val="0"/>
          <w:numId w:val="217"/>
        </w:numPr>
        <w:spacing w:before="40"/>
        <w:rPr>
          <w:lang w:eastAsia="zh-CN"/>
        </w:rPr>
      </w:pPr>
      <w:r w:rsidRPr="000555FB">
        <w:rPr>
          <w:rFonts w:ascii="微軟正黑體" w:eastAsia="微軟正黑體" w:hAnsi="微軟正黑體" w:cs="微軟正黑體" w:hint="eastAsia"/>
          <w:lang w:eastAsia="zh-TW"/>
        </w:rPr>
        <w:t>公司應考慮其供應商是否評估了他們面臨的氣候變化風險以及他們受到的影響。</w:t>
      </w:r>
    </w:p>
    <w:p w14:paraId="6549C0A4" w14:textId="31060B59" w:rsidR="00632B94" w:rsidRPr="000555FB" w:rsidRDefault="002F32EB" w:rsidP="00E234AB">
      <w:pPr>
        <w:pStyle w:val="BodyText"/>
        <w:numPr>
          <w:ilvl w:val="0"/>
          <w:numId w:val="217"/>
        </w:numPr>
        <w:spacing w:before="40"/>
      </w:pPr>
      <w:r w:rsidRPr="000555FB">
        <w:rPr>
          <w:rFonts w:ascii="微軟正黑體" w:eastAsia="微軟正黑體" w:hAnsi="微軟正黑體" w:cs="微軟正黑體" w:hint="eastAsia"/>
          <w:lang w:eastAsia="zh-TW"/>
        </w:rPr>
        <w:t>公司應披露：</w:t>
      </w:r>
    </w:p>
    <w:p w14:paraId="5970495D" w14:textId="004F5441" w:rsidR="00632B94" w:rsidRPr="000555FB" w:rsidRDefault="002F32EB" w:rsidP="00E234AB">
      <w:pPr>
        <w:pStyle w:val="BodyText"/>
        <w:numPr>
          <w:ilvl w:val="1"/>
          <w:numId w:val="217"/>
        </w:numPr>
        <w:spacing w:before="40"/>
        <w:rPr>
          <w:lang w:eastAsia="zh-CN"/>
        </w:rPr>
      </w:pPr>
      <w:r w:rsidRPr="000555FB">
        <w:rPr>
          <w:rFonts w:ascii="微軟正黑體" w:eastAsia="微軟正黑體" w:hAnsi="微軟正黑體" w:cs="微軟正黑體" w:hint="eastAsia"/>
          <w:lang w:eastAsia="zh-TW"/>
        </w:rPr>
        <w:t>公司的供應商或銷售商是否盤點自己的溫室氣體排放量並監控自己的碳足跡</w:t>
      </w:r>
    </w:p>
    <w:p w14:paraId="43BB634E" w14:textId="4252E4A4" w:rsidR="00632B94" w:rsidRPr="000555FB" w:rsidRDefault="002F32EB" w:rsidP="00E234AB">
      <w:pPr>
        <w:pStyle w:val="BodyText"/>
        <w:numPr>
          <w:ilvl w:val="1"/>
          <w:numId w:val="217"/>
        </w:numPr>
        <w:spacing w:before="40"/>
        <w:rPr>
          <w:lang w:eastAsia="zh-CN"/>
        </w:rPr>
      </w:pPr>
      <w:r w:rsidRPr="000555FB">
        <w:rPr>
          <w:rFonts w:ascii="微軟正黑體" w:eastAsia="微軟正黑體" w:hAnsi="微軟正黑體" w:cs="微軟正黑體" w:hint="eastAsia"/>
          <w:lang w:eastAsia="zh-TW"/>
        </w:rPr>
        <w:t>公司是否與供應鏈合作，並影響其供應商披露與氣候相關的資訊</w:t>
      </w:r>
    </w:p>
    <w:p w14:paraId="06DD7E1B" w14:textId="678BB4B2" w:rsidR="00632B94" w:rsidRPr="000555FB" w:rsidRDefault="002F32EB" w:rsidP="00E234AB">
      <w:pPr>
        <w:pStyle w:val="BodyText"/>
        <w:numPr>
          <w:ilvl w:val="0"/>
          <w:numId w:val="217"/>
        </w:numPr>
        <w:spacing w:before="40"/>
        <w:rPr>
          <w:lang w:eastAsia="zh-CN"/>
        </w:rPr>
      </w:pPr>
      <w:r w:rsidRPr="000555FB">
        <w:rPr>
          <w:rFonts w:ascii="微軟正黑體" w:eastAsia="微軟正黑體" w:hAnsi="微軟正黑體" w:cs="微軟正黑體" w:hint="eastAsia"/>
          <w:lang w:eastAsia="zh-TW"/>
        </w:rPr>
        <w:t>在回答這個問題時，可以考慮以下因素：</w:t>
      </w:r>
    </w:p>
    <w:p w14:paraId="7A3B9252" w14:textId="168C0A9E" w:rsidR="00632B94" w:rsidRPr="000555FB" w:rsidRDefault="002F32EB" w:rsidP="00E234AB">
      <w:pPr>
        <w:pStyle w:val="ListParagraph"/>
        <w:numPr>
          <w:ilvl w:val="1"/>
          <w:numId w:val="217"/>
        </w:numPr>
        <w:rPr>
          <w:szCs w:val="13"/>
          <w:lang w:eastAsia="zh-CN"/>
        </w:rPr>
      </w:pPr>
      <w:r w:rsidRPr="000555FB">
        <w:rPr>
          <w:rFonts w:ascii="微軟正黑體" w:eastAsia="微軟正黑體" w:hAnsi="微軟正黑體" w:cs="微軟正黑體" w:hint="eastAsia"/>
          <w:szCs w:val="13"/>
          <w:lang w:eastAsia="zh-TW"/>
        </w:rPr>
        <w:t>公司是否監測或評估供應商的氣候披露做法？</w:t>
      </w:r>
    </w:p>
    <w:p w14:paraId="5A693CB0" w14:textId="6D510225" w:rsidR="00632B94" w:rsidRPr="000555FB" w:rsidRDefault="002F32EB" w:rsidP="00E234AB">
      <w:pPr>
        <w:pStyle w:val="BodyText"/>
        <w:numPr>
          <w:ilvl w:val="1"/>
          <w:numId w:val="217"/>
        </w:numPr>
        <w:spacing w:before="40"/>
        <w:rPr>
          <w:lang w:eastAsia="zh-CN"/>
        </w:rPr>
      </w:pPr>
      <w:r w:rsidRPr="000555FB">
        <w:rPr>
          <w:rFonts w:ascii="微軟正黑體" w:eastAsia="微軟正黑體" w:hAnsi="微軟正黑體" w:cs="微軟正黑體" w:hint="eastAsia"/>
          <w:lang w:eastAsia="zh-TW"/>
        </w:rPr>
        <w:t>作為供應商評估和選擇流程的一部分，供應商是否需要向公司報告氣候資料？</w:t>
      </w:r>
    </w:p>
    <w:p w14:paraId="3E303E66" w14:textId="508D743A" w:rsidR="00604C0A" w:rsidRPr="000555FB" w:rsidRDefault="002F32EB" w:rsidP="00E234AB">
      <w:pPr>
        <w:pStyle w:val="BodyText"/>
        <w:numPr>
          <w:ilvl w:val="1"/>
          <w:numId w:val="217"/>
        </w:numPr>
        <w:spacing w:before="40"/>
        <w:rPr>
          <w:lang w:eastAsia="zh-CN"/>
        </w:rPr>
      </w:pPr>
      <w:r w:rsidRPr="000555FB">
        <w:rPr>
          <w:rFonts w:ascii="微軟正黑體" w:eastAsia="微軟正黑體" w:hAnsi="微軟正黑體" w:cs="微軟正黑體" w:hint="eastAsia"/>
          <w:lang w:eastAsia="zh-TW"/>
        </w:rPr>
        <w:t>公司是否從其供應商那裡收集相關的氣候變化資料？</w:t>
      </w:r>
    </w:p>
    <w:p w14:paraId="72322FFF" w14:textId="5C97E4CF" w:rsidR="00632B94" w:rsidRPr="000555FB" w:rsidRDefault="002F32EB" w:rsidP="00E234AB">
      <w:pPr>
        <w:pStyle w:val="BodyText"/>
        <w:numPr>
          <w:ilvl w:val="1"/>
          <w:numId w:val="217"/>
        </w:numPr>
        <w:spacing w:before="40"/>
        <w:rPr>
          <w:lang w:eastAsia="zh-CN"/>
        </w:rPr>
      </w:pPr>
      <w:r w:rsidRPr="000555FB">
        <w:rPr>
          <w:rFonts w:ascii="微軟正黑體" w:eastAsia="微軟正黑體" w:hAnsi="微軟正黑體" w:cs="微軟正黑體" w:hint="eastAsia"/>
          <w:lang w:eastAsia="zh-TW"/>
        </w:rPr>
        <w:t>公司是否有任何內部機制或程式從供應商那裡收集資料？</w:t>
      </w:r>
    </w:p>
    <w:p w14:paraId="06D85A4D" w14:textId="77777777" w:rsidR="00632B94" w:rsidRPr="000555FB" w:rsidRDefault="00632B94" w:rsidP="00604C0A">
      <w:pPr>
        <w:pStyle w:val="BodyText"/>
        <w:spacing w:before="40"/>
        <w:ind w:left="0"/>
        <w:rPr>
          <w:lang w:eastAsia="zh-CN"/>
        </w:rPr>
      </w:pPr>
    </w:p>
    <w:p w14:paraId="2EE58D4C" w14:textId="7408B454" w:rsidR="002A56EC" w:rsidRPr="000555FB" w:rsidRDefault="002F32EB" w:rsidP="00A4306A">
      <w:pPr>
        <w:pStyle w:val="Heading2"/>
        <w:rPr>
          <w:color w:val="1F497D" w:themeColor="text2"/>
          <w:lang w:eastAsia="zh-CN"/>
        </w:rPr>
      </w:pPr>
      <w:r w:rsidRPr="002F32EB">
        <w:rPr>
          <w:rFonts w:eastAsia="新細明體"/>
          <w:color w:val="1F497D" w:themeColor="text2"/>
          <w:lang w:eastAsia="zh-TW"/>
        </w:rPr>
        <w:t xml:space="preserve">[SC3] </w:t>
      </w:r>
      <w:r w:rsidRPr="002F32EB">
        <w:rPr>
          <w:rFonts w:asciiTheme="minorEastAsia" w:eastAsia="新細明體" w:hAnsiTheme="minorEastAsia"/>
          <w:color w:val="1F497D" w:themeColor="text2"/>
          <w:lang w:eastAsia="zh-TW"/>
        </w:rPr>
        <w:t>*</w:t>
      </w:r>
      <w:r w:rsidRPr="002F32EB">
        <w:rPr>
          <w:rFonts w:eastAsia="新細明體"/>
          <w:color w:val="1F497D" w:themeColor="text2"/>
          <w:lang w:eastAsia="zh-TW"/>
        </w:rPr>
        <w:t xml:space="preserve"> </w:t>
      </w:r>
      <w:r>
        <w:rPr>
          <w:rFonts w:ascii="微軟正黑體" w:eastAsia="微軟正黑體" w:hAnsi="微軟正黑體" w:cs="微軟正黑體" w:hint="eastAsia"/>
          <w:color w:val="1F497D" w:themeColor="text2"/>
          <w:lang w:eastAsia="zh-TW"/>
        </w:rPr>
        <w:t>你</w:t>
      </w:r>
      <w:r w:rsidRPr="000555FB">
        <w:rPr>
          <w:rFonts w:ascii="微軟正黑體" w:eastAsia="微軟正黑體" w:hAnsi="微軟正黑體" w:cs="微軟正黑體" w:hint="eastAsia"/>
          <w:color w:val="1F497D" w:themeColor="text2"/>
          <w:lang w:eastAsia="zh-TW"/>
        </w:rPr>
        <w:t>是否與供應商或銷售商就氣候相關的問題進行合作？</w:t>
      </w:r>
      <w:r w:rsidRPr="002F32EB">
        <w:rPr>
          <w:rFonts w:eastAsia="新細明體"/>
          <w:color w:val="1F497D" w:themeColor="text2"/>
          <w:lang w:eastAsia="zh-TW"/>
        </w:rPr>
        <w:t xml:space="preserve"> (</w:t>
      </w:r>
      <w:r w:rsidRPr="000555FB">
        <w:rPr>
          <w:rFonts w:ascii="微軟正黑體" w:eastAsia="微軟正黑體" w:hAnsi="微軟正黑體" w:cs="微軟正黑體" w:hint="eastAsia"/>
          <w:color w:val="1F497D" w:themeColor="text2"/>
          <w:lang w:eastAsia="zh-TW"/>
        </w:rPr>
        <w:t>督導小組</w:t>
      </w:r>
      <w:r w:rsidRPr="0008018C">
        <w:rPr>
          <w:rFonts w:ascii="微軟正黑體" w:eastAsia="微軟正黑體" w:hAnsi="微軟正黑體" w:cs="微軟正黑體" w:hint="eastAsia"/>
          <w:color w:val="1F497D" w:themeColor="text2"/>
          <w:lang w:eastAsia="zh-TW"/>
        </w:rPr>
        <w:t>非上市公司</w:t>
      </w:r>
      <w:r w:rsidRPr="000555FB">
        <w:rPr>
          <w:rFonts w:ascii="微軟正黑體" w:eastAsia="微軟正黑體" w:hAnsi="微軟正黑體" w:cs="微軟正黑體" w:hint="eastAsia"/>
          <w:color w:val="1F497D" w:themeColor="text2"/>
          <w:lang w:eastAsia="zh-TW"/>
        </w:rPr>
        <w:t>問卷的新問題</w:t>
      </w:r>
      <w:r w:rsidRPr="002F32EB">
        <w:rPr>
          <w:rFonts w:eastAsia="新細明體"/>
          <w:color w:val="1F497D" w:themeColor="text2"/>
          <w:lang w:eastAsia="zh-TW"/>
        </w:rPr>
        <w:t>)</w:t>
      </w:r>
    </w:p>
    <w:p w14:paraId="653A9DA1" w14:textId="1329654A" w:rsidR="003F7F88" w:rsidRPr="000555FB" w:rsidRDefault="002F32EB" w:rsidP="00BB7FAB">
      <w:pPr>
        <w:pStyle w:val="Heading3"/>
        <w:spacing w:before="1"/>
        <w:rPr>
          <w:bCs w:val="0"/>
          <w:color w:val="1F497D" w:themeColor="text2"/>
          <w:w w:val="105"/>
          <w:lang w:eastAsia="zh-CN"/>
        </w:rPr>
      </w:pPr>
      <w:r w:rsidRPr="000555FB">
        <w:rPr>
          <w:rFonts w:ascii="微軟正黑體" w:eastAsia="微軟正黑體" w:hAnsi="微軟正黑體" w:cs="微軟正黑體" w:hint="eastAsia"/>
          <w:color w:val="1F497D" w:themeColor="text2"/>
          <w:w w:val="105"/>
          <w:lang w:eastAsia="zh-TW"/>
        </w:rPr>
        <w:t>回復意見</w:t>
      </w:r>
    </w:p>
    <w:p w14:paraId="14BE20A1" w14:textId="7483BF49" w:rsidR="003F7F88" w:rsidRPr="000555FB" w:rsidRDefault="002F32EB" w:rsidP="00D248BB">
      <w:pPr>
        <w:pStyle w:val="BodyText"/>
        <w:spacing w:before="40"/>
        <w:rPr>
          <w:b/>
          <w:lang w:eastAsia="zh-CN"/>
        </w:rPr>
      </w:pPr>
      <w:r w:rsidRPr="000555FB">
        <w:rPr>
          <w:rFonts w:ascii="微軟正黑體" w:eastAsia="微軟正黑體" w:hAnsi="微軟正黑體" w:cs="微軟正黑體" w:hint="eastAsia"/>
          <w:lang w:eastAsia="zh-TW"/>
        </w:rPr>
        <w:t>公司應從以下選項中選擇所有適用的選項：</w:t>
      </w:r>
    </w:p>
    <w:p w14:paraId="6D0B0FF5" w14:textId="3DAA3783" w:rsidR="003F7F88" w:rsidRPr="000555FB" w:rsidRDefault="002F32EB" w:rsidP="00E234AB">
      <w:pPr>
        <w:pStyle w:val="BodyText"/>
        <w:numPr>
          <w:ilvl w:val="0"/>
          <w:numId w:val="217"/>
        </w:numPr>
        <w:spacing w:before="40"/>
        <w:rPr>
          <w:b/>
          <w:lang w:eastAsia="zh-CN"/>
        </w:rPr>
      </w:pPr>
      <w:r w:rsidRPr="000555FB">
        <w:rPr>
          <w:rFonts w:ascii="微軟正黑體" w:eastAsia="微軟正黑體" w:hAnsi="微軟正黑體" w:cs="微軟正黑體" w:hint="eastAsia"/>
          <w:lang w:eastAsia="zh-TW"/>
        </w:rPr>
        <w:t>是，我們與供應商合作</w:t>
      </w:r>
    </w:p>
    <w:p w14:paraId="5C700F3B" w14:textId="67DC1B14" w:rsidR="003F7F88" w:rsidRPr="000555FB" w:rsidRDefault="002F32EB" w:rsidP="00E234AB">
      <w:pPr>
        <w:pStyle w:val="BodyText"/>
        <w:numPr>
          <w:ilvl w:val="0"/>
          <w:numId w:val="217"/>
        </w:numPr>
        <w:spacing w:before="40"/>
        <w:rPr>
          <w:b/>
          <w:lang w:eastAsia="zh-CN"/>
        </w:rPr>
      </w:pPr>
      <w:r w:rsidRPr="000555FB">
        <w:rPr>
          <w:rFonts w:ascii="微軟正黑體" w:eastAsia="微軟正黑體" w:hAnsi="微軟正黑體" w:cs="微軟正黑體" w:hint="eastAsia"/>
          <w:lang w:eastAsia="zh-TW"/>
        </w:rPr>
        <w:t>是，我們與客戶合作</w:t>
      </w:r>
    </w:p>
    <w:p w14:paraId="5205338F" w14:textId="7C2795B3" w:rsidR="003F7F88" w:rsidRPr="000555FB" w:rsidRDefault="002F32EB" w:rsidP="00E234AB">
      <w:pPr>
        <w:pStyle w:val="BodyText"/>
        <w:numPr>
          <w:ilvl w:val="0"/>
          <w:numId w:val="217"/>
        </w:numPr>
        <w:spacing w:before="40"/>
        <w:rPr>
          <w:b/>
          <w:lang w:eastAsia="zh-CN"/>
        </w:rPr>
      </w:pPr>
      <w:r w:rsidRPr="000555FB">
        <w:rPr>
          <w:rFonts w:ascii="微軟正黑體" w:eastAsia="微軟正黑體" w:hAnsi="微軟正黑體" w:cs="微軟正黑體" w:hint="eastAsia"/>
          <w:lang w:eastAsia="zh-TW"/>
        </w:rPr>
        <w:t>是，我們與價值鏈中的其他合作夥伴合作</w:t>
      </w:r>
    </w:p>
    <w:p w14:paraId="4701CA0F" w14:textId="4047EBDE" w:rsidR="003F7F88" w:rsidRPr="000555FB" w:rsidRDefault="002F32EB" w:rsidP="00E234AB">
      <w:pPr>
        <w:pStyle w:val="BodyText"/>
        <w:numPr>
          <w:ilvl w:val="0"/>
          <w:numId w:val="217"/>
        </w:numPr>
        <w:spacing w:before="40"/>
        <w:rPr>
          <w:b/>
        </w:rPr>
      </w:pPr>
      <w:r w:rsidRPr="000555FB">
        <w:rPr>
          <w:rFonts w:ascii="微軟正黑體" w:eastAsia="微軟正黑體" w:hAnsi="微軟正黑體" w:cs="微軟正黑體" w:hint="eastAsia"/>
          <w:lang w:eastAsia="zh-TW"/>
        </w:rPr>
        <w:t>否，我們沒有進行合作</w:t>
      </w:r>
    </w:p>
    <w:p w14:paraId="40465513" w14:textId="77777777" w:rsidR="003F7F88" w:rsidRPr="000555FB" w:rsidRDefault="003F7F88" w:rsidP="00D248BB">
      <w:pPr>
        <w:pStyle w:val="BodyText"/>
        <w:spacing w:before="40"/>
        <w:rPr>
          <w:rFonts w:eastAsiaTheme="minorEastAsia"/>
          <w:u w:val="single"/>
          <w:lang w:eastAsia="zh-CN"/>
        </w:rPr>
      </w:pPr>
    </w:p>
    <w:p w14:paraId="18008060" w14:textId="23E05B1D" w:rsidR="00DB29C8" w:rsidRPr="000555FB" w:rsidRDefault="002F32EB" w:rsidP="00A4306A">
      <w:pPr>
        <w:pStyle w:val="Heading2"/>
        <w:rPr>
          <w:color w:val="1F497D" w:themeColor="text2"/>
          <w:lang w:eastAsia="zh-CN"/>
        </w:rPr>
      </w:pPr>
      <w:r w:rsidRPr="002F32EB">
        <w:rPr>
          <w:rFonts w:eastAsia="新細明體"/>
          <w:color w:val="1F497D" w:themeColor="text2"/>
          <w:lang w:eastAsia="zh-TW"/>
        </w:rPr>
        <w:t xml:space="preserve">[SC3a] </w:t>
      </w:r>
      <w:r w:rsidRPr="002F32EB">
        <w:rPr>
          <w:rFonts w:asciiTheme="minorEastAsia" w:eastAsia="新細明體" w:hAnsiTheme="minorEastAsia"/>
          <w:color w:val="1F497D" w:themeColor="text2"/>
          <w:lang w:eastAsia="zh-TW"/>
        </w:rPr>
        <w:t>*</w:t>
      </w:r>
      <w:r w:rsidRPr="002F32EB">
        <w:rPr>
          <w:rFonts w:eastAsia="新細明體"/>
          <w:color w:val="1F497D" w:themeColor="text2"/>
          <w:lang w:eastAsia="zh-TW"/>
        </w:rPr>
        <w:t xml:space="preserve"> (</w:t>
      </w:r>
      <w:r w:rsidRPr="000555FB">
        <w:rPr>
          <w:rFonts w:ascii="微軟正黑體" w:eastAsia="微軟正黑體" w:hAnsi="微軟正黑體" w:cs="微軟正黑體" w:hint="eastAsia"/>
          <w:color w:val="1F497D" w:themeColor="text2"/>
          <w:lang w:eastAsia="zh-TW"/>
        </w:rPr>
        <w:t>是</w:t>
      </w:r>
      <w:r w:rsidRPr="002F32EB">
        <w:rPr>
          <w:rFonts w:eastAsia="新細明體"/>
          <w:color w:val="1F497D" w:themeColor="text2"/>
          <w:lang w:eastAsia="zh-TW"/>
        </w:rPr>
        <w:t xml:space="preserve">) </w:t>
      </w:r>
      <w:r>
        <w:rPr>
          <w:rFonts w:ascii="微軟正黑體" w:eastAsia="微軟正黑體" w:hAnsi="微軟正黑體" w:cs="微軟正黑體" w:hint="eastAsia"/>
          <w:color w:val="1F497D" w:themeColor="text2"/>
          <w:lang w:eastAsia="zh-TW"/>
        </w:rPr>
        <w:t>你</w:t>
      </w:r>
      <w:r w:rsidRPr="000555FB">
        <w:rPr>
          <w:rFonts w:ascii="微軟正黑體" w:eastAsia="微軟正黑體" w:hAnsi="微軟正黑體" w:cs="微軟正黑體" w:hint="eastAsia"/>
          <w:color w:val="1F497D" w:themeColor="text2"/>
          <w:lang w:eastAsia="zh-TW"/>
        </w:rPr>
        <w:t>的供應商或銷售商是否評估其氣候風險？</w:t>
      </w:r>
      <w:r>
        <w:rPr>
          <w:rFonts w:ascii="微軟正黑體" w:eastAsia="微軟正黑體" w:hAnsi="微軟正黑體" w:cs="微軟正黑體" w:hint="eastAsia"/>
          <w:color w:val="1F497D" w:themeColor="text2"/>
          <w:lang w:eastAsia="zh-TW"/>
        </w:rPr>
        <w:t>你</w:t>
      </w:r>
      <w:r w:rsidRPr="000555FB">
        <w:rPr>
          <w:rFonts w:ascii="微軟正黑體" w:eastAsia="微軟正黑體" w:hAnsi="微軟正黑體" w:cs="微軟正黑體" w:hint="eastAsia"/>
          <w:color w:val="1F497D" w:themeColor="text2"/>
          <w:lang w:eastAsia="zh-TW"/>
        </w:rPr>
        <w:t>是否有計劃接收供應商的氣候風險資料，或者</w:t>
      </w:r>
      <w:r>
        <w:rPr>
          <w:rFonts w:ascii="微軟正黑體" w:eastAsia="微軟正黑體" w:hAnsi="微軟正黑體" w:cs="微軟正黑體" w:hint="eastAsia"/>
          <w:color w:val="1F497D" w:themeColor="text2"/>
          <w:lang w:eastAsia="zh-TW"/>
        </w:rPr>
        <w:t>你</w:t>
      </w:r>
      <w:r w:rsidRPr="000555FB">
        <w:rPr>
          <w:rFonts w:ascii="微軟正黑體" w:eastAsia="微軟正黑體" w:hAnsi="微軟正黑體" w:cs="微軟正黑體" w:hint="eastAsia"/>
          <w:color w:val="1F497D" w:themeColor="text2"/>
          <w:lang w:eastAsia="zh-TW"/>
        </w:rPr>
        <w:t>是否支援供應商收集此類氣候風險資料？</w:t>
      </w:r>
      <w:r w:rsidRPr="002F32EB">
        <w:rPr>
          <w:rFonts w:eastAsia="新細明體"/>
          <w:color w:val="1F497D" w:themeColor="text2"/>
          <w:lang w:eastAsia="zh-TW"/>
        </w:rPr>
        <w:t xml:space="preserve"> (</w:t>
      </w:r>
      <w:r w:rsidRPr="000555FB">
        <w:rPr>
          <w:rFonts w:ascii="微軟正黑體" w:eastAsia="微軟正黑體" w:hAnsi="微軟正黑體" w:cs="微軟正黑體" w:hint="eastAsia"/>
          <w:color w:val="1F497D" w:themeColor="text2"/>
          <w:lang w:eastAsia="zh-TW"/>
        </w:rPr>
        <w:t>督導小組</w:t>
      </w:r>
      <w:r w:rsidRPr="0008018C">
        <w:rPr>
          <w:rFonts w:ascii="微軟正黑體" w:eastAsia="微軟正黑體" w:hAnsi="微軟正黑體" w:cs="微軟正黑體" w:hint="eastAsia"/>
          <w:color w:val="1F497D" w:themeColor="text2"/>
          <w:lang w:eastAsia="zh-TW"/>
        </w:rPr>
        <w:t>非上市公司</w:t>
      </w:r>
      <w:r w:rsidRPr="000555FB">
        <w:rPr>
          <w:rFonts w:ascii="微軟正黑體" w:eastAsia="微軟正黑體" w:hAnsi="微軟正黑體" w:cs="微軟正黑體" w:hint="eastAsia"/>
          <w:color w:val="1F497D" w:themeColor="text2"/>
          <w:lang w:eastAsia="zh-TW"/>
        </w:rPr>
        <w:t>問卷的新問題</w:t>
      </w:r>
      <w:r w:rsidRPr="002F32EB">
        <w:rPr>
          <w:rFonts w:eastAsia="新細明體"/>
          <w:color w:val="1F497D" w:themeColor="text2"/>
          <w:lang w:eastAsia="zh-TW"/>
        </w:rPr>
        <w:t>)</w:t>
      </w:r>
    </w:p>
    <w:p w14:paraId="32A88ACD" w14:textId="3036DBE5" w:rsidR="003F7F88" w:rsidRPr="000555FB" w:rsidRDefault="002F32EB" w:rsidP="00BB7FAB">
      <w:pPr>
        <w:pStyle w:val="Heading3"/>
        <w:spacing w:before="1"/>
        <w:rPr>
          <w:bCs w:val="0"/>
          <w:color w:val="1F497D" w:themeColor="text2"/>
          <w:w w:val="105"/>
          <w:lang w:eastAsia="zh-CN"/>
        </w:rPr>
      </w:pPr>
      <w:r w:rsidRPr="000555FB">
        <w:rPr>
          <w:rFonts w:ascii="微軟正黑體" w:eastAsia="微軟正黑體" w:hAnsi="微軟正黑體" w:cs="微軟正黑體" w:hint="eastAsia"/>
          <w:color w:val="1F497D" w:themeColor="text2"/>
          <w:w w:val="105"/>
          <w:lang w:eastAsia="zh-TW"/>
        </w:rPr>
        <w:lastRenderedPageBreak/>
        <w:t>回復意見</w:t>
      </w:r>
    </w:p>
    <w:p w14:paraId="0656AE72" w14:textId="38F231FF" w:rsidR="00BE2B80" w:rsidRPr="000555FB" w:rsidRDefault="002F32EB" w:rsidP="00D248BB">
      <w:pPr>
        <w:pStyle w:val="BodyText"/>
        <w:spacing w:before="40"/>
        <w:rPr>
          <w:lang w:eastAsia="zh-CN"/>
        </w:rPr>
      </w:pPr>
      <w:r w:rsidRPr="000555FB">
        <w:rPr>
          <w:rFonts w:ascii="微軟正黑體" w:eastAsia="微軟正黑體" w:hAnsi="微軟正黑體" w:cs="微軟正黑體" w:hint="eastAsia"/>
          <w:lang w:eastAsia="zh-TW"/>
        </w:rPr>
        <w:t>這是一個開放文本問題。</w:t>
      </w:r>
    </w:p>
    <w:p w14:paraId="210074AF" w14:textId="77777777" w:rsidR="00BE2B80" w:rsidRPr="000555FB" w:rsidRDefault="00BE2B80" w:rsidP="00D248BB">
      <w:pPr>
        <w:pStyle w:val="BodyText"/>
        <w:spacing w:before="40"/>
        <w:rPr>
          <w:lang w:eastAsia="zh-CN"/>
        </w:rPr>
      </w:pPr>
    </w:p>
    <w:p w14:paraId="75E4AC93" w14:textId="2302B2C6" w:rsidR="00BE2B80" w:rsidRPr="000555FB" w:rsidRDefault="002F32EB" w:rsidP="00BE2B80">
      <w:pPr>
        <w:pStyle w:val="Heading3"/>
        <w:spacing w:before="1"/>
        <w:rPr>
          <w:color w:val="1F497D" w:themeColor="text2"/>
          <w:w w:val="105"/>
          <w:lang w:eastAsia="zh-CN"/>
        </w:rPr>
      </w:pPr>
      <w:r w:rsidRPr="000555FB">
        <w:rPr>
          <w:rFonts w:ascii="微軟正黑體" w:eastAsia="微軟正黑體" w:hAnsi="微軟正黑體" w:cs="微軟正黑體" w:hint="eastAsia"/>
          <w:color w:val="1F497D" w:themeColor="text2"/>
          <w:w w:val="105"/>
          <w:lang w:eastAsia="zh-TW"/>
        </w:rPr>
        <w:t>要求內容</w:t>
      </w:r>
    </w:p>
    <w:p w14:paraId="60BD6DB9" w14:textId="0CACA640" w:rsidR="00BE2B80" w:rsidRPr="000555FB" w:rsidRDefault="002F32EB" w:rsidP="00BE2B80">
      <w:pPr>
        <w:pStyle w:val="Heading3"/>
        <w:spacing w:before="1" w:after="60"/>
        <w:ind w:left="113"/>
        <w:rPr>
          <w:color w:val="1F497D" w:themeColor="text2"/>
          <w:w w:val="105"/>
          <w:lang w:eastAsia="zh-CN"/>
        </w:rPr>
      </w:pPr>
      <w:r w:rsidRPr="000555FB">
        <w:rPr>
          <w:rFonts w:ascii="微軟正黑體" w:eastAsia="微軟正黑體" w:hAnsi="微軟正黑體" w:cs="微軟正黑體" w:hint="eastAsia"/>
          <w:color w:val="1F497D" w:themeColor="text2"/>
          <w:w w:val="105"/>
          <w:lang w:eastAsia="zh-TW"/>
        </w:rPr>
        <w:t>通則</w:t>
      </w:r>
    </w:p>
    <w:p w14:paraId="3C7D0154" w14:textId="0462B45E" w:rsidR="00BE2B80" w:rsidRPr="000555FB" w:rsidRDefault="002F32EB" w:rsidP="00E234AB">
      <w:pPr>
        <w:pStyle w:val="BodyText"/>
        <w:numPr>
          <w:ilvl w:val="0"/>
          <w:numId w:val="217"/>
        </w:numPr>
        <w:spacing w:before="40"/>
        <w:rPr>
          <w:lang w:eastAsia="zh-CN"/>
        </w:rPr>
      </w:pPr>
      <w:r w:rsidRPr="000555FB">
        <w:rPr>
          <w:rFonts w:ascii="微軟正黑體" w:eastAsia="微軟正黑體" w:hAnsi="微軟正黑體" w:cs="微軟正黑體" w:hint="eastAsia"/>
          <w:lang w:eastAsia="zh-TW"/>
        </w:rPr>
        <w:t>公司在回答這個問題時應考慮披露以下內容：</w:t>
      </w:r>
    </w:p>
    <w:p w14:paraId="7F8B9199" w14:textId="0B6695CC" w:rsidR="00375248" w:rsidRPr="000555FB" w:rsidRDefault="002F32EB" w:rsidP="00E234AB">
      <w:pPr>
        <w:pStyle w:val="BodyText"/>
        <w:numPr>
          <w:ilvl w:val="1"/>
          <w:numId w:val="217"/>
        </w:numPr>
        <w:spacing w:before="40"/>
        <w:rPr>
          <w:lang w:eastAsia="zh-CN"/>
        </w:rPr>
      </w:pPr>
      <w:r w:rsidRPr="000555FB">
        <w:rPr>
          <w:rFonts w:ascii="微軟正黑體" w:eastAsia="微軟正黑體" w:hAnsi="微軟正黑體" w:cs="微軟正黑體" w:hint="eastAsia"/>
          <w:lang w:eastAsia="zh-TW"/>
        </w:rPr>
        <w:t>公司如何通過供應商參與來管理供應鏈風險，例如是否有既定流程、氣候績效年度評估等？</w:t>
      </w:r>
    </w:p>
    <w:p w14:paraId="5BB698F7" w14:textId="43AD773F" w:rsidR="00375248" w:rsidRPr="000555FB" w:rsidRDefault="002F32EB" w:rsidP="00E234AB">
      <w:pPr>
        <w:pStyle w:val="BodyText"/>
        <w:numPr>
          <w:ilvl w:val="1"/>
          <w:numId w:val="217"/>
        </w:numPr>
        <w:spacing w:before="40"/>
        <w:rPr>
          <w:lang w:eastAsia="zh-CN"/>
        </w:rPr>
      </w:pPr>
      <w:r w:rsidRPr="000555FB">
        <w:rPr>
          <w:rFonts w:ascii="微軟正黑體" w:eastAsia="微軟正黑體" w:hAnsi="微軟正黑體" w:cs="微軟正黑體" w:hint="eastAsia"/>
          <w:lang w:eastAsia="zh-TW"/>
        </w:rPr>
        <w:t>如果供應商表現不佳，公司如何與供應商合作？</w:t>
      </w:r>
    </w:p>
    <w:p w14:paraId="37F7C6D5" w14:textId="7758A318" w:rsidR="00375248" w:rsidRPr="000555FB" w:rsidRDefault="002F32EB" w:rsidP="00E234AB">
      <w:pPr>
        <w:pStyle w:val="BodyText"/>
        <w:numPr>
          <w:ilvl w:val="1"/>
          <w:numId w:val="217"/>
        </w:numPr>
        <w:spacing w:before="40"/>
        <w:rPr>
          <w:lang w:eastAsia="zh-CN"/>
        </w:rPr>
      </w:pPr>
      <w:r w:rsidRPr="000555FB">
        <w:rPr>
          <w:rFonts w:ascii="微軟正黑體" w:eastAsia="微軟正黑體" w:hAnsi="微軟正黑體" w:cs="微軟正黑體" w:hint="eastAsia"/>
          <w:lang w:eastAsia="zh-TW"/>
        </w:rPr>
        <w:t>公司如何將氣候相關考慮因素納入供應商選擇和評估流程中，例如使用哪些</w:t>
      </w:r>
      <w:r w:rsidRPr="002F32EB">
        <w:rPr>
          <w:rFonts w:eastAsia="新細明體"/>
          <w:lang w:eastAsia="zh-TW"/>
        </w:rPr>
        <w:t xml:space="preserve"> KPI </w:t>
      </w:r>
      <w:r w:rsidRPr="000555FB">
        <w:rPr>
          <w:rFonts w:ascii="微軟正黑體" w:eastAsia="微軟正黑體" w:hAnsi="微軟正黑體" w:cs="微軟正黑體" w:hint="eastAsia"/>
          <w:lang w:eastAsia="zh-TW"/>
        </w:rPr>
        <w:t>來評估它們？</w:t>
      </w:r>
    </w:p>
    <w:p w14:paraId="713A1153" w14:textId="25410A51" w:rsidR="00A3245E" w:rsidRPr="000555FB" w:rsidRDefault="002F32EB" w:rsidP="00E234AB">
      <w:pPr>
        <w:pStyle w:val="BodyText"/>
        <w:numPr>
          <w:ilvl w:val="1"/>
          <w:numId w:val="217"/>
        </w:numPr>
        <w:spacing w:before="40"/>
        <w:rPr>
          <w:lang w:eastAsia="zh-CN"/>
        </w:rPr>
      </w:pPr>
      <w:r w:rsidRPr="000555FB">
        <w:rPr>
          <w:rFonts w:ascii="微軟正黑體" w:eastAsia="微軟正黑體" w:hAnsi="微軟正黑體" w:cs="微軟正黑體" w:hint="eastAsia"/>
          <w:lang w:eastAsia="zh-TW"/>
        </w:rPr>
        <w:t>公司如何影響其供應商向低碳經濟轉型，例如可持續採購和生產、回收材料的使用等？</w:t>
      </w:r>
    </w:p>
    <w:p w14:paraId="3BCC3398" w14:textId="77777777" w:rsidR="00BE2B80" w:rsidRPr="000555FB" w:rsidRDefault="00BE2B80" w:rsidP="00D248BB">
      <w:pPr>
        <w:pStyle w:val="BodyText"/>
        <w:spacing w:before="40"/>
        <w:rPr>
          <w:lang w:eastAsia="zh-CN"/>
        </w:rPr>
      </w:pPr>
    </w:p>
    <w:p w14:paraId="10B39298" w14:textId="77777777" w:rsidR="003F7F88" w:rsidRPr="000555FB" w:rsidRDefault="003F7F88" w:rsidP="00D248BB">
      <w:pPr>
        <w:pStyle w:val="BodyText"/>
        <w:spacing w:before="40"/>
        <w:rPr>
          <w:lang w:eastAsia="zh-CN"/>
        </w:rPr>
      </w:pPr>
    </w:p>
    <w:p w14:paraId="78C8B045" w14:textId="3A2114AC" w:rsidR="009B4274" w:rsidRPr="000555FB" w:rsidRDefault="002F32EB">
      <w:pPr>
        <w:pStyle w:val="Heading2"/>
        <w:rPr>
          <w:color w:val="1F497D" w:themeColor="text2"/>
          <w:lang w:eastAsia="zh-CN"/>
        </w:rPr>
      </w:pPr>
      <w:r w:rsidRPr="002F32EB">
        <w:rPr>
          <w:rFonts w:eastAsia="新細明體"/>
          <w:color w:val="1F497D" w:themeColor="text2"/>
          <w:lang w:eastAsia="zh-TW"/>
        </w:rPr>
        <w:t xml:space="preserve">[SC4] </w:t>
      </w:r>
      <w:r w:rsidRPr="002F32EB">
        <w:rPr>
          <w:rFonts w:asciiTheme="minorEastAsia" w:eastAsia="新細明體" w:hAnsiTheme="minorEastAsia"/>
          <w:color w:val="1F497D" w:themeColor="text2"/>
          <w:lang w:eastAsia="zh-TW"/>
        </w:rPr>
        <w:t>*</w:t>
      </w:r>
      <w:r w:rsidRPr="002F32EB">
        <w:rPr>
          <w:rFonts w:eastAsia="新細明體"/>
          <w:color w:val="1F497D" w:themeColor="text2"/>
          <w:lang w:eastAsia="zh-TW"/>
        </w:rPr>
        <w:t xml:space="preserve"> </w:t>
      </w:r>
      <w:r>
        <w:rPr>
          <w:rFonts w:ascii="微軟正黑體" w:eastAsia="微軟正黑體" w:hAnsi="微軟正黑體" w:cs="微軟正黑體" w:hint="eastAsia"/>
          <w:color w:val="1F497D" w:themeColor="text2"/>
          <w:lang w:eastAsia="zh-TW"/>
        </w:rPr>
        <w:t>你</w:t>
      </w:r>
      <w:r w:rsidRPr="000555FB">
        <w:rPr>
          <w:rFonts w:ascii="微軟正黑體" w:eastAsia="微軟正黑體" w:hAnsi="微軟正黑體" w:cs="微軟正黑體" w:hint="eastAsia"/>
          <w:color w:val="1F497D" w:themeColor="text2"/>
          <w:lang w:eastAsia="zh-TW"/>
        </w:rPr>
        <w:t>是否在競爭性投標和採購協定中使用與氣候相關的加權評估標準？</w:t>
      </w:r>
      <w:r w:rsidRPr="002F32EB">
        <w:rPr>
          <w:rFonts w:eastAsia="新細明體"/>
          <w:color w:val="1F497D" w:themeColor="text2"/>
          <w:lang w:eastAsia="zh-TW"/>
        </w:rPr>
        <w:t xml:space="preserve"> (</w:t>
      </w:r>
      <w:r w:rsidRPr="000555FB">
        <w:rPr>
          <w:rFonts w:ascii="微軟正黑體" w:eastAsia="微軟正黑體" w:hAnsi="微軟正黑體" w:cs="微軟正黑體" w:hint="eastAsia"/>
          <w:color w:val="1F497D" w:themeColor="text2"/>
          <w:lang w:eastAsia="zh-TW"/>
        </w:rPr>
        <w:t>督導小組</w:t>
      </w:r>
      <w:r w:rsidRPr="0008018C">
        <w:rPr>
          <w:rFonts w:ascii="微軟正黑體" w:eastAsia="微軟正黑體" w:hAnsi="微軟正黑體" w:cs="微軟正黑體" w:hint="eastAsia"/>
          <w:color w:val="1F497D" w:themeColor="text2"/>
          <w:lang w:eastAsia="zh-TW"/>
        </w:rPr>
        <w:t>非上市公司</w:t>
      </w:r>
      <w:r w:rsidRPr="000555FB">
        <w:rPr>
          <w:rFonts w:ascii="微軟正黑體" w:eastAsia="微軟正黑體" w:hAnsi="微軟正黑體" w:cs="微軟正黑體" w:hint="eastAsia"/>
          <w:color w:val="1F497D" w:themeColor="text2"/>
          <w:lang w:eastAsia="zh-TW"/>
        </w:rPr>
        <w:t>問卷的新問題</w:t>
      </w:r>
      <w:r w:rsidRPr="002F32EB">
        <w:rPr>
          <w:rFonts w:eastAsia="新細明體"/>
          <w:color w:val="1F497D" w:themeColor="text2"/>
          <w:lang w:eastAsia="zh-TW"/>
        </w:rPr>
        <w:t>)</w:t>
      </w:r>
    </w:p>
    <w:p w14:paraId="7D59F0CB" w14:textId="2C3FBCA0" w:rsidR="0074385B" w:rsidRPr="000555FB" w:rsidRDefault="002F32EB" w:rsidP="0074385B">
      <w:pPr>
        <w:pStyle w:val="Heading3"/>
        <w:spacing w:before="1"/>
        <w:rPr>
          <w:color w:val="1F497D" w:themeColor="text2"/>
          <w:w w:val="105"/>
          <w:lang w:eastAsia="zh-CN"/>
        </w:rPr>
      </w:pPr>
      <w:r w:rsidRPr="000555FB">
        <w:rPr>
          <w:rFonts w:ascii="微軟正黑體" w:eastAsia="微軟正黑體" w:hAnsi="微軟正黑體" w:cs="微軟正黑體" w:hint="eastAsia"/>
          <w:color w:val="1F497D" w:themeColor="text2"/>
          <w:w w:val="105"/>
          <w:lang w:eastAsia="zh-TW"/>
        </w:rPr>
        <w:t>回復意見</w:t>
      </w:r>
    </w:p>
    <w:p w14:paraId="2980C801" w14:textId="02E9E1FE" w:rsidR="00E05141" w:rsidRPr="000555FB" w:rsidRDefault="002F32EB" w:rsidP="00E05141">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2F32EB">
        <w:rPr>
          <w:rFonts w:ascii="Arial" w:eastAsia="新細明體" w:hAnsi="Arial" w:cs="Arial" w:hint="eastAsia"/>
          <w:color w:val="485464"/>
          <w:spacing w:val="7"/>
          <w:sz w:val="13"/>
          <w:szCs w:val="13"/>
          <w:lang w:eastAsia="zh-TW"/>
        </w:rPr>
        <w:t>從下列選項中選擇一個</w:t>
      </w:r>
      <w:r w:rsidRPr="000555FB">
        <w:rPr>
          <w:rFonts w:ascii="新細明體" w:eastAsia="新細明體" w:hAnsi="新細明體" w:cs="Arial" w:hint="eastAsia"/>
          <w:color w:val="485464"/>
          <w:spacing w:val="7"/>
          <w:sz w:val="13"/>
          <w:szCs w:val="13"/>
          <w:lang w:eastAsia="zh-TW"/>
        </w:rPr>
        <w:t>：</w:t>
      </w:r>
    </w:p>
    <w:p w14:paraId="3A158A7F" w14:textId="57AA4A2D" w:rsidR="00C26906" w:rsidRPr="000555FB" w:rsidRDefault="002F32EB" w:rsidP="00E234AB">
      <w:pPr>
        <w:pStyle w:val="BodyText"/>
        <w:numPr>
          <w:ilvl w:val="0"/>
          <w:numId w:val="217"/>
        </w:numPr>
        <w:spacing w:before="40"/>
      </w:pPr>
      <w:r w:rsidRPr="000555FB">
        <w:rPr>
          <w:rFonts w:ascii="微軟正黑體" w:eastAsia="微軟正黑體" w:hAnsi="微軟正黑體" w:cs="微軟正黑體" w:hint="eastAsia"/>
          <w:lang w:eastAsia="zh-TW"/>
        </w:rPr>
        <w:t>是</w:t>
      </w:r>
    </w:p>
    <w:p w14:paraId="676EEDF2" w14:textId="1E09CA40" w:rsidR="00C26906" w:rsidRPr="000555FB" w:rsidRDefault="002F32EB" w:rsidP="00E234AB">
      <w:pPr>
        <w:pStyle w:val="BodyText"/>
        <w:numPr>
          <w:ilvl w:val="0"/>
          <w:numId w:val="217"/>
        </w:numPr>
        <w:spacing w:before="40"/>
      </w:pPr>
      <w:r w:rsidRPr="000555FB">
        <w:rPr>
          <w:rFonts w:ascii="微軟正黑體" w:eastAsia="微軟正黑體" w:hAnsi="微軟正黑體" w:cs="微軟正黑體" w:hint="eastAsia"/>
          <w:lang w:eastAsia="zh-TW"/>
        </w:rPr>
        <w:t>否</w:t>
      </w:r>
    </w:p>
    <w:p w14:paraId="355679A4" w14:textId="77777777" w:rsidR="00897FAA" w:rsidRPr="000555FB" w:rsidRDefault="00897FAA" w:rsidP="00D248BB">
      <w:pPr>
        <w:pStyle w:val="ListParagraph"/>
        <w:numPr>
          <w:ilvl w:val="0"/>
          <w:numId w:val="0"/>
        </w:numPr>
        <w:ind w:left="167"/>
      </w:pPr>
    </w:p>
    <w:p w14:paraId="3434ABEE" w14:textId="12C01DCE" w:rsidR="009B4274" w:rsidRPr="000555FB" w:rsidRDefault="002F32EB" w:rsidP="009B4274">
      <w:pPr>
        <w:pStyle w:val="Heading2"/>
        <w:rPr>
          <w:color w:val="1F497D" w:themeColor="text2"/>
          <w:lang w:eastAsia="zh-CN"/>
        </w:rPr>
      </w:pPr>
      <w:r w:rsidRPr="002F32EB">
        <w:rPr>
          <w:rFonts w:eastAsia="新細明體"/>
          <w:color w:val="1F497D" w:themeColor="text2"/>
          <w:lang w:eastAsia="zh-TW"/>
        </w:rPr>
        <w:t xml:space="preserve">[SC5] </w:t>
      </w:r>
      <w:r w:rsidRPr="002F32EB">
        <w:rPr>
          <w:rFonts w:asciiTheme="minorEastAsia" w:eastAsia="新細明體" w:hAnsiTheme="minorEastAsia"/>
          <w:color w:val="1F497D" w:themeColor="text2"/>
          <w:lang w:eastAsia="zh-TW"/>
        </w:rPr>
        <w:t>*</w:t>
      </w:r>
      <w:r w:rsidRPr="002F32EB">
        <w:rPr>
          <w:rFonts w:eastAsia="新細明體"/>
          <w:color w:val="1F497D" w:themeColor="text2"/>
          <w:lang w:eastAsia="zh-TW"/>
        </w:rPr>
        <w:t xml:space="preserve"> </w:t>
      </w:r>
      <w:r>
        <w:rPr>
          <w:rFonts w:ascii="微軟正黑體" w:eastAsia="微軟正黑體" w:hAnsi="微軟正黑體" w:cs="微軟正黑體" w:hint="eastAsia"/>
          <w:color w:val="1F497D" w:themeColor="text2"/>
          <w:lang w:eastAsia="zh-TW"/>
        </w:rPr>
        <w:t>你</w:t>
      </w:r>
      <w:r w:rsidRPr="000555FB">
        <w:rPr>
          <w:rFonts w:ascii="微軟正黑體" w:eastAsia="微軟正黑體" w:hAnsi="微軟正黑體" w:cs="微軟正黑體" w:hint="eastAsia"/>
          <w:color w:val="1F497D" w:themeColor="text2"/>
          <w:lang w:eastAsia="zh-TW"/>
        </w:rPr>
        <w:t>的組織是否使用生命週期分析來衡量整個供應鏈中與氣候相關的影響？</w:t>
      </w:r>
      <w:r w:rsidRPr="002F32EB">
        <w:rPr>
          <w:rFonts w:eastAsia="新細明體"/>
          <w:color w:val="1F497D" w:themeColor="text2"/>
          <w:lang w:eastAsia="zh-TW"/>
        </w:rPr>
        <w:t xml:space="preserve"> (</w:t>
      </w:r>
      <w:r w:rsidRPr="000555FB">
        <w:rPr>
          <w:rFonts w:ascii="微軟正黑體" w:eastAsia="微軟正黑體" w:hAnsi="微軟正黑體" w:cs="微軟正黑體" w:hint="eastAsia"/>
          <w:color w:val="1F497D" w:themeColor="text2"/>
          <w:lang w:eastAsia="zh-TW"/>
        </w:rPr>
        <w:t>督導小組</w:t>
      </w:r>
      <w:r w:rsidRPr="0008018C">
        <w:rPr>
          <w:rFonts w:ascii="微軟正黑體" w:eastAsia="微軟正黑體" w:hAnsi="微軟正黑體" w:cs="微軟正黑體" w:hint="eastAsia"/>
          <w:color w:val="1F497D" w:themeColor="text2"/>
          <w:lang w:eastAsia="zh-TW"/>
        </w:rPr>
        <w:t>非上市公司</w:t>
      </w:r>
      <w:r w:rsidRPr="000555FB">
        <w:rPr>
          <w:rFonts w:ascii="微軟正黑體" w:eastAsia="微軟正黑體" w:hAnsi="微軟正黑體" w:cs="微軟正黑體" w:hint="eastAsia"/>
          <w:color w:val="1F497D" w:themeColor="text2"/>
          <w:lang w:eastAsia="zh-TW"/>
        </w:rPr>
        <w:t>問卷的新問題</w:t>
      </w:r>
      <w:r w:rsidRPr="002F32EB">
        <w:rPr>
          <w:rFonts w:eastAsia="新細明體"/>
          <w:color w:val="1F497D" w:themeColor="text2"/>
          <w:lang w:eastAsia="zh-TW"/>
        </w:rPr>
        <w:t>)</w:t>
      </w:r>
    </w:p>
    <w:p w14:paraId="469B9C10" w14:textId="238AD5B8" w:rsidR="0074385B" w:rsidRPr="000555FB" w:rsidRDefault="002F32EB" w:rsidP="0074385B">
      <w:pPr>
        <w:pStyle w:val="Heading3"/>
        <w:spacing w:before="1"/>
        <w:rPr>
          <w:color w:val="1F497D" w:themeColor="text2"/>
          <w:w w:val="105"/>
          <w:lang w:eastAsia="zh-CN"/>
        </w:rPr>
      </w:pPr>
      <w:r w:rsidRPr="000555FB">
        <w:rPr>
          <w:rFonts w:ascii="微軟正黑體" w:eastAsia="微軟正黑體" w:hAnsi="微軟正黑體" w:cs="微軟正黑體" w:hint="eastAsia"/>
          <w:color w:val="1F497D" w:themeColor="text2"/>
          <w:w w:val="105"/>
          <w:lang w:eastAsia="zh-TW"/>
        </w:rPr>
        <w:t>回復意見</w:t>
      </w:r>
    </w:p>
    <w:p w14:paraId="0AD3A6F4" w14:textId="4C9C3244" w:rsidR="00C26906" w:rsidRPr="000555FB" w:rsidRDefault="002F32EB" w:rsidP="00C26906">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2F32EB">
        <w:rPr>
          <w:rFonts w:ascii="Arial" w:eastAsia="新細明體" w:hAnsi="Arial" w:cs="Arial" w:hint="eastAsia"/>
          <w:color w:val="485464"/>
          <w:spacing w:val="7"/>
          <w:sz w:val="13"/>
          <w:szCs w:val="13"/>
          <w:lang w:eastAsia="zh-TW"/>
        </w:rPr>
        <w:t>從下列選項中選擇一個</w:t>
      </w:r>
      <w:r w:rsidRPr="000555FB">
        <w:rPr>
          <w:rFonts w:ascii="新細明體" w:eastAsia="新細明體" w:hAnsi="新細明體" w:cs="Arial" w:hint="eastAsia"/>
          <w:color w:val="485464"/>
          <w:spacing w:val="7"/>
          <w:sz w:val="13"/>
          <w:szCs w:val="13"/>
          <w:lang w:eastAsia="zh-TW"/>
        </w:rPr>
        <w:t>：</w:t>
      </w:r>
    </w:p>
    <w:p w14:paraId="74B89D34" w14:textId="24BFFC34" w:rsidR="00C26906" w:rsidRPr="000555FB" w:rsidRDefault="002F32EB" w:rsidP="00E234AB">
      <w:pPr>
        <w:pStyle w:val="BodyText"/>
        <w:numPr>
          <w:ilvl w:val="0"/>
          <w:numId w:val="217"/>
        </w:numPr>
        <w:spacing w:before="40"/>
      </w:pPr>
      <w:r w:rsidRPr="000555FB">
        <w:rPr>
          <w:rFonts w:ascii="微軟正黑體" w:eastAsia="微軟正黑體" w:hAnsi="微軟正黑體" w:cs="微軟正黑體" w:hint="eastAsia"/>
          <w:lang w:eastAsia="zh-TW"/>
        </w:rPr>
        <w:t>是</w:t>
      </w:r>
    </w:p>
    <w:p w14:paraId="6973C76E" w14:textId="1A42B037" w:rsidR="00C26906" w:rsidRPr="000555FB" w:rsidRDefault="002F32EB" w:rsidP="00E234AB">
      <w:pPr>
        <w:pStyle w:val="BodyText"/>
        <w:numPr>
          <w:ilvl w:val="0"/>
          <w:numId w:val="217"/>
        </w:numPr>
        <w:spacing w:before="40"/>
      </w:pPr>
      <w:r w:rsidRPr="000555FB">
        <w:rPr>
          <w:rFonts w:ascii="微軟正黑體" w:eastAsia="微軟正黑體" w:hAnsi="微軟正黑體" w:cs="微軟正黑體" w:hint="eastAsia"/>
          <w:lang w:eastAsia="zh-TW"/>
        </w:rPr>
        <w:t>否</w:t>
      </w:r>
    </w:p>
    <w:p w14:paraId="39EED82C" w14:textId="77777777" w:rsidR="00897FAA" w:rsidRPr="000555FB" w:rsidRDefault="00897FAA" w:rsidP="00D248BB">
      <w:pPr>
        <w:pStyle w:val="ListParagraph"/>
        <w:numPr>
          <w:ilvl w:val="0"/>
          <w:numId w:val="0"/>
        </w:numPr>
        <w:ind w:left="167"/>
      </w:pPr>
    </w:p>
    <w:p w14:paraId="12ED0974" w14:textId="7B35F9B7" w:rsidR="009B4274" w:rsidRPr="000555FB" w:rsidRDefault="002F32EB">
      <w:pPr>
        <w:pStyle w:val="Heading2"/>
        <w:rPr>
          <w:color w:val="1F497D" w:themeColor="text2"/>
          <w:lang w:eastAsia="zh-CN"/>
        </w:rPr>
      </w:pPr>
      <w:r w:rsidRPr="002F32EB">
        <w:rPr>
          <w:rFonts w:eastAsia="新細明體"/>
          <w:color w:val="1F497D" w:themeColor="text2"/>
          <w:lang w:eastAsia="zh-TW"/>
        </w:rPr>
        <w:t xml:space="preserve">[SC6] </w:t>
      </w:r>
      <w:r w:rsidRPr="002F32EB">
        <w:rPr>
          <w:rFonts w:asciiTheme="minorEastAsia" w:eastAsia="新細明體" w:hAnsiTheme="minorEastAsia"/>
          <w:color w:val="1F497D" w:themeColor="text2"/>
          <w:lang w:eastAsia="zh-TW"/>
        </w:rPr>
        <w:t>*</w:t>
      </w:r>
      <w:r w:rsidRPr="002F32EB">
        <w:rPr>
          <w:rFonts w:eastAsia="新細明體"/>
          <w:color w:val="1F497D" w:themeColor="text2"/>
          <w:lang w:eastAsia="zh-TW"/>
        </w:rPr>
        <w:t xml:space="preserve"> </w:t>
      </w:r>
      <w:r>
        <w:rPr>
          <w:rFonts w:ascii="微軟正黑體" w:eastAsia="微軟正黑體" w:hAnsi="微軟正黑體" w:cs="微軟正黑體" w:hint="eastAsia"/>
          <w:color w:val="1F497D" w:themeColor="text2"/>
          <w:lang w:eastAsia="zh-TW"/>
        </w:rPr>
        <w:t>你</w:t>
      </w:r>
      <w:r w:rsidRPr="000555FB">
        <w:rPr>
          <w:rFonts w:ascii="微軟正黑體" w:eastAsia="微軟正黑體" w:hAnsi="微軟正黑體" w:cs="微軟正黑體" w:hint="eastAsia"/>
          <w:color w:val="1F497D" w:themeColor="text2"/>
          <w:lang w:eastAsia="zh-TW"/>
        </w:rPr>
        <w:t>的組織是否使用碳排放社會成本（</w:t>
      </w:r>
      <w:r w:rsidRPr="002F32EB">
        <w:rPr>
          <w:rFonts w:eastAsia="新細明體"/>
          <w:color w:val="1F497D" w:themeColor="text2"/>
          <w:lang w:eastAsia="zh-TW"/>
        </w:rPr>
        <w:t>SCC</w:t>
      </w:r>
      <w:r w:rsidRPr="000555FB">
        <w:rPr>
          <w:rFonts w:ascii="微軟正黑體" w:eastAsia="微軟正黑體" w:hAnsi="微軟正黑體" w:cs="微軟正黑體" w:hint="eastAsia"/>
          <w:color w:val="1F497D" w:themeColor="text2"/>
          <w:lang w:eastAsia="zh-TW"/>
        </w:rPr>
        <w:t>）來確定生命週期成本和效益？</w:t>
      </w:r>
      <w:r w:rsidRPr="002F32EB">
        <w:rPr>
          <w:rFonts w:eastAsia="新細明體"/>
          <w:color w:val="1F497D" w:themeColor="text2"/>
          <w:lang w:eastAsia="zh-TW"/>
        </w:rPr>
        <w:t xml:space="preserve"> (</w:t>
      </w:r>
      <w:r w:rsidRPr="000555FB">
        <w:rPr>
          <w:rFonts w:ascii="微軟正黑體" w:eastAsia="微軟正黑體" w:hAnsi="微軟正黑體" w:cs="微軟正黑體" w:hint="eastAsia"/>
          <w:color w:val="1F497D" w:themeColor="text2"/>
          <w:lang w:eastAsia="zh-TW"/>
        </w:rPr>
        <w:t>督導小組</w:t>
      </w:r>
      <w:r w:rsidRPr="0008018C">
        <w:rPr>
          <w:rFonts w:ascii="微軟正黑體" w:eastAsia="微軟正黑體" w:hAnsi="微軟正黑體" w:cs="微軟正黑體" w:hint="eastAsia"/>
          <w:color w:val="1F497D" w:themeColor="text2"/>
          <w:lang w:eastAsia="zh-TW"/>
        </w:rPr>
        <w:t>非上市公司</w:t>
      </w:r>
      <w:r w:rsidRPr="000555FB">
        <w:rPr>
          <w:rFonts w:ascii="微軟正黑體" w:eastAsia="微軟正黑體" w:hAnsi="微軟正黑體" w:cs="微軟正黑體" w:hint="eastAsia"/>
          <w:color w:val="1F497D" w:themeColor="text2"/>
          <w:lang w:eastAsia="zh-TW"/>
        </w:rPr>
        <w:t>問卷的新問題</w:t>
      </w:r>
      <w:r w:rsidRPr="002F32EB">
        <w:rPr>
          <w:rFonts w:eastAsia="新細明體"/>
          <w:color w:val="1F497D" w:themeColor="text2"/>
          <w:lang w:eastAsia="zh-TW"/>
        </w:rPr>
        <w:t>)</w:t>
      </w:r>
    </w:p>
    <w:p w14:paraId="6AADF352" w14:textId="5655E56C" w:rsidR="0074385B" w:rsidRPr="000555FB" w:rsidRDefault="002F32EB" w:rsidP="0074385B">
      <w:pPr>
        <w:pStyle w:val="Heading3"/>
        <w:spacing w:before="1"/>
        <w:rPr>
          <w:color w:val="1F497D" w:themeColor="text2"/>
          <w:w w:val="105"/>
          <w:lang w:eastAsia="zh-CN"/>
        </w:rPr>
      </w:pPr>
      <w:r w:rsidRPr="000555FB">
        <w:rPr>
          <w:rFonts w:ascii="微軟正黑體" w:eastAsia="微軟正黑體" w:hAnsi="微軟正黑體" w:cs="微軟正黑體" w:hint="eastAsia"/>
          <w:color w:val="1F497D" w:themeColor="text2"/>
          <w:w w:val="105"/>
          <w:lang w:eastAsia="zh-TW"/>
        </w:rPr>
        <w:t>回復意見</w:t>
      </w:r>
    </w:p>
    <w:p w14:paraId="31644374" w14:textId="4D92199A" w:rsidR="00C26906" w:rsidRPr="000555FB" w:rsidRDefault="002F32EB" w:rsidP="00C26906">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2F32EB">
        <w:rPr>
          <w:rFonts w:ascii="Arial" w:eastAsia="新細明體" w:hAnsi="Arial" w:cs="Arial" w:hint="eastAsia"/>
          <w:color w:val="485464"/>
          <w:spacing w:val="7"/>
          <w:sz w:val="13"/>
          <w:szCs w:val="13"/>
          <w:lang w:eastAsia="zh-TW"/>
        </w:rPr>
        <w:t>從下列選項中選擇一個</w:t>
      </w:r>
      <w:r w:rsidRPr="000555FB">
        <w:rPr>
          <w:rFonts w:ascii="新細明體" w:eastAsia="新細明體" w:hAnsi="新細明體" w:cs="Arial" w:hint="eastAsia"/>
          <w:color w:val="485464"/>
          <w:spacing w:val="7"/>
          <w:sz w:val="13"/>
          <w:szCs w:val="13"/>
          <w:lang w:eastAsia="zh-TW"/>
        </w:rPr>
        <w:t>：</w:t>
      </w:r>
    </w:p>
    <w:p w14:paraId="6E7C76E1" w14:textId="38E99B2C" w:rsidR="00C26906" w:rsidRPr="000555FB" w:rsidRDefault="002F32EB" w:rsidP="00E234AB">
      <w:pPr>
        <w:pStyle w:val="BodyText"/>
        <w:numPr>
          <w:ilvl w:val="0"/>
          <w:numId w:val="217"/>
        </w:numPr>
        <w:spacing w:before="40"/>
      </w:pPr>
      <w:r w:rsidRPr="000555FB">
        <w:rPr>
          <w:rFonts w:ascii="微軟正黑體" w:eastAsia="微軟正黑體" w:hAnsi="微軟正黑體" w:cs="微軟正黑體" w:hint="eastAsia"/>
          <w:lang w:eastAsia="zh-TW"/>
        </w:rPr>
        <w:t>是</w:t>
      </w:r>
    </w:p>
    <w:p w14:paraId="538BE2A1" w14:textId="2071A99A" w:rsidR="00E05141" w:rsidRPr="000555FB" w:rsidRDefault="002F32EB" w:rsidP="00E234AB">
      <w:pPr>
        <w:pStyle w:val="BodyText"/>
        <w:numPr>
          <w:ilvl w:val="0"/>
          <w:numId w:val="217"/>
        </w:numPr>
        <w:spacing w:before="40"/>
      </w:pPr>
      <w:r w:rsidRPr="000555FB">
        <w:rPr>
          <w:rFonts w:ascii="微軟正黑體" w:eastAsia="微軟正黑體" w:hAnsi="微軟正黑體" w:cs="微軟正黑體" w:hint="eastAsia"/>
          <w:lang w:eastAsia="zh-TW"/>
        </w:rPr>
        <w:t>否</w:t>
      </w:r>
    </w:p>
    <w:p w14:paraId="48DCFE81" w14:textId="77777777" w:rsidR="00897FAA" w:rsidRPr="000555FB" w:rsidRDefault="00897FAA" w:rsidP="00D248BB">
      <w:pPr>
        <w:pStyle w:val="ListParagraph"/>
        <w:numPr>
          <w:ilvl w:val="0"/>
          <w:numId w:val="0"/>
        </w:numPr>
        <w:ind w:left="167"/>
      </w:pPr>
    </w:p>
    <w:p w14:paraId="0E87C980" w14:textId="780AE9CB" w:rsidR="009B4274" w:rsidRPr="000555FB" w:rsidRDefault="002F32EB" w:rsidP="009B4274">
      <w:pPr>
        <w:pStyle w:val="Heading2"/>
        <w:rPr>
          <w:color w:val="1F497D" w:themeColor="text2"/>
          <w:lang w:eastAsia="zh-CN"/>
        </w:rPr>
      </w:pPr>
      <w:r w:rsidRPr="002F32EB">
        <w:rPr>
          <w:rFonts w:eastAsia="新細明體"/>
          <w:color w:val="1F497D" w:themeColor="text2"/>
          <w:lang w:eastAsia="zh-TW"/>
        </w:rPr>
        <w:t xml:space="preserve">[SC6a] </w:t>
      </w:r>
      <w:r w:rsidRPr="002F32EB">
        <w:rPr>
          <w:rFonts w:asciiTheme="minorEastAsia" w:eastAsia="新細明體" w:hAnsiTheme="minorEastAsia"/>
          <w:color w:val="1F497D" w:themeColor="text2"/>
          <w:lang w:eastAsia="zh-TW"/>
        </w:rPr>
        <w:t>*</w:t>
      </w:r>
      <w:r w:rsidRPr="002F32EB">
        <w:rPr>
          <w:rFonts w:eastAsia="新細明體"/>
          <w:color w:val="1F497D" w:themeColor="text2"/>
          <w:lang w:eastAsia="zh-TW"/>
        </w:rPr>
        <w:t xml:space="preserve"> </w:t>
      </w:r>
      <w:r w:rsidRPr="000555FB">
        <w:rPr>
          <w:rFonts w:ascii="微軟正黑體" w:eastAsia="微軟正黑體" w:hAnsi="微軟正黑體" w:cs="微軟正黑體" w:hint="eastAsia"/>
          <w:color w:val="1F497D" w:themeColor="text2"/>
          <w:lang w:eastAsia="zh-TW"/>
        </w:rPr>
        <w:t>如果是，具體是什麼？它會隨著時間的推移而逐步升高嗎？</w:t>
      </w:r>
      <w:r w:rsidRPr="002F32EB">
        <w:rPr>
          <w:rFonts w:eastAsia="新細明體"/>
          <w:color w:val="1F497D" w:themeColor="text2"/>
          <w:lang w:eastAsia="zh-TW"/>
        </w:rPr>
        <w:t xml:space="preserve"> (</w:t>
      </w:r>
      <w:r w:rsidRPr="000555FB">
        <w:rPr>
          <w:rFonts w:ascii="微軟正黑體" w:eastAsia="微軟正黑體" w:hAnsi="微軟正黑體" w:cs="微軟正黑體" w:hint="eastAsia"/>
          <w:color w:val="1F497D" w:themeColor="text2"/>
          <w:lang w:eastAsia="zh-TW"/>
        </w:rPr>
        <w:t>督導小組</w:t>
      </w:r>
      <w:r w:rsidRPr="0008018C">
        <w:rPr>
          <w:rFonts w:ascii="微軟正黑體" w:eastAsia="微軟正黑體" w:hAnsi="微軟正黑體" w:cs="微軟正黑體" w:hint="eastAsia"/>
          <w:color w:val="1F497D" w:themeColor="text2"/>
          <w:lang w:eastAsia="zh-TW"/>
        </w:rPr>
        <w:t>非上市公司</w:t>
      </w:r>
      <w:r w:rsidRPr="000555FB">
        <w:rPr>
          <w:rFonts w:ascii="微軟正黑體" w:eastAsia="微軟正黑體" w:hAnsi="微軟正黑體" w:cs="微軟正黑體" w:hint="eastAsia"/>
          <w:color w:val="1F497D" w:themeColor="text2"/>
          <w:lang w:eastAsia="zh-TW"/>
        </w:rPr>
        <w:t>問卷的新問題</w:t>
      </w:r>
      <w:r w:rsidRPr="002F32EB">
        <w:rPr>
          <w:rFonts w:eastAsia="新細明體"/>
          <w:color w:val="1F497D" w:themeColor="text2"/>
          <w:lang w:eastAsia="zh-TW"/>
        </w:rPr>
        <w:t>)</w:t>
      </w:r>
    </w:p>
    <w:p w14:paraId="1AEABA71" w14:textId="3AB21C48" w:rsidR="009B4274" w:rsidRPr="000555FB" w:rsidRDefault="002F32EB">
      <w:pPr>
        <w:pStyle w:val="Heading2"/>
        <w:rPr>
          <w:color w:val="1F497D" w:themeColor="text2"/>
          <w:lang w:eastAsia="zh-CN"/>
        </w:rPr>
      </w:pPr>
      <w:r w:rsidRPr="002F32EB">
        <w:rPr>
          <w:rFonts w:eastAsia="新細明體"/>
          <w:color w:val="1F497D" w:themeColor="text2"/>
          <w:lang w:eastAsia="zh-TW"/>
        </w:rPr>
        <w:t xml:space="preserve">[SC7] </w:t>
      </w:r>
      <w:r w:rsidRPr="002F32EB">
        <w:rPr>
          <w:rFonts w:asciiTheme="minorEastAsia" w:eastAsia="新細明體" w:hAnsiTheme="minorEastAsia"/>
          <w:color w:val="1F497D" w:themeColor="text2"/>
          <w:lang w:eastAsia="zh-TW"/>
        </w:rPr>
        <w:t>*</w:t>
      </w:r>
      <w:r w:rsidRPr="002F32EB">
        <w:rPr>
          <w:rFonts w:eastAsia="新細明體"/>
          <w:color w:val="1F497D" w:themeColor="text2"/>
          <w:lang w:eastAsia="zh-TW"/>
        </w:rPr>
        <w:t xml:space="preserve"> </w:t>
      </w:r>
      <w:r>
        <w:rPr>
          <w:rFonts w:ascii="微軟正黑體" w:eastAsia="微軟正黑體" w:hAnsi="微軟正黑體" w:cs="微軟正黑體" w:hint="eastAsia"/>
          <w:color w:val="1F497D" w:themeColor="text2"/>
          <w:lang w:eastAsia="zh-TW"/>
        </w:rPr>
        <w:t>你</w:t>
      </w:r>
      <w:r w:rsidRPr="000555FB">
        <w:rPr>
          <w:rFonts w:ascii="微軟正黑體" w:eastAsia="微軟正黑體" w:hAnsi="微軟正黑體" w:cs="微軟正黑體" w:hint="eastAsia"/>
          <w:color w:val="1F497D" w:themeColor="text2"/>
          <w:lang w:eastAsia="zh-TW"/>
        </w:rPr>
        <w:t>的組織是否使用較低的折扣率來評估低碳解決方案？</w:t>
      </w:r>
      <w:r w:rsidRPr="002F32EB">
        <w:rPr>
          <w:rFonts w:eastAsia="新細明體"/>
          <w:color w:val="1F497D" w:themeColor="text2"/>
          <w:lang w:eastAsia="zh-TW"/>
        </w:rPr>
        <w:t xml:space="preserve"> (</w:t>
      </w:r>
      <w:r w:rsidRPr="000555FB">
        <w:rPr>
          <w:rFonts w:ascii="微軟正黑體" w:eastAsia="微軟正黑體" w:hAnsi="微軟正黑體" w:cs="微軟正黑體" w:hint="eastAsia"/>
          <w:color w:val="1F497D" w:themeColor="text2"/>
          <w:lang w:eastAsia="zh-TW"/>
        </w:rPr>
        <w:t>督導小組</w:t>
      </w:r>
      <w:r w:rsidRPr="0008018C">
        <w:rPr>
          <w:rFonts w:ascii="微軟正黑體" w:eastAsia="微軟正黑體" w:hAnsi="微軟正黑體" w:cs="微軟正黑體" w:hint="eastAsia"/>
          <w:color w:val="1F497D" w:themeColor="text2"/>
          <w:lang w:eastAsia="zh-TW"/>
        </w:rPr>
        <w:t>非上市公司</w:t>
      </w:r>
      <w:r w:rsidRPr="000555FB">
        <w:rPr>
          <w:rFonts w:ascii="微軟正黑體" w:eastAsia="微軟正黑體" w:hAnsi="微軟正黑體" w:cs="微軟正黑體" w:hint="eastAsia"/>
          <w:color w:val="1F497D" w:themeColor="text2"/>
          <w:lang w:eastAsia="zh-TW"/>
        </w:rPr>
        <w:t>問卷的新問題</w:t>
      </w:r>
      <w:r w:rsidRPr="002F32EB">
        <w:rPr>
          <w:rFonts w:eastAsia="新細明體"/>
          <w:color w:val="1F497D" w:themeColor="text2"/>
          <w:lang w:eastAsia="zh-TW"/>
        </w:rPr>
        <w:t>)</w:t>
      </w:r>
    </w:p>
    <w:p w14:paraId="4CD40847" w14:textId="6B4EB486" w:rsidR="00E05141" w:rsidRPr="000555FB" w:rsidRDefault="002F32EB" w:rsidP="00D248BB">
      <w:pPr>
        <w:pStyle w:val="Heading3"/>
        <w:spacing w:before="1"/>
        <w:rPr>
          <w:color w:val="1F497D" w:themeColor="text2"/>
          <w:w w:val="105"/>
          <w:lang w:eastAsia="zh-CN"/>
        </w:rPr>
      </w:pPr>
      <w:r w:rsidRPr="000555FB">
        <w:rPr>
          <w:rFonts w:ascii="微軟正黑體" w:eastAsia="微軟正黑體" w:hAnsi="微軟正黑體" w:cs="微軟正黑體" w:hint="eastAsia"/>
          <w:color w:val="1F497D" w:themeColor="text2"/>
          <w:w w:val="105"/>
          <w:lang w:eastAsia="zh-TW"/>
        </w:rPr>
        <w:t>回復意見</w:t>
      </w:r>
    </w:p>
    <w:p w14:paraId="4C9AEA93" w14:textId="39CCA51B" w:rsidR="00C26906" w:rsidRPr="000555FB" w:rsidRDefault="002F32EB" w:rsidP="00C26906">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2F32EB">
        <w:rPr>
          <w:rFonts w:ascii="Arial" w:eastAsia="新細明體" w:hAnsi="Arial" w:cs="Arial" w:hint="eastAsia"/>
          <w:color w:val="485464"/>
          <w:spacing w:val="7"/>
          <w:sz w:val="13"/>
          <w:szCs w:val="13"/>
          <w:lang w:eastAsia="zh-TW"/>
        </w:rPr>
        <w:t>從下列選項中選擇一個</w:t>
      </w:r>
      <w:r w:rsidRPr="000555FB">
        <w:rPr>
          <w:rFonts w:ascii="新細明體" w:eastAsia="新細明體" w:hAnsi="新細明體" w:cs="Arial" w:hint="eastAsia"/>
          <w:color w:val="485464"/>
          <w:spacing w:val="7"/>
          <w:sz w:val="13"/>
          <w:szCs w:val="13"/>
          <w:lang w:eastAsia="zh-TW"/>
        </w:rPr>
        <w:t>：</w:t>
      </w:r>
    </w:p>
    <w:p w14:paraId="6E25E3C3" w14:textId="02F0E510" w:rsidR="00C26906" w:rsidRPr="000555FB" w:rsidRDefault="002F32EB" w:rsidP="00E234AB">
      <w:pPr>
        <w:pStyle w:val="BodyText"/>
        <w:numPr>
          <w:ilvl w:val="0"/>
          <w:numId w:val="217"/>
        </w:numPr>
        <w:spacing w:before="40"/>
      </w:pPr>
      <w:r w:rsidRPr="000555FB">
        <w:rPr>
          <w:rFonts w:ascii="微軟正黑體" w:eastAsia="微軟正黑體" w:hAnsi="微軟正黑體" w:cs="微軟正黑體" w:hint="eastAsia"/>
          <w:lang w:eastAsia="zh-TW"/>
        </w:rPr>
        <w:t>是</w:t>
      </w:r>
    </w:p>
    <w:p w14:paraId="06C0DDF9" w14:textId="2D9EEBAA" w:rsidR="009B4274" w:rsidRPr="000555FB" w:rsidRDefault="002F32EB" w:rsidP="00E234AB">
      <w:pPr>
        <w:pStyle w:val="BodyText"/>
        <w:numPr>
          <w:ilvl w:val="0"/>
          <w:numId w:val="217"/>
        </w:numPr>
        <w:spacing w:before="40"/>
      </w:pPr>
      <w:r w:rsidRPr="000555FB">
        <w:rPr>
          <w:rFonts w:ascii="微軟正黑體" w:eastAsia="微軟正黑體" w:hAnsi="微軟正黑體" w:cs="微軟正黑體" w:hint="eastAsia"/>
          <w:lang w:eastAsia="zh-TW"/>
        </w:rPr>
        <w:t>否</w:t>
      </w:r>
    </w:p>
    <w:p w14:paraId="29048F76" w14:textId="77777777" w:rsidR="00897FAA" w:rsidRPr="000555FB" w:rsidRDefault="00897FAA" w:rsidP="00D248BB">
      <w:pPr>
        <w:pStyle w:val="ListParagraph"/>
        <w:numPr>
          <w:ilvl w:val="0"/>
          <w:numId w:val="0"/>
        </w:numPr>
        <w:ind w:left="167"/>
      </w:pPr>
    </w:p>
    <w:p w14:paraId="13628062" w14:textId="185B466C" w:rsidR="001B7058" w:rsidRPr="000555FB" w:rsidRDefault="002F32EB" w:rsidP="00A4306A">
      <w:pPr>
        <w:pStyle w:val="Heading2"/>
        <w:rPr>
          <w:color w:val="1F497D" w:themeColor="text2"/>
          <w:lang w:eastAsia="zh-CN"/>
        </w:rPr>
      </w:pPr>
      <w:r w:rsidRPr="002F32EB">
        <w:rPr>
          <w:rFonts w:eastAsia="新細明體"/>
          <w:color w:val="1F497D" w:themeColor="text2"/>
          <w:lang w:eastAsia="zh-TW"/>
        </w:rPr>
        <w:lastRenderedPageBreak/>
        <w:t xml:space="preserve">[SC8] </w:t>
      </w:r>
      <w:r w:rsidRPr="002F32EB">
        <w:rPr>
          <w:rFonts w:asciiTheme="minorEastAsia" w:eastAsia="新細明體" w:hAnsiTheme="minorEastAsia"/>
          <w:color w:val="1F497D" w:themeColor="text2"/>
          <w:lang w:eastAsia="zh-TW"/>
        </w:rPr>
        <w:t>*</w:t>
      </w:r>
      <w:r w:rsidRPr="002F32EB">
        <w:rPr>
          <w:rFonts w:eastAsia="新細明體"/>
          <w:color w:val="1F497D" w:themeColor="text2"/>
          <w:lang w:eastAsia="zh-TW"/>
        </w:rPr>
        <w:t xml:space="preserve"> </w:t>
      </w:r>
      <w:r w:rsidRPr="000555FB">
        <w:rPr>
          <w:rFonts w:ascii="微軟正黑體" w:eastAsia="微軟正黑體" w:hAnsi="微軟正黑體" w:cs="微軟正黑體" w:hint="eastAsia"/>
          <w:color w:val="1F497D" w:themeColor="text2"/>
          <w:lang w:eastAsia="zh-TW"/>
        </w:rPr>
        <w:t>請對</w:t>
      </w:r>
      <w:r>
        <w:rPr>
          <w:rFonts w:ascii="微軟正黑體" w:eastAsia="微軟正黑體" w:hAnsi="微軟正黑體" w:cs="微軟正黑體" w:hint="eastAsia"/>
          <w:color w:val="1F497D" w:themeColor="text2"/>
          <w:lang w:eastAsia="zh-TW"/>
        </w:rPr>
        <w:t>你</w:t>
      </w:r>
      <w:r w:rsidRPr="000555FB">
        <w:rPr>
          <w:rFonts w:ascii="微軟正黑體" w:eastAsia="微軟正黑體" w:hAnsi="微軟正黑體" w:cs="微軟正黑體" w:hint="eastAsia"/>
          <w:color w:val="1F497D" w:themeColor="text2"/>
          <w:lang w:eastAsia="zh-TW"/>
        </w:rPr>
        <w:t>的供應鏈的物理風險影響進行評估。</w:t>
      </w:r>
      <w:r w:rsidRPr="002F32EB">
        <w:rPr>
          <w:rFonts w:eastAsia="新細明體"/>
          <w:color w:val="1F497D" w:themeColor="text2"/>
          <w:lang w:eastAsia="zh-TW"/>
        </w:rPr>
        <w:t xml:space="preserve"> (</w:t>
      </w:r>
      <w:r w:rsidRPr="000555FB">
        <w:rPr>
          <w:rFonts w:ascii="微軟正黑體" w:eastAsia="微軟正黑體" w:hAnsi="微軟正黑體" w:cs="微軟正黑體" w:hint="eastAsia"/>
          <w:color w:val="1F497D" w:themeColor="text2"/>
          <w:lang w:eastAsia="zh-TW"/>
        </w:rPr>
        <w:t>督導小組</w:t>
      </w:r>
      <w:r w:rsidRPr="0008018C">
        <w:rPr>
          <w:rFonts w:ascii="微軟正黑體" w:eastAsia="微軟正黑體" w:hAnsi="微軟正黑體" w:cs="微軟正黑體" w:hint="eastAsia"/>
          <w:color w:val="1F497D" w:themeColor="text2"/>
          <w:lang w:eastAsia="zh-TW"/>
        </w:rPr>
        <w:t>非上市公司</w:t>
      </w:r>
      <w:r w:rsidRPr="000555FB">
        <w:rPr>
          <w:rFonts w:ascii="微軟正黑體" w:eastAsia="微軟正黑體" w:hAnsi="微軟正黑體" w:cs="微軟正黑體" w:hint="eastAsia"/>
          <w:color w:val="1F497D" w:themeColor="text2"/>
          <w:lang w:eastAsia="zh-TW"/>
        </w:rPr>
        <w:t>問卷的新問題</w:t>
      </w:r>
      <w:r w:rsidRPr="002F32EB">
        <w:rPr>
          <w:rFonts w:eastAsia="新細明體"/>
          <w:color w:val="1F497D" w:themeColor="text2"/>
          <w:lang w:eastAsia="zh-TW"/>
        </w:rPr>
        <w:t>)</w:t>
      </w:r>
    </w:p>
    <w:p w14:paraId="75FF0602" w14:textId="7B8CDC25" w:rsidR="003F7F88" w:rsidRPr="000555FB" w:rsidRDefault="002F32EB" w:rsidP="00D248BB">
      <w:pPr>
        <w:pStyle w:val="Heading3"/>
        <w:spacing w:before="1"/>
        <w:rPr>
          <w:bCs w:val="0"/>
          <w:color w:val="1F497D" w:themeColor="text2"/>
          <w:w w:val="105"/>
          <w:lang w:eastAsia="zh-CN"/>
        </w:rPr>
      </w:pPr>
      <w:r w:rsidRPr="000555FB">
        <w:rPr>
          <w:rFonts w:ascii="微軟正黑體" w:eastAsia="微軟正黑體" w:hAnsi="微軟正黑體" w:cs="微軟正黑體" w:hint="eastAsia"/>
          <w:color w:val="1F497D" w:themeColor="text2"/>
          <w:w w:val="105"/>
          <w:lang w:eastAsia="zh-TW"/>
        </w:rPr>
        <w:t>回復意見</w:t>
      </w:r>
    </w:p>
    <w:p w14:paraId="4E1D0F75" w14:textId="1BAAF822" w:rsidR="00272EC9" w:rsidRPr="000555FB" w:rsidRDefault="002F32EB" w:rsidP="0083478A">
      <w:pPr>
        <w:pStyle w:val="NormalWeb"/>
        <w:shd w:val="clear" w:color="auto" w:fill="FFFFFF"/>
        <w:spacing w:beforeLines="50" w:before="120" w:beforeAutospacing="0" w:after="0" w:afterAutospacing="0"/>
        <w:ind w:firstLine="115"/>
        <w:textAlignment w:val="baseline"/>
        <w:rPr>
          <w:rFonts w:ascii="Arial" w:eastAsiaTheme="minorEastAsia" w:hAnsi="Arial" w:cs="Arial"/>
          <w:color w:val="485464"/>
          <w:spacing w:val="7"/>
          <w:sz w:val="13"/>
          <w:szCs w:val="13"/>
        </w:rPr>
      </w:pPr>
      <w:r w:rsidRPr="002F32EB">
        <w:rPr>
          <w:rFonts w:ascii="Arial" w:eastAsia="新細明體" w:hAnsi="Arial" w:cs="Arial" w:hint="eastAsia"/>
          <w:color w:val="485464"/>
          <w:spacing w:val="7"/>
          <w:sz w:val="13"/>
          <w:szCs w:val="13"/>
          <w:lang w:eastAsia="zh-TW"/>
        </w:rPr>
        <w:t>從下列選項中選擇一個</w:t>
      </w:r>
      <w:r w:rsidRPr="000555FB">
        <w:rPr>
          <w:rFonts w:ascii="新細明體" w:eastAsia="新細明體" w:hAnsi="新細明體" w:cs="Arial" w:hint="eastAsia"/>
          <w:color w:val="485464"/>
          <w:spacing w:val="7"/>
          <w:sz w:val="13"/>
          <w:szCs w:val="13"/>
          <w:lang w:eastAsia="zh-TW"/>
        </w:rPr>
        <w:t>：</w:t>
      </w:r>
    </w:p>
    <w:p w14:paraId="4BE6E288" w14:textId="0FA1279D" w:rsidR="00272EC9" w:rsidRPr="000555FB" w:rsidRDefault="002F32EB" w:rsidP="00E234AB">
      <w:pPr>
        <w:pStyle w:val="BodyText"/>
        <w:numPr>
          <w:ilvl w:val="0"/>
          <w:numId w:val="217"/>
        </w:numPr>
        <w:spacing w:before="40"/>
        <w:rPr>
          <w:b/>
        </w:rPr>
      </w:pPr>
      <w:r w:rsidRPr="000555FB">
        <w:rPr>
          <w:rFonts w:ascii="微軟正黑體" w:eastAsia="微軟正黑體" w:hAnsi="微軟正黑體" w:cs="微軟正黑體" w:hint="eastAsia"/>
          <w:lang w:eastAsia="zh-TW"/>
        </w:rPr>
        <w:t>非常高</w:t>
      </w:r>
    </w:p>
    <w:p w14:paraId="738D4BE0" w14:textId="2FDF0846" w:rsidR="00272EC9" w:rsidRPr="000555FB" w:rsidRDefault="002F32EB" w:rsidP="00E234AB">
      <w:pPr>
        <w:pStyle w:val="BodyText"/>
        <w:numPr>
          <w:ilvl w:val="0"/>
          <w:numId w:val="217"/>
        </w:numPr>
        <w:spacing w:before="40"/>
        <w:rPr>
          <w:b/>
        </w:rPr>
      </w:pPr>
      <w:r w:rsidRPr="000555FB">
        <w:rPr>
          <w:rFonts w:ascii="微軟正黑體" w:eastAsia="微軟正黑體" w:hAnsi="微軟正黑體" w:cs="微軟正黑體" w:hint="eastAsia"/>
          <w:lang w:eastAsia="zh-TW"/>
        </w:rPr>
        <w:t>高</w:t>
      </w:r>
    </w:p>
    <w:p w14:paraId="0EA4D3BA" w14:textId="1C95D8E0" w:rsidR="00272EC9" w:rsidRPr="000555FB" w:rsidRDefault="002F32EB" w:rsidP="00E234AB">
      <w:pPr>
        <w:pStyle w:val="BodyText"/>
        <w:numPr>
          <w:ilvl w:val="0"/>
          <w:numId w:val="217"/>
        </w:numPr>
        <w:spacing w:before="40"/>
        <w:rPr>
          <w:b/>
        </w:rPr>
      </w:pPr>
      <w:r w:rsidRPr="000555FB">
        <w:rPr>
          <w:rFonts w:ascii="微軟正黑體" w:eastAsia="微軟正黑體" w:hAnsi="微軟正黑體" w:cs="微軟正黑體" w:hint="eastAsia"/>
          <w:lang w:eastAsia="zh-TW"/>
        </w:rPr>
        <w:t>中</w:t>
      </w:r>
    </w:p>
    <w:p w14:paraId="645B4A14" w14:textId="15F3092F" w:rsidR="00272EC9" w:rsidRPr="000555FB" w:rsidRDefault="002F32EB" w:rsidP="00E234AB">
      <w:pPr>
        <w:pStyle w:val="BodyText"/>
        <w:numPr>
          <w:ilvl w:val="0"/>
          <w:numId w:val="217"/>
        </w:numPr>
        <w:spacing w:before="40"/>
        <w:rPr>
          <w:b/>
        </w:rPr>
      </w:pPr>
      <w:r w:rsidRPr="000555FB">
        <w:rPr>
          <w:rFonts w:ascii="微軟正黑體" w:eastAsia="微軟正黑體" w:hAnsi="微軟正黑體" w:cs="微軟正黑體" w:hint="eastAsia"/>
          <w:lang w:eastAsia="zh-TW"/>
        </w:rPr>
        <w:t>低</w:t>
      </w:r>
    </w:p>
    <w:p w14:paraId="45B96FB3" w14:textId="43D2FD89" w:rsidR="003F7F88" w:rsidRPr="000555FB" w:rsidRDefault="002F32EB" w:rsidP="00E234AB">
      <w:pPr>
        <w:pStyle w:val="BodyText"/>
        <w:numPr>
          <w:ilvl w:val="0"/>
          <w:numId w:val="217"/>
        </w:numPr>
        <w:spacing w:before="40"/>
      </w:pPr>
      <w:r w:rsidRPr="000555FB">
        <w:rPr>
          <w:rFonts w:ascii="微軟正黑體" w:eastAsia="微軟正黑體" w:hAnsi="微軟正黑體" w:cs="微軟正黑體" w:hint="eastAsia"/>
          <w:lang w:eastAsia="zh-TW"/>
        </w:rPr>
        <w:t>非常低</w:t>
      </w:r>
    </w:p>
    <w:p w14:paraId="3B69B442" w14:textId="77777777" w:rsidR="006E60F2" w:rsidRPr="000555FB" w:rsidRDefault="006E60F2" w:rsidP="00D248BB">
      <w:pPr>
        <w:pStyle w:val="BodyText"/>
        <w:spacing w:before="40"/>
        <w:ind w:left="835"/>
        <w:rPr>
          <w:b/>
        </w:rPr>
      </w:pPr>
    </w:p>
    <w:bookmarkEnd w:id="0"/>
    <w:bookmarkEnd w:id="1"/>
    <w:bookmarkEnd w:id="11"/>
    <w:p w14:paraId="77E03B2A" w14:textId="07405BCB" w:rsidR="001B7058" w:rsidRPr="000555FB" w:rsidRDefault="002F32EB" w:rsidP="00A4306A">
      <w:pPr>
        <w:pStyle w:val="Heading2"/>
        <w:rPr>
          <w:color w:val="1F497D" w:themeColor="text2"/>
          <w:lang w:eastAsia="zh-TW"/>
        </w:rPr>
      </w:pPr>
      <w:r w:rsidRPr="002F32EB">
        <w:rPr>
          <w:rFonts w:eastAsia="新細明體"/>
          <w:color w:val="1F497D" w:themeColor="text2"/>
          <w:lang w:eastAsia="zh-TW"/>
        </w:rPr>
        <w:t xml:space="preserve">[SC9] </w:t>
      </w:r>
      <w:r w:rsidRPr="002F32EB">
        <w:rPr>
          <w:rFonts w:asciiTheme="minorEastAsia" w:eastAsia="新細明體" w:hAnsiTheme="minorEastAsia"/>
          <w:color w:val="1F497D" w:themeColor="text2"/>
          <w:lang w:eastAsia="zh-TW"/>
        </w:rPr>
        <w:t>*</w:t>
      </w:r>
      <w:r w:rsidRPr="002F32EB">
        <w:rPr>
          <w:rFonts w:eastAsia="新細明體"/>
          <w:color w:val="1F497D" w:themeColor="text2"/>
          <w:lang w:eastAsia="zh-TW"/>
        </w:rPr>
        <w:t xml:space="preserve"> </w:t>
      </w:r>
      <w:r w:rsidRPr="000555FB">
        <w:rPr>
          <w:rFonts w:ascii="微軟正黑體" w:eastAsia="微軟正黑體" w:hAnsi="微軟正黑體" w:cs="微軟正黑體" w:hint="eastAsia"/>
          <w:color w:val="1F497D" w:themeColor="text2"/>
          <w:lang w:eastAsia="zh-TW"/>
        </w:rPr>
        <w:t>請簡要解釋</w:t>
      </w:r>
      <w:r>
        <w:rPr>
          <w:rFonts w:ascii="微軟正黑體" w:eastAsia="微軟正黑體" w:hAnsi="微軟正黑體" w:cs="微軟正黑體" w:hint="eastAsia"/>
          <w:color w:val="1F497D" w:themeColor="text2"/>
          <w:lang w:eastAsia="zh-TW"/>
        </w:rPr>
        <w:t>你</w:t>
      </w:r>
      <w:r w:rsidRPr="002F32EB">
        <w:rPr>
          <w:rFonts w:ascii="微軟正黑體" w:eastAsia="新細明體" w:hAnsi="微軟正黑體" w:cs="微軟正黑體" w:hint="eastAsia"/>
          <w:color w:val="1F497D" w:themeColor="text2"/>
          <w:lang w:eastAsia="zh-TW"/>
        </w:rPr>
        <w:t>所在</w:t>
      </w:r>
      <w:r w:rsidRPr="000555FB">
        <w:rPr>
          <w:rFonts w:ascii="微軟正黑體" w:eastAsia="微軟正黑體" w:hAnsi="微軟正黑體" w:cs="微軟正黑體" w:hint="eastAsia"/>
          <w:color w:val="1F497D" w:themeColor="text2"/>
          <w:lang w:eastAsia="zh-TW"/>
        </w:rPr>
        <w:t>組織用於減輕或適應當前和未來供應鏈物理風險的策略。</w:t>
      </w:r>
      <w:r w:rsidRPr="002F32EB">
        <w:rPr>
          <w:rFonts w:eastAsia="新細明體"/>
          <w:color w:val="1F497D" w:themeColor="text2"/>
          <w:lang w:eastAsia="zh-TW"/>
        </w:rPr>
        <w:t xml:space="preserve"> (</w:t>
      </w:r>
      <w:r w:rsidRPr="000555FB">
        <w:rPr>
          <w:rFonts w:ascii="微軟正黑體" w:eastAsia="微軟正黑體" w:hAnsi="微軟正黑體" w:cs="微軟正黑體" w:hint="eastAsia"/>
          <w:color w:val="1F497D" w:themeColor="text2"/>
          <w:lang w:eastAsia="zh-TW"/>
        </w:rPr>
        <w:t>督導小組</w:t>
      </w:r>
      <w:r w:rsidRPr="0008018C">
        <w:rPr>
          <w:rFonts w:ascii="微軟正黑體" w:eastAsia="微軟正黑體" w:hAnsi="微軟正黑體" w:cs="微軟正黑體" w:hint="eastAsia"/>
          <w:color w:val="1F497D" w:themeColor="text2"/>
          <w:lang w:eastAsia="zh-TW"/>
        </w:rPr>
        <w:t>非上市公司</w:t>
      </w:r>
      <w:r w:rsidRPr="000555FB">
        <w:rPr>
          <w:rFonts w:ascii="微軟正黑體" w:eastAsia="微軟正黑體" w:hAnsi="微軟正黑體" w:cs="微軟正黑體" w:hint="eastAsia"/>
          <w:color w:val="1F497D" w:themeColor="text2"/>
          <w:lang w:eastAsia="zh-TW"/>
        </w:rPr>
        <w:t>問卷的新問題</w:t>
      </w:r>
      <w:r w:rsidRPr="002F32EB">
        <w:rPr>
          <w:rFonts w:eastAsia="新細明體"/>
          <w:color w:val="1F497D" w:themeColor="text2"/>
          <w:lang w:eastAsia="zh-TW"/>
        </w:rPr>
        <w:t>)</w:t>
      </w:r>
    </w:p>
    <w:p w14:paraId="4D197CC7" w14:textId="7A692E5E" w:rsidR="00C26906" w:rsidRPr="000555FB" w:rsidRDefault="002F32EB" w:rsidP="00C26906">
      <w:pPr>
        <w:pStyle w:val="Heading3"/>
        <w:spacing w:before="1"/>
        <w:rPr>
          <w:bCs w:val="0"/>
          <w:color w:val="1F497D" w:themeColor="text2"/>
          <w:w w:val="105"/>
          <w:lang w:eastAsia="zh-CN"/>
        </w:rPr>
      </w:pPr>
      <w:r w:rsidRPr="000555FB">
        <w:rPr>
          <w:rFonts w:ascii="微軟正黑體" w:eastAsia="微軟正黑體" w:hAnsi="微軟正黑體" w:cs="微軟正黑體" w:hint="eastAsia"/>
          <w:color w:val="1F497D" w:themeColor="text2"/>
          <w:w w:val="105"/>
          <w:lang w:eastAsia="zh-TW"/>
        </w:rPr>
        <w:t>回復意見</w:t>
      </w:r>
    </w:p>
    <w:p w14:paraId="36795B90" w14:textId="0CC96101" w:rsidR="003F7F88" w:rsidRPr="000555FB" w:rsidRDefault="002F32EB" w:rsidP="00C26906">
      <w:pPr>
        <w:pStyle w:val="BodyText"/>
        <w:spacing w:before="40"/>
        <w:rPr>
          <w:lang w:eastAsia="zh-CN"/>
        </w:rPr>
      </w:pPr>
      <w:r w:rsidRPr="000555FB">
        <w:rPr>
          <w:rFonts w:ascii="微軟正黑體" w:eastAsia="微軟正黑體" w:hAnsi="微軟正黑體" w:cs="微軟正黑體" w:hint="eastAsia"/>
          <w:lang w:eastAsia="zh-TW"/>
        </w:rPr>
        <w:t>這是一個開放文本問題。</w:t>
      </w:r>
    </w:p>
    <w:p w14:paraId="61543B5A" w14:textId="195CFD5C" w:rsidR="00055F05" w:rsidRPr="000555FB" w:rsidRDefault="00055F05" w:rsidP="00D248BB">
      <w:pPr>
        <w:pStyle w:val="BodyText"/>
        <w:spacing w:before="40"/>
        <w:rPr>
          <w:lang w:eastAsia="zh-CN"/>
        </w:rPr>
      </w:pPr>
    </w:p>
    <w:p w14:paraId="218DD302" w14:textId="6B8EB5DF" w:rsidR="00055F05" w:rsidRPr="000555FB" w:rsidRDefault="002F32EB" w:rsidP="00055F05">
      <w:pPr>
        <w:pStyle w:val="Heading3"/>
        <w:spacing w:before="1"/>
        <w:rPr>
          <w:color w:val="1F497D" w:themeColor="text2"/>
          <w:w w:val="105"/>
          <w:lang w:eastAsia="zh-CN"/>
        </w:rPr>
      </w:pPr>
      <w:r w:rsidRPr="000555FB">
        <w:rPr>
          <w:rFonts w:ascii="微軟正黑體" w:eastAsia="微軟正黑體" w:hAnsi="微軟正黑體" w:cs="微軟正黑體" w:hint="eastAsia"/>
          <w:color w:val="1F497D" w:themeColor="text2"/>
          <w:w w:val="105"/>
          <w:lang w:eastAsia="zh-TW"/>
        </w:rPr>
        <w:t>要求內容</w:t>
      </w:r>
    </w:p>
    <w:p w14:paraId="58E4B0F1" w14:textId="36C37FB3" w:rsidR="00055F05" w:rsidRPr="000555FB" w:rsidRDefault="002F32EB" w:rsidP="00055F05">
      <w:pPr>
        <w:pStyle w:val="Heading3"/>
        <w:spacing w:before="1" w:after="60"/>
        <w:ind w:left="113"/>
        <w:rPr>
          <w:color w:val="1F497D" w:themeColor="text2"/>
          <w:w w:val="105"/>
          <w:lang w:eastAsia="zh-CN"/>
        </w:rPr>
      </w:pPr>
      <w:r w:rsidRPr="000555FB">
        <w:rPr>
          <w:rFonts w:ascii="微軟正黑體" w:eastAsia="微軟正黑體" w:hAnsi="微軟正黑體" w:cs="微軟正黑體" w:hint="eastAsia"/>
          <w:color w:val="1F497D" w:themeColor="text2"/>
          <w:w w:val="105"/>
          <w:lang w:eastAsia="zh-TW"/>
        </w:rPr>
        <w:t>通則</w:t>
      </w:r>
    </w:p>
    <w:p w14:paraId="41C42FC1" w14:textId="6F4D813E" w:rsidR="00055F05" w:rsidRPr="000555FB" w:rsidRDefault="002F32EB" w:rsidP="00E234AB">
      <w:pPr>
        <w:pStyle w:val="ListParagraph"/>
        <w:numPr>
          <w:ilvl w:val="0"/>
          <w:numId w:val="217"/>
        </w:numPr>
        <w:rPr>
          <w:szCs w:val="13"/>
          <w:lang w:eastAsia="zh-CN"/>
        </w:rPr>
      </w:pPr>
      <w:r w:rsidRPr="000555FB">
        <w:rPr>
          <w:rFonts w:ascii="微軟正黑體" w:eastAsia="微軟正黑體" w:hAnsi="微軟正黑體" w:cs="微軟正黑體" w:hint="eastAsia"/>
          <w:szCs w:val="13"/>
          <w:lang w:eastAsia="zh-TW"/>
        </w:rPr>
        <w:t>公司在回答這個問題時應考慮披露以下內容：</w:t>
      </w:r>
    </w:p>
    <w:p w14:paraId="1E68E8C4" w14:textId="1B88C56D" w:rsidR="00055F05" w:rsidRPr="000555FB" w:rsidRDefault="002F32EB" w:rsidP="00E234AB">
      <w:pPr>
        <w:pStyle w:val="BodyText"/>
        <w:numPr>
          <w:ilvl w:val="1"/>
          <w:numId w:val="217"/>
        </w:numPr>
        <w:spacing w:before="40"/>
        <w:rPr>
          <w:lang w:eastAsia="zh-CN"/>
        </w:rPr>
      </w:pPr>
      <w:r w:rsidRPr="000555FB">
        <w:rPr>
          <w:rFonts w:ascii="微軟正黑體" w:eastAsia="微軟正黑體" w:hAnsi="微軟正黑體" w:cs="微軟正黑體" w:hint="eastAsia"/>
          <w:lang w:eastAsia="zh-TW"/>
        </w:rPr>
        <w:t>公司是否對其供應鏈進行了氣候風險評估？</w:t>
      </w:r>
    </w:p>
    <w:p w14:paraId="2AC1883F" w14:textId="5A4F13D6" w:rsidR="008B1C52" w:rsidRPr="000555FB" w:rsidRDefault="002F32EB" w:rsidP="00E234AB">
      <w:pPr>
        <w:pStyle w:val="BodyText"/>
        <w:numPr>
          <w:ilvl w:val="1"/>
          <w:numId w:val="217"/>
        </w:numPr>
        <w:spacing w:before="40"/>
        <w:rPr>
          <w:lang w:eastAsia="zh-CN"/>
        </w:rPr>
      </w:pPr>
      <w:r w:rsidRPr="000555FB">
        <w:rPr>
          <w:rFonts w:ascii="微軟正黑體" w:eastAsia="微軟正黑體" w:hAnsi="微軟正黑體" w:cs="微軟正黑體" w:hint="eastAsia"/>
          <w:lang w:eastAsia="zh-TW"/>
        </w:rPr>
        <w:t>公司是否瞭解其供應鏈面臨的風險，例如如果他們的供應商在沿海地區設有運營基地，這會對他們的業務產生什麼影響？</w:t>
      </w:r>
    </w:p>
    <w:p w14:paraId="5D94A097" w14:textId="1C50C5D8" w:rsidR="008B1C52" w:rsidRPr="000555FB" w:rsidRDefault="002F32EB" w:rsidP="00E234AB">
      <w:pPr>
        <w:pStyle w:val="BodyText"/>
        <w:numPr>
          <w:ilvl w:val="1"/>
          <w:numId w:val="217"/>
        </w:numPr>
        <w:spacing w:before="40"/>
        <w:rPr>
          <w:lang w:eastAsia="zh-CN"/>
        </w:rPr>
      </w:pPr>
      <w:r w:rsidRPr="000555FB">
        <w:rPr>
          <w:rFonts w:ascii="微軟正黑體" w:eastAsia="微軟正黑體" w:hAnsi="微軟正黑體" w:cs="微軟正黑體" w:hint="eastAsia"/>
          <w:lang w:eastAsia="zh-TW"/>
        </w:rPr>
        <w:t>公司是否有風險緩解計畫，例如通過供應商盡職調查？</w:t>
      </w:r>
    </w:p>
    <w:p w14:paraId="1F70788F" w14:textId="0710E021" w:rsidR="00055F05" w:rsidRPr="000555FB" w:rsidRDefault="002F32EB" w:rsidP="00E234AB">
      <w:pPr>
        <w:pStyle w:val="BodyText"/>
        <w:numPr>
          <w:ilvl w:val="1"/>
          <w:numId w:val="217"/>
        </w:numPr>
        <w:spacing w:before="40"/>
        <w:rPr>
          <w:b/>
          <w:lang w:eastAsia="zh-CN"/>
        </w:rPr>
      </w:pPr>
      <w:r w:rsidRPr="000555FB">
        <w:rPr>
          <w:rFonts w:ascii="微軟正黑體" w:eastAsia="微軟正黑體" w:hAnsi="微軟正黑體" w:cs="微軟正黑體" w:hint="eastAsia"/>
          <w:lang w:eastAsia="zh-TW"/>
        </w:rPr>
        <w:t>公司是否制定了供應鏈脫碳的長期戰略，例如採用低碳方法或採購更可持續的原材料？</w:t>
      </w:r>
    </w:p>
    <w:sectPr w:rsidR="00055F05" w:rsidRPr="000555FB" w:rsidSect="00A4306A">
      <w:footerReference w:type="default" r:id="rId86"/>
      <w:pgSz w:w="16840" w:h="11900" w:orient="landscape"/>
      <w:pgMar w:top="520" w:right="740" w:bottom="820" w:left="740" w:header="0" w:footer="5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B583C" w14:textId="77777777" w:rsidR="00081267" w:rsidRDefault="00081267">
      <w:r>
        <w:separator/>
      </w:r>
    </w:p>
  </w:endnote>
  <w:endnote w:type="continuationSeparator" w:id="0">
    <w:p w14:paraId="1414B256" w14:textId="77777777" w:rsidR="00081267" w:rsidRDefault="00081267">
      <w:r>
        <w:continuationSeparator/>
      </w:r>
    </w:p>
  </w:endnote>
  <w:endnote w:type="continuationNotice" w:id="1">
    <w:p w14:paraId="1B362F70" w14:textId="77777777" w:rsidR="00081267" w:rsidRDefault="000812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iberation Sans">
    <w:altName w:val="Arial"/>
    <w:charset w:val="00"/>
    <w:family w:val="swiss"/>
    <w:pitch w:val="variable"/>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WenQuanYiZenHei">
    <w:altName w:val="Malgun Gothic"/>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C1906" w14:textId="6E4C551A" w:rsidR="00081267" w:rsidRDefault="00081267">
    <w:pPr>
      <w:pStyle w:val="BodyText"/>
      <w:spacing w:line="14" w:lineRule="auto"/>
      <w:ind w:left="0"/>
      <w:rPr>
        <w:sz w:val="20"/>
      </w:rPr>
    </w:pPr>
    <w:r>
      <w:rPr>
        <w:noProof/>
        <w:lang w:val="en-GB" w:eastAsia="zh-CN"/>
      </w:rPr>
      <mc:AlternateContent>
        <mc:Choice Requires="wps">
          <w:drawing>
            <wp:anchor distT="0" distB="0" distL="114300" distR="114300" simplePos="0" relativeHeight="251658240" behindDoc="1" locked="0" layoutInCell="1" allowOverlap="1" wp14:anchorId="4F973512" wp14:editId="48D31D88">
              <wp:simplePos x="0" y="0"/>
              <wp:positionH relativeFrom="page">
                <wp:posOffset>530225</wp:posOffset>
              </wp:positionH>
              <wp:positionV relativeFrom="page">
                <wp:posOffset>7023100</wp:posOffset>
              </wp:positionV>
              <wp:extent cx="638175" cy="119380"/>
              <wp:effectExtent l="0" t="0" r="0" b="0"/>
              <wp:wrapNone/>
              <wp:docPr id="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0F966" w14:textId="705C4E70" w:rsidR="00081267" w:rsidRPr="00653E2F" w:rsidRDefault="00081267">
                          <w:pPr>
                            <w:pStyle w:val="BodyText"/>
                            <w:spacing w:before="17"/>
                            <w:ind w:left="20"/>
                            <w:rPr>
                              <w:b/>
                              <w:bCs/>
                              <w:color w:val="C00000"/>
                            </w:rPr>
                          </w:pPr>
                          <w:r w:rsidRPr="00653E2F">
                            <w:rPr>
                              <w:b/>
                              <w:bCs/>
                              <w:color w:val="C00000"/>
                            </w:rPr>
                            <w:t xml:space="preserve">Page </w:t>
                          </w:r>
                          <w:r w:rsidRPr="00653E2F">
                            <w:rPr>
                              <w:b/>
                              <w:bCs/>
                              <w:color w:val="C00000"/>
                            </w:rPr>
                            <w:fldChar w:fldCharType="begin"/>
                          </w:r>
                          <w:r w:rsidRPr="00653E2F">
                            <w:rPr>
                              <w:b/>
                              <w:bCs/>
                              <w:color w:val="C00000"/>
                            </w:rPr>
                            <w:instrText xml:space="preserve"> PAGE  \* Arabic  \* MERGEFORMAT </w:instrText>
                          </w:r>
                          <w:r w:rsidRPr="00653E2F">
                            <w:rPr>
                              <w:b/>
                              <w:bCs/>
                              <w:color w:val="C00000"/>
                            </w:rPr>
                            <w:fldChar w:fldCharType="separate"/>
                          </w:r>
                          <w:r w:rsidR="002F32EB">
                            <w:rPr>
                              <w:b/>
                              <w:bCs/>
                              <w:noProof/>
                              <w:color w:val="C00000"/>
                            </w:rPr>
                            <w:t>85</w:t>
                          </w:r>
                          <w:r w:rsidRPr="00653E2F">
                            <w:rPr>
                              <w:b/>
                              <w:bCs/>
                              <w:color w:val="C00000"/>
                            </w:rPr>
                            <w:fldChar w:fldCharType="end"/>
                          </w:r>
                          <w:r w:rsidRPr="00653E2F">
                            <w:rPr>
                              <w:b/>
                              <w:bCs/>
                              <w:color w:val="C00000"/>
                            </w:rPr>
                            <w:t xml:space="preserve"> of </w:t>
                          </w:r>
                          <w:r>
                            <w:rPr>
                              <w:b/>
                              <w:bCs/>
                              <w:color w:val="C00000"/>
                            </w:rPr>
                            <w:t>85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973512" id="_x0000_t202" coordsize="21600,21600" o:spt="202" path="m,l,21600r21600,l21600,xe">
              <v:stroke joinstyle="miter"/>
              <v:path gradientshapeok="t" o:connecttype="rect"/>
            </v:shapetype>
            <v:shape id="Text Box 63" o:spid="_x0000_s1026" type="#_x0000_t202" style="position:absolute;margin-left:41.75pt;margin-top:553pt;width:50.25pt;height:9.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" filled="f" stroked="f">
              <v:textbox inset="0,0,0,0">
                <w:txbxContent>
                  <w:p w14:paraId="52A0F966" w14:textId="705C4E70" w:rsidR="00081267" w:rsidRPr="00653E2F" w:rsidRDefault="00081267">
                    <w:pPr>
                      <w:pStyle w:val="BodyText"/>
                      <w:spacing w:before="17"/>
                      <w:ind w:left="20"/>
                      <w:rPr>
                        <w:b/>
                        <w:bCs/>
                        <w:color w:val="C00000"/>
                      </w:rPr>
                    </w:pPr>
                    <w:r w:rsidRPr="00653E2F">
                      <w:rPr>
                        <w:b/>
                        <w:bCs/>
                        <w:color w:val="C00000"/>
                      </w:rPr>
                      <w:t xml:space="preserve">Page </w:t>
                    </w:r>
                    <w:r w:rsidRPr="00653E2F">
                      <w:rPr>
                        <w:b/>
                        <w:bCs/>
                        <w:color w:val="C00000"/>
                      </w:rPr>
                      <w:fldChar w:fldCharType="begin"/>
                    </w:r>
                    <w:r w:rsidRPr="00653E2F">
                      <w:rPr>
                        <w:b/>
                        <w:bCs/>
                        <w:color w:val="C00000"/>
                      </w:rPr>
                      <w:instrText xml:space="preserve"> PAGE  \* Arabic  \* MERGEFORMAT </w:instrText>
                    </w:r>
                    <w:r w:rsidRPr="00653E2F">
                      <w:rPr>
                        <w:b/>
                        <w:bCs/>
                        <w:color w:val="C00000"/>
                      </w:rPr>
                      <w:fldChar w:fldCharType="separate"/>
                    </w:r>
                    <w:r w:rsidR="002F32EB">
                      <w:rPr>
                        <w:b/>
                        <w:bCs/>
                        <w:noProof/>
                        <w:color w:val="C00000"/>
                      </w:rPr>
                      <w:t>85</w:t>
                    </w:r>
                    <w:r w:rsidRPr="00653E2F">
                      <w:rPr>
                        <w:b/>
                        <w:bCs/>
                        <w:color w:val="C00000"/>
                      </w:rPr>
                      <w:fldChar w:fldCharType="end"/>
                    </w:r>
                    <w:r w:rsidRPr="00653E2F">
                      <w:rPr>
                        <w:b/>
                        <w:bCs/>
                        <w:color w:val="C00000"/>
                      </w:rPr>
                      <w:t xml:space="preserve"> of </w:t>
                    </w:r>
                    <w:r>
                      <w:rPr>
                        <w:b/>
                        <w:bCs/>
                        <w:color w:val="C00000"/>
                      </w:rPr>
                      <w:t>85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949A2" w14:textId="77777777" w:rsidR="00081267" w:rsidRDefault="00081267">
      <w:r>
        <w:separator/>
      </w:r>
    </w:p>
  </w:footnote>
  <w:footnote w:type="continuationSeparator" w:id="0">
    <w:p w14:paraId="29AE0BC3" w14:textId="77777777" w:rsidR="00081267" w:rsidRDefault="00081267">
      <w:r>
        <w:continuationSeparator/>
      </w:r>
    </w:p>
  </w:footnote>
  <w:footnote w:type="continuationNotice" w:id="1">
    <w:p w14:paraId="243A5963" w14:textId="77777777" w:rsidR="00081267" w:rsidRDefault="00081267"/>
  </w:footnote>
  <w:footnote w:id="2">
    <w:p w14:paraId="0A8D7EEE" w14:textId="62D2C24A" w:rsidR="00081267" w:rsidRPr="00D02DA0" w:rsidRDefault="00081267" w:rsidP="00410095">
      <w:pPr>
        <w:pStyle w:val="FootnoteText"/>
        <w:rPr>
          <w:sz w:val="16"/>
          <w:lang w:val="en-GB" w:eastAsia="zh-CN"/>
        </w:rPr>
      </w:pPr>
      <w:r w:rsidRPr="00D02DA0">
        <w:rPr>
          <w:rStyle w:val="FootnoteReference"/>
          <w:sz w:val="16"/>
        </w:rPr>
        <w:footnoteRef/>
      </w:r>
      <w:r w:rsidRPr="00D02DA0">
        <w:rPr>
          <w:sz w:val="16"/>
          <w:lang w:eastAsia="zh-CN"/>
        </w:rPr>
        <w:t xml:space="preserve"> </w:t>
      </w:r>
      <w:r w:rsidRPr="005B7782">
        <w:rPr>
          <w:rFonts w:ascii="微軟正黑體" w:eastAsia="微軟正黑體" w:hAnsi="微軟正黑體" w:cs="微軟正黑體" w:hint="eastAsia"/>
          <w:sz w:val="16"/>
          <w:lang w:eastAsia="zh-CN"/>
        </w:rPr>
        <w:t>请参阅</w:t>
      </w:r>
      <w:r w:rsidRPr="005B7782">
        <w:rPr>
          <w:sz w:val="16"/>
          <w:lang w:eastAsia="zh-CN"/>
        </w:rPr>
        <w:t>2022</w:t>
      </w:r>
      <w:r w:rsidRPr="005B7782">
        <w:rPr>
          <w:rFonts w:ascii="微軟正黑體" w:eastAsia="微軟正黑體" w:hAnsi="微軟正黑體" w:cs="微軟正黑體" w:hint="eastAsia"/>
          <w:sz w:val="16"/>
          <w:lang w:eastAsia="zh-CN"/>
        </w:rPr>
        <w:t>年</w:t>
      </w:r>
      <w:r w:rsidRPr="005B7782">
        <w:rPr>
          <w:sz w:val="16"/>
          <w:lang w:eastAsia="zh-CN"/>
        </w:rPr>
        <w:t>12</w:t>
      </w:r>
      <w:r w:rsidRPr="005B7782">
        <w:rPr>
          <w:rFonts w:ascii="微軟正黑體" w:eastAsia="微軟正黑體" w:hAnsi="微軟正黑體" w:cs="微軟正黑體" w:hint="eastAsia"/>
          <w:sz w:val="16"/>
          <w:lang w:eastAsia="zh-CN"/>
        </w:rPr>
        <w:t>月</w:t>
      </w:r>
      <w:r w:rsidRPr="005B7782">
        <w:rPr>
          <w:sz w:val="16"/>
          <w:lang w:eastAsia="zh-CN"/>
        </w:rPr>
        <w:t>20</w:t>
      </w:r>
      <w:r w:rsidRPr="005B7782">
        <w:rPr>
          <w:rFonts w:ascii="微軟正黑體" w:eastAsia="微軟正黑體" w:hAnsi="微軟正黑體" w:cs="微軟正黑體" w:hint="eastAsia"/>
          <w:sz w:val="16"/>
          <w:lang w:eastAsia="zh-CN"/>
        </w:rPr>
        <w:t>日的新闻稿《跨机构督导小组公布与</w:t>
      </w:r>
      <w:r w:rsidRPr="005B7782">
        <w:rPr>
          <w:rFonts w:ascii="微軟正黑體" w:eastAsia="微軟正黑體" w:hAnsi="微軟正黑體" w:cs="微軟正黑體"/>
          <w:sz w:val="16"/>
          <w:lang w:eastAsia="zh-CN"/>
        </w:rPr>
        <w:t>CDP</w:t>
      </w:r>
      <w:r w:rsidRPr="005B7782">
        <w:rPr>
          <w:rFonts w:ascii="微軟正黑體" w:eastAsia="微軟正黑體" w:hAnsi="微軟正黑體" w:cs="微軟正黑體" w:hint="eastAsia"/>
          <w:sz w:val="16"/>
          <w:lang w:eastAsia="zh-CN"/>
        </w:rPr>
        <w:t>在数据和可持续发展报告等领域的合作</w:t>
      </w:r>
      <w:r>
        <w:rPr>
          <w:rFonts w:ascii="微軟正黑體" w:eastAsia="微軟正黑體" w:hAnsi="微軟正黑體" w:cs="微軟正黑體" w:hint="eastAsia"/>
          <w:sz w:val="16"/>
          <w:lang w:eastAsia="zh-CN"/>
        </w:rPr>
        <w:t>》</w:t>
      </w:r>
      <w:r w:rsidRPr="00D02DA0">
        <w:rPr>
          <w:sz w:val="16"/>
          <w:lang w:eastAsia="zh-CN"/>
        </w:rPr>
        <w:t xml:space="preserve">: </w:t>
      </w:r>
      <w:hyperlink r:id="rId1" w:history="1">
        <w:r w:rsidRPr="00D02DA0">
          <w:rPr>
            <w:rStyle w:val="Hyperlink"/>
            <w:sz w:val="16"/>
            <w:lang w:eastAsia="zh-CN"/>
          </w:rPr>
          <w:t>https://www.hkma.gov.hk/eng/news-and-media/press-releases/2022/12/20221220-5/</w:t>
        </w:r>
      </w:hyperlink>
      <w:r w:rsidRPr="00D02DA0">
        <w:rPr>
          <w:sz w:val="16"/>
          <w:lang w:eastAsia="zh-C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5C2C"/>
    <w:multiLevelType w:val="multilevel"/>
    <w:tmpl w:val="B34A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346BCB"/>
    <w:multiLevelType w:val="multilevel"/>
    <w:tmpl w:val="4D04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697AF2"/>
    <w:multiLevelType w:val="multilevel"/>
    <w:tmpl w:val="DBA4D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E451E2"/>
    <w:multiLevelType w:val="multilevel"/>
    <w:tmpl w:val="15C0D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204883"/>
    <w:multiLevelType w:val="multilevel"/>
    <w:tmpl w:val="3606E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8E179C"/>
    <w:multiLevelType w:val="hybridMultilevel"/>
    <w:tmpl w:val="D55E1324"/>
    <w:lvl w:ilvl="0" w:tplc="2A64B6DC">
      <w:numFmt w:val="bullet"/>
      <w:lvlText w:val="*"/>
      <w:lvlJc w:val="left"/>
      <w:pPr>
        <w:ind w:left="115" w:hanging="86"/>
      </w:pPr>
      <w:rPr>
        <w:rFonts w:ascii="Arial" w:eastAsia="Arial" w:hAnsi="Arial" w:cs="Arial" w:hint="default"/>
        <w:color w:val="475363"/>
        <w:w w:val="98"/>
        <w:sz w:val="13"/>
        <w:szCs w:val="13"/>
        <w:lang w:val="en-US" w:eastAsia="en-US" w:bidi="ar-SA"/>
      </w:rPr>
    </w:lvl>
    <w:lvl w:ilvl="1" w:tplc="2A50AC56">
      <w:numFmt w:val="bullet"/>
      <w:pStyle w:val="ListParagraph"/>
      <w:lvlText w:val="•"/>
      <w:lvlJc w:val="left"/>
      <w:pPr>
        <w:ind w:left="271" w:hanging="129"/>
      </w:pPr>
      <w:rPr>
        <w:rFonts w:ascii="Arial" w:eastAsia="Arial" w:hAnsi="Arial" w:cs="Arial" w:hint="default"/>
        <w:color w:val="C00000"/>
        <w:w w:val="99"/>
        <w:position w:val="-3"/>
        <w:sz w:val="22"/>
        <w:szCs w:val="22"/>
        <w:lang w:val="en-US" w:eastAsia="en-US" w:bidi="ar-SA"/>
      </w:rPr>
    </w:lvl>
    <w:lvl w:ilvl="2" w:tplc="A23C7BBA">
      <w:numFmt w:val="bullet"/>
      <w:lvlText w:val="-"/>
      <w:lvlJc w:val="left"/>
      <w:pPr>
        <w:ind w:left="493" w:hanging="79"/>
      </w:pPr>
      <w:rPr>
        <w:rFonts w:ascii="Arial" w:eastAsia="Arial" w:hAnsi="Arial" w:cs="Arial" w:hint="default"/>
        <w:color w:val="475363"/>
        <w:w w:val="98"/>
        <w:sz w:val="13"/>
        <w:szCs w:val="13"/>
        <w:lang w:val="en-US" w:eastAsia="en-US" w:bidi="ar-SA"/>
      </w:rPr>
    </w:lvl>
    <w:lvl w:ilvl="3" w:tplc="EBFCB3A6">
      <w:numFmt w:val="bullet"/>
      <w:lvlText w:val="-"/>
      <w:lvlJc w:val="left"/>
      <w:pPr>
        <w:ind w:left="949" w:hanging="79"/>
      </w:pPr>
      <w:rPr>
        <w:rFonts w:ascii="Arial" w:eastAsia="Arial" w:hAnsi="Arial" w:cs="Arial" w:hint="default"/>
        <w:color w:val="475363"/>
        <w:w w:val="98"/>
        <w:sz w:val="13"/>
        <w:szCs w:val="13"/>
        <w:lang w:val="en-US" w:eastAsia="en-US" w:bidi="ar-SA"/>
      </w:rPr>
    </w:lvl>
    <w:lvl w:ilvl="4" w:tplc="8F1EEDEE">
      <w:numFmt w:val="bullet"/>
      <w:lvlText w:val="•"/>
      <w:lvlJc w:val="left"/>
      <w:pPr>
        <w:ind w:left="540" w:hanging="79"/>
      </w:pPr>
      <w:rPr>
        <w:rFonts w:hint="default"/>
        <w:lang w:val="en-US" w:eastAsia="en-US" w:bidi="ar-SA"/>
      </w:rPr>
    </w:lvl>
    <w:lvl w:ilvl="5" w:tplc="8D743332">
      <w:numFmt w:val="bullet"/>
      <w:lvlText w:val="•"/>
      <w:lvlJc w:val="left"/>
      <w:pPr>
        <w:ind w:left="580" w:hanging="79"/>
      </w:pPr>
      <w:rPr>
        <w:rFonts w:hint="default"/>
        <w:lang w:val="en-US" w:eastAsia="en-US" w:bidi="ar-SA"/>
      </w:rPr>
    </w:lvl>
    <w:lvl w:ilvl="6" w:tplc="7A0A3B3E">
      <w:numFmt w:val="bullet"/>
      <w:lvlText w:val="•"/>
      <w:lvlJc w:val="left"/>
      <w:pPr>
        <w:ind w:left="640" w:hanging="79"/>
      </w:pPr>
      <w:rPr>
        <w:rFonts w:hint="default"/>
        <w:lang w:val="en-US" w:eastAsia="en-US" w:bidi="ar-SA"/>
      </w:rPr>
    </w:lvl>
    <w:lvl w:ilvl="7" w:tplc="25D837E6">
      <w:numFmt w:val="bullet"/>
      <w:lvlText w:val="•"/>
      <w:lvlJc w:val="left"/>
      <w:pPr>
        <w:ind w:left="720" w:hanging="79"/>
      </w:pPr>
      <w:rPr>
        <w:rFonts w:hint="default"/>
        <w:lang w:val="en-US" w:eastAsia="en-US" w:bidi="ar-SA"/>
      </w:rPr>
    </w:lvl>
    <w:lvl w:ilvl="8" w:tplc="CB08995E">
      <w:numFmt w:val="bullet"/>
      <w:lvlText w:val="•"/>
      <w:lvlJc w:val="left"/>
      <w:pPr>
        <w:ind w:left="800" w:hanging="79"/>
      </w:pPr>
      <w:rPr>
        <w:rFonts w:hint="default"/>
        <w:lang w:val="en-US" w:eastAsia="en-US" w:bidi="ar-SA"/>
      </w:rPr>
    </w:lvl>
  </w:abstractNum>
  <w:abstractNum w:abstractNumId="6" w15:restartNumberingAfterBreak="0">
    <w:nsid w:val="03993A21"/>
    <w:multiLevelType w:val="multilevel"/>
    <w:tmpl w:val="644E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CE0885"/>
    <w:multiLevelType w:val="multilevel"/>
    <w:tmpl w:val="1D549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4FD1E64"/>
    <w:multiLevelType w:val="multilevel"/>
    <w:tmpl w:val="41C45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A71329"/>
    <w:multiLevelType w:val="multilevel"/>
    <w:tmpl w:val="67A25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813703"/>
    <w:multiLevelType w:val="multilevel"/>
    <w:tmpl w:val="67140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AE7D71"/>
    <w:multiLevelType w:val="multilevel"/>
    <w:tmpl w:val="5C5A4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776716A"/>
    <w:multiLevelType w:val="multilevel"/>
    <w:tmpl w:val="92228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8210D14"/>
    <w:multiLevelType w:val="multilevel"/>
    <w:tmpl w:val="ECF62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83753AD"/>
    <w:multiLevelType w:val="multilevel"/>
    <w:tmpl w:val="D7A45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804523"/>
    <w:multiLevelType w:val="multilevel"/>
    <w:tmpl w:val="26D42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88806E4"/>
    <w:multiLevelType w:val="multilevel"/>
    <w:tmpl w:val="EE2E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8B25580"/>
    <w:multiLevelType w:val="multilevel"/>
    <w:tmpl w:val="B726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9286760"/>
    <w:multiLevelType w:val="multilevel"/>
    <w:tmpl w:val="3DFC4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92C0B59"/>
    <w:multiLevelType w:val="multilevel"/>
    <w:tmpl w:val="F1F27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9815AEB"/>
    <w:multiLevelType w:val="multilevel"/>
    <w:tmpl w:val="5CAA7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9E01910"/>
    <w:multiLevelType w:val="multilevel"/>
    <w:tmpl w:val="55D4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AB61653"/>
    <w:multiLevelType w:val="multilevel"/>
    <w:tmpl w:val="6714C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AC5568E"/>
    <w:multiLevelType w:val="multilevel"/>
    <w:tmpl w:val="A1640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B4F015A"/>
    <w:multiLevelType w:val="multilevel"/>
    <w:tmpl w:val="FDFC7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B557CCF"/>
    <w:multiLevelType w:val="multilevel"/>
    <w:tmpl w:val="A3F22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C1B146D"/>
    <w:multiLevelType w:val="multilevel"/>
    <w:tmpl w:val="B526E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C4D1868"/>
    <w:multiLevelType w:val="multilevel"/>
    <w:tmpl w:val="EA3E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DA517C5"/>
    <w:multiLevelType w:val="multilevel"/>
    <w:tmpl w:val="05FCF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E126C3A"/>
    <w:multiLevelType w:val="multilevel"/>
    <w:tmpl w:val="9D067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E34048E"/>
    <w:multiLevelType w:val="multilevel"/>
    <w:tmpl w:val="EE5C0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E6149AD"/>
    <w:multiLevelType w:val="multilevel"/>
    <w:tmpl w:val="75F47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EC3146A"/>
    <w:multiLevelType w:val="multilevel"/>
    <w:tmpl w:val="B3728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EE10005"/>
    <w:multiLevelType w:val="multilevel"/>
    <w:tmpl w:val="F2E84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0041B3A"/>
    <w:multiLevelType w:val="multilevel"/>
    <w:tmpl w:val="817A9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0F70B81"/>
    <w:multiLevelType w:val="multilevel"/>
    <w:tmpl w:val="055AC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1AD58A8"/>
    <w:multiLevelType w:val="multilevel"/>
    <w:tmpl w:val="C564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25461D9"/>
    <w:multiLevelType w:val="multilevel"/>
    <w:tmpl w:val="0DA4C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2841198"/>
    <w:multiLevelType w:val="multilevel"/>
    <w:tmpl w:val="5FB41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36704BD"/>
    <w:multiLevelType w:val="multilevel"/>
    <w:tmpl w:val="0BD2E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3683BB8"/>
    <w:multiLevelType w:val="multilevel"/>
    <w:tmpl w:val="72FCB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37B7B45"/>
    <w:multiLevelType w:val="hybridMultilevel"/>
    <w:tmpl w:val="AA58809E"/>
    <w:lvl w:ilvl="0" w:tplc="92369B50">
      <w:start w:val="1"/>
      <w:numFmt w:val="bullet"/>
      <w:lvlRestart w:val="0"/>
      <w:lvlText w:val="●"/>
      <w:lvlJc w:val="left"/>
      <w:pPr>
        <w:ind w:left="720" w:firstLine="360"/>
      </w:pPr>
      <w:rPr>
        <w:rFonts w:ascii="Arial" w:hAnsi="Arial" w:cs="Arial" w:hint="default"/>
        <w:u w:val="none"/>
      </w:rPr>
    </w:lvl>
    <w:lvl w:ilvl="1" w:tplc="FAAC3BEE">
      <w:numFmt w:val="decimal"/>
      <w:lvlText w:val=""/>
      <w:lvlJc w:val="left"/>
    </w:lvl>
    <w:lvl w:ilvl="2" w:tplc="97A627F4">
      <w:numFmt w:val="decimal"/>
      <w:lvlText w:val=""/>
      <w:lvlJc w:val="left"/>
    </w:lvl>
    <w:lvl w:ilvl="3" w:tplc="35046308">
      <w:numFmt w:val="decimal"/>
      <w:lvlText w:val=""/>
      <w:lvlJc w:val="left"/>
    </w:lvl>
    <w:lvl w:ilvl="4" w:tplc="BCF8EAA4">
      <w:numFmt w:val="decimal"/>
      <w:lvlText w:val=""/>
      <w:lvlJc w:val="left"/>
    </w:lvl>
    <w:lvl w:ilvl="5" w:tplc="32764BF8">
      <w:numFmt w:val="decimal"/>
      <w:lvlText w:val=""/>
      <w:lvlJc w:val="left"/>
    </w:lvl>
    <w:lvl w:ilvl="6" w:tplc="C91E0E42">
      <w:numFmt w:val="decimal"/>
      <w:lvlText w:val=""/>
      <w:lvlJc w:val="left"/>
    </w:lvl>
    <w:lvl w:ilvl="7" w:tplc="620E52FC">
      <w:numFmt w:val="decimal"/>
      <w:lvlText w:val=""/>
      <w:lvlJc w:val="left"/>
    </w:lvl>
    <w:lvl w:ilvl="8" w:tplc="E38CF21C">
      <w:numFmt w:val="decimal"/>
      <w:lvlText w:val=""/>
      <w:lvlJc w:val="left"/>
    </w:lvl>
  </w:abstractNum>
  <w:abstractNum w:abstractNumId="42" w15:restartNumberingAfterBreak="0">
    <w:nsid w:val="13A71FD1"/>
    <w:multiLevelType w:val="multilevel"/>
    <w:tmpl w:val="A732B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3D80BF4"/>
    <w:multiLevelType w:val="multilevel"/>
    <w:tmpl w:val="78C20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4497273"/>
    <w:multiLevelType w:val="multilevel"/>
    <w:tmpl w:val="116CE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49674DA"/>
    <w:multiLevelType w:val="multilevel"/>
    <w:tmpl w:val="248A1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5A21EEE"/>
    <w:multiLevelType w:val="hybridMultilevel"/>
    <w:tmpl w:val="F05EF4A6"/>
    <w:lvl w:ilvl="0" w:tplc="CE8AFE90">
      <w:start w:val="1"/>
      <w:numFmt w:val="decimal"/>
      <w:lvlText w:val="%1."/>
      <w:lvlJc w:val="left"/>
      <w:pPr>
        <w:ind w:left="257" w:hanging="143"/>
      </w:pPr>
      <w:rPr>
        <w:rFonts w:ascii="Liberation Sans" w:eastAsia="Liberation Sans" w:hAnsi="Liberation Sans" w:cs="Liberation Sans" w:hint="default"/>
        <w:b w:val="0"/>
        <w:bCs w:val="0"/>
        <w:i w:val="0"/>
        <w:iCs w:val="0"/>
        <w:color w:val="475363"/>
        <w:spacing w:val="-1"/>
        <w:w w:val="106"/>
        <w:sz w:val="12"/>
        <w:szCs w:val="12"/>
        <w:lang w:val="en-US" w:eastAsia="en-US" w:bidi="ar-SA"/>
      </w:rPr>
    </w:lvl>
    <w:lvl w:ilvl="1" w:tplc="0FFA62FE">
      <w:numFmt w:val="bullet"/>
      <w:pStyle w:val="link"/>
      <w:lvlText w:val="•"/>
      <w:lvlJc w:val="left"/>
      <w:pPr>
        <w:ind w:left="167" w:hanging="113"/>
      </w:pPr>
      <w:rPr>
        <w:rFonts w:ascii="Liberation Sans" w:eastAsia="Liberation Sans" w:hAnsi="Liberation Sans" w:cs="Liberation Sans" w:hint="default"/>
        <w:color w:val="C00000"/>
        <w:w w:val="100"/>
        <w:position w:val="-2"/>
        <w:sz w:val="21"/>
        <w:szCs w:val="21"/>
        <w:lang w:val="en-US" w:eastAsia="en-US" w:bidi="ar-SA"/>
      </w:rPr>
    </w:lvl>
    <w:lvl w:ilvl="2" w:tplc="09F68E50">
      <w:numFmt w:val="bullet"/>
      <w:lvlText w:val="-"/>
      <w:lvlJc w:val="left"/>
      <w:pPr>
        <w:ind w:left="492" w:hanging="78"/>
      </w:pPr>
      <w:rPr>
        <w:rFonts w:ascii="Liberation Sans" w:eastAsia="Liberation Sans" w:hAnsi="Liberation Sans" w:cs="Liberation Sans" w:hint="default"/>
        <w:b w:val="0"/>
        <w:bCs w:val="0"/>
        <w:i w:val="0"/>
        <w:iCs w:val="0"/>
        <w:color w:val="475363"/>
        <w:w w:val="106"/>
        <w:sz w:val="12"/>
        <w:szCs w:val="12"/>
        <w:lang w:val="en-US" w:eastAsia="en-US" w:bidi="ar-SA"/>
      </w:rPr>
    </w:lvl>
    <w:lvl w:ilvl="3" w:tplc="09D0E7C6">
      <w:numFmt w:val="bullet"/>
      <w:lvlText w:val="-"/>
      <w:lvlJc w:val="left"/>
      <w:pPr>
        <w:ind w:left="942" w:hanging="78"/>
      </w:pPr>
      <w:rPr>
        <w:rFonts w:ascii="Liberation Sans" w:eastAsia="Liberation Sans" w:hAnsi="Liberation Sans" w:cs="Liberation Sans" w:hint="default"/>
        <w:b w:val="0"/>
        <w:bCs w:val="0"/>
        <w:i w:val="0"/>
        <w:iCs w:val="0"/>
        <w:color w:val="475363"/>
        <w:w w:val="106"/>
        <w:sz w:val="12"/>
        <w:szCs w:val="12"/>
        <w:lang w:val="en-US" w:eastAsia="en-US" w:bidi="ar-SA"/>
      </w:rPr>
    </w:lvl>
    <w:lvl w:ilvl="4" w:tplc="3958532C">
      <w:numFmt w:val="bullet"/>
      <w:lvlText w:val="•"/>
      <w:lvlJc w:val="left"/>
      <w:pPr>
        <w:ind w:left="500" w:hanging="78"/>
      </w:pPr>
      <w:rPr>
        <w:rFonts w:hint="default"/>
        <w:lang w:val="en-US" w:eastAsia="en-US" w:bidi="ar-SA"/>
      </w:rPr>
    </w:lvl>
    <w:lvl w:ilvl="5" w:tplc="30B8578E">
      <w:numFmt w:val="bullet"/>
      <w:lvlText w:val="•"/>
      <w:lvlJc w:val="left"/>
      <w:pPr>
        <w:ind w:left="540" w:hanging="78"/>
      </w:pPr>
      <w:rPr>
        <w:rFonts w:hint="default"/>
        <w:lang w:val="en-US" w:eastAsia="en-US" w:bidi="ar-SA"/>
      </w:rPr>
    </w:lvl>
    <w:lvl w:ilvl="6" w:tplc="411E78A4">
      <w:numFmt w:val="bullet"/>
      <w:lvlText w:val="•"/>
      <w:lvlJc w:val="left"/>
      <w:pPr>
        <w:ind w:left="560" w:hanging="78"/>
      </w:pPr>
      <w:rPr>
        <w:rFonts w:hint="default"/>
        <w:lang w:val="en-US" w:eastAsia="en-US" w:bidi="ar-SA"/>
      </w:rPr>
    </w:lvl>
    <w:lvl w:ilvl="7" w:tplc="8F28664E">
      <w:numFmt w:val="bullet"/>
      <w:lvlText w:val="•"/>
      <w:lvlJc w:val="left"/>
      <w:pPr>
        <w:ind w:left="580" w:hanging="78"/>
      </w:pPr>
      <w:rPr>
        <w:rFonts w:hint="default"/>
        <w:lang w:val="en-US" w:eastAsia="en-US" w:bidi="ar-SA"/>
      </w:rPr>
    </w:lvl>
    <w:lvl w:ilvl="8" w:tplc="32847736">
      <w:numFmt w:val="bullet"/>
      <w:lvlText w:val="•"/>
      <w:lvlJc w:val="left"/>
      <w:pPr>
        <w:ind w:left="720" w:hanging="78"/>
      </w:pPr>
      <w:rPr>
        <w:rFonts w:hint="default"/>
        <w:lang w:val="en-US" w:eastAsia="en-US" w:bidi="ar-SA"/>
      </w:rPr>
    </w:lvl>
  </w:abstractNum>
  <w:abstractNum w:abstractNumId="47" w15:restartNumberingAfterBreak="0">
    <w:nsid w:val="15CE2581"/>
    <w:multiLevelType w:val="multilevel"/>
    <w:tmpl w:val="24BE0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70142C0"/>
    <w:multiLevelType w:val="multilevel"/>
    <w:tmpl w:val="E4BA4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7A014BA"/>
    <w:multiLevelType w:val="multilevel"/>
    <w:tmpl w:val="C0565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837397E"/>
    <w:multiLevelType w:val="multilevel"/>
    <w:tmpl w:val="C3320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93E0EE4"/>
    <w:multiLevelType w:val="hybridMultilevel"/>
    <w:tmpl w:val="503C9BC0"/>
    <w:lvl w:ilvl="0" w:tplc="CFF20CE4">
      <w:numFmt w:val="bullet"/>
      <w:lvlText w:val="*"/>
      <w:lvlJc w:val="left"/>
      <w:pPr>
        <w:ind w:left="115" w:hanging="86"/>
      </w:pPr>
      <w:rPr>
        <w:rFonts w:ascii="Arial" w:eastAsia="Arial" w:hAnsi="Arial" w:cs="Arial" w:hint="default"/>
        <w:color w:val="475363"/>
        <w:w w:val="98"/>
        <w:sz w:val="13"/>
        <w:szCs w:val="13"/>
        <w:lang w:val="en-US" w:eastAsia="en-US" w:bidi="ar-SA"/>
      </w:rPr>
    </w:lvl>
    <w:lvl w:ilvl="1" w:tplc="B1DE3924">
      <w:numFmt w:val="bullet"/>
      <w:lvlText w:val="•"/>
      <w:lvlJc w:val="left"/>
      <w:pPr>
        <w:ind w:left="167" w:hanging="129"/>
      </w:pPr>
      <w:rPr>
        <w:rFonts w:ascii="Arial" w:eastAsia="Arial" w:hAnsi="Arial" w:cs="Arial" w:hint="default"/>
        <w:color w:val="C00000"/>
        <w:w w:val="99"/>
        <w:position w:val="-3"/>
        <w:sz w:val="22"/>
        <w:szCs w:val="22"/>
        <w:lang w:val="en-US" w:eastAsia="en-US" w:bidi="ar-SA"/>
      </w:rPr>
    </w:lvl>
    <w:lvl w:ilvl="2" w:tplc="E56E5FE8">
      <w:numFmt w:val="bullet"/>
      <w:lvlText w:val="-"/>
      <w:lvlJc w:val="left"/>
      <w:pPr>
        <w:ind w:left="493" w:hanging="79"/>
      </w:pPr>
      <w:rPr>
        <w:rFonts w:ascii="Arial" w:eastAsia="Arial" w:hAnsi="Arial" w:cs="Arial" w:hint="default"/>
        <w:color w:val="475363"/>
        <w:w w:val="98"/>
        <w:sz w:val="13"/>
        <w:szCs w:val="13"/>
        <w:lang w:val="en-US" w:eastAsia="en-US" w:bidi="ar-SA"/>
      </w:rPr>
    </w:lvl>
    <w:lvl w:ilvl="3" w:tplc="9BB276DE">
      <w:numFmt w:val="bullet"/>
      <w:lvlText w:val="-"/>
      <w:lvlJc w:val="left"/>
      <w:pPr>
        <w:ind w:left="949" w:hanging="79"/>
      </w:pPr>
      <w:rPr>
        <w:rFonts w:ascii="Arial" w:eastAsia="Arial" w:hAnsi="Arial" w:cs="Arial" w:hint="default"/>
        <w:color w:val="475363"/>
        <w:w w:val="98"/>
        <w:sz w:val="13"/>
        <w:szCs w:val="13"/>
        <w:lang w:val="en-US" w:eastAsia="en-US" w:bidi="ar-SA"/>
      </w:rPr>
    </w:lvl>
    <w:lvl w:ilvl="4" w:tplc="8E2E05C2">
      <w:numFmt w:val="bullet"/>
      <w:lvlText w:val="•"/>
      <w:lvlJc w:val="left"/>
      <w:pPr>
        <w:ind w:left="540" w:hanging="79"/>
      </w:pPr>
      <w:rPr>
        <w:rFonts w:hint="default"/>
        <w:lang w:val="en-US" w:eastAsia="en-US" w:bidi="ar-SA"/>
      </w:rPr>
    </w:lvl>
    <w:lvl w:ilvl="5" w:tplc="5C50FE40">
      <w:numFmt w:val="bullet"/>
      <w:lvlText w:val="•"/>
      <w:lvlJc w:val="left"/>
      <w:pPr>
        <w:ind w:left="580" w:hanging="79"/>
      </w:pPr>
      <w:rPr>
        <w:rFonts w:hint="default"/>
        <w:lang w:val="en-US" w:eastAsia="en-US" w:bidi="ar-SA"/>
      </w:rPr>
    </w:lvl>
    <w:lvl w:ilvl="6" w:tplc="61BE1096">
      <w:numFmt w:val="bullet"/>
      <w:lvlText w:val="•"/>
      <w:lvlJc w:val="left"/>
      <w:pPr>
        <w:ind w:left="640" w:hanging="79"/>
      </w:pPr>
      <w:rPr>
        <w:rFonts w:hint="default"/>
        <w:lang w:val="en-US" w:eastAsia="en-US" w:bidi="ar-SA"/>
      </w:rPr>
    </w:lvl>
    <w:lvl w:ilvl="7" w:tplc="A94C49AA">
      <w:numFmt w:val="bullet"/>
      <w:lvlText w:val="•"/>
      <w:lvlJc w:val="left"/>
      <w:pPr>
        <w:ind w:left="720" w:hanging="79"/>
      </w:pPr>
      <w:rPr>
        <w:rFonts w:hint="default"/>
        <w:lang w:val="en-US" w:eastAsia="en-US" w:bidi="ar-SA"/>
      </w:rPr>
    </w:lvl>
    <w:lvl w:ilvl="8" w:tplc="642083CA">
      <w:numFmt w:val="bullet"/>
      <w:lvlText w:val="•"/>
      <w:lvlJc w:val="left"/>
      <w:pPr>
        <w:ind w:left="800" w:hanging="79"/>
      </w:pPr>
      <w:rPr>
        <w:rFonts w:hint="default"/>
        <w:lang w:val="en-US" w:eastAsia="en-US" w:bidi="ar-SA"/>
      </w:rPr>
    </w:lvl>
  </w:abstractNum>
  <w:abstractNum w:abstractNumId="52" w15:restartNumberingAfterBreak="0">
    <w:nsid w:val="19B26F0C"/>
    <w:multiLevelType w:val="multilevel"/>
    <w:tmpl w:val="F578A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A875464"/>
    <w:multiLevelType w:val="multilevel"/>
    <w:tmpl w:val="7F88E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B0369C9"/>
    <w:multiLevelType w:val="hybridMultilevel"/>
    <w:tmpl w:val="5E9ABAEE"/>
    <w:lvl w:ilvl="0" w:tplc="08090001">
      <w:start w:val="1"/>
      <w:numFmt w:val="bullet"/>
      <w:lvlText w:val=""/>
      <w:lvlJc w:val="left"/>
      <w:pPr>
        <w:ind w:left="835" w:hanging="360"/>
      </w:pPr>
      <w:rPr>
        <w:rFonts w:ascii="Symbol" w:hAnsi="Symbol" w:hint="default"/>
      </w:rPr>
    </w:lvl>
    <w:lvl w:ilvl="1" w:tplc="08090003">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55" w15:restartNumberingAfterBreak="0">
    <w:nsid w:val="1B1D5537"/>
    <w:multiLevelType w:val="multilevel"/>
    <w:tmpl w:val="C4B6F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B6055BF"/>
    <w:multiLevelType w:val="multilevel"/>
    <w:tmpl w:val="78AAB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B942606"/>
    <w:multiLevelType w:val="multilevel"/>
    <w:tmpl w:val="ED7A2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BA96BC8"/>
    <w:multiLevelType w:val="multilevel"/>
    <w:tmpl w:val="3CA4B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CE9487C"/>
    <w:multiLevelType w:val="multilevel"/>
    <w:tmpl w:val="F6082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D632278"/>
    <w:multiLevelType w:val="multilevel"/>
    <w:tmpl w:val="1C94D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E7B06A9"/>
    <w:multiLevelType w:val="multilevel"/>
    <w:tmpl w:val="8716B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E8C08C4"/>
    <w:multiLevelType w:val="multilevel"/>
    <w:tmpl w:val="DA766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EFF55E4"/>
    <w:multiLevelType w:val="multilevel"/>
    <w:tmpl w:val="B8368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0312218"/>
    <w:multiLevelType w:val="multilevel"/>
    <w:tmpl w:val="6F18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0F45C85"/>
    <w:multiLevelType w:val="multilevel"/>
    <w:tmpl w:val="574A4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24148E7"/>
    <w:multiLevelType w:val="multilevel"/>
    <w:tmpl w:val="2BAE1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3756DA7"/>
    <w:multiLevelType w:val="hybridMultilevel"/>
    <w:tmpl w:val="C2EC79BC"/>
    <w:lvl w:ilvl="0" w:tplc="A0BE119C">
      <w:start w:val="1"/>
      <w:numFmt w:val="bullet"/>
      <w:lvlRestart w:val="0"/>
      <w:lvlText w:val="●"/>
      <w:lvlJc w:val="left"/>
      <w:pPr>
        <w:ind w:left="720" w:firstLine="360"/>
      </w:pPr>
      <w:rPr>
        <w:rFonts w:ascii="Arial" w:hAnsi="Arial" w:cs="Arial" w:hint="default"/>
        <w:u w:val="none"/>
      </w:rPr>
    </w:lvl>
    <w:lvl w:ilvl="1" w:tplc="98F22C30">
      <w:numFmt w:val="decimal"/>
      <w:lvlText w:val=""/>
      <w:lvlJc w:val="left"/>
    </w:lvl>
    <w:lvl w:ilvl="2" w:tplc="B532BB2A">
      <w:numFmt w:val="decimal"/>
      <w:lvlText w:val=""/>
      <w:lvlJc w:val="left"/>
    </w:lvl>
    <w:lvl w:ilvl="3" w:tplc="AEAEB75E">
      <w:numFmt w:val="decimal"/>
      <w:lvlText w:val=""/>
      <w:lvlJc w:val="left"/>
    </w:lvl>
    <w:lvl w:ilvl="4" w:tplc="4A9A4A16">
      <w:numFmt w:val="decimal"/>
      <w:lvlText w:val=""/>
      <w:lvlJc w:val="left"/>
    </w:lvl>
    <w:lvl w:ilvl="5" w:tplc="BC861704">
      <w:numFmt w:val="decimal"/>
      <w:lvlText w:val=""/>
      <w:lvlJc w:val="left"/>
    </w:lvl>
    <w:lvl w:ilvl="6" w:tplc="42809ED0">
      <w:numFmt w:val="decimal"/>
      <w:lvlText w:val=""/>
      <w:lvlJc w:val="left"/>
    </w:lvl>
    <w:lvl w:ilvl="7" w:tplc="0A3CE226">
      <w:numFmt w:val="decimal"/>
      <w:lvlText w:val=""/>
      <w:lvlJc w:val="left"/>
    </w:lvl>
    <w:lvl w:ilvl="8" w:tplc="88A0E2C2">
      <w:numFmt w:val="decimal"/>
      <w:lvlText w:val=""/>
      <w:lvlJc w:val="left"/>
    </w:lvl>
  </w:abstractNum>
  <w:abstractNum w:abstractNumId="68" w15:restartNumberingAfterBreak="0">
    <w:nsid w:val="24A20BCE"/>
    <w:multiLevelType w:val="multilevel"/>
    <w:tmpl w:val="41FA5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68F7AEE"/>
    <w:multiLevelType w:val="multilevel"/>
    <w:tmpl w:val="7AF0B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7017957"/>
    <w:multiLevelType w:val="multilevel"/>
    <w:tmpl w:val="C2609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7505540"/>
    <w:multiLevelType w:val="multilevel"/>
    <w:tmpl w:val="8AB01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77B56B8"/>
    <w:multiLevelType w:val="multilevel"/>
    <w:tmpl w:val="57607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8271F37"/>
    <w:multiLevelType w:val="multilevel"/>
    <w:tmpl w:val="68004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90973C8"/>
    <w:multiLevelType w:val="multilevel"/>
    <w:tmpl w:val="1F7E9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A35798E"/>
    <w:multiLevelType w:val="multilevel"/>
    <w:tmpl w:val="1AB2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A553A71"/>
    <w:multiLevelType w:val="hybridMultilevel"/>
    <w:tmpl w:val="761EF0BE"/>
    <w:lvl w:ilvl="0" w:tplc="44223BD2">
      <w:numFmt w:val="bullet"/>
      <w:lvlText w:val="•"/>
      <w:lvlJc w:val="left"/>
      <w:pPr>
        <w:ind w:left="167" w:hanging="128"/>
      </w:pPr>
      <w:rPr>
        <w:rFonts w:ascii="Arial" w:eastAsia="Arial" w:hAnsi="Arial" w:cs="Arial" w:hint="default"/>
        <w:color w:val="C00000"/>
        <w:w w:val="103"/>
        <w:position w:val="-3"/>
        <w:sz w:val="21"/>
        <w:szCs w:val="21"/>
        <w:lang w:val="en-US" w:eastAsia="en-US" w:bidi="ar-SA"/>
      </w:rPr>
    </w:lvl>
    <w:lvl w:ilvl="1" w:tplc="AAC61F18">
      <w:numFmt w:val="bullet"/>
      <w:lvlText w:val="-"/>
      <w:lvlJc w:val="left"/>
      <w:pPr>
        <w:ind w:left="567" w:hanging="78"/>
      </w:pPr>
      <w:rPr>
        <w:rFonts w:ascii="Arial" w:eastAsia="Arial" w:hAnsi="Arial" w:cs="Arial" w:hint="default"/>
        <w:color w:val="475363"/>
        <w:w w:val="106"/>
        <w:sz w:val="12"/>
        <w:szCs w:val="12"/>
        <w:lang w:val="en-US" w:eastAsia="en-US" w:bidi="ar-SA"/>
      </w:rPr>
    </w:lvl>
    <w:lvl w:ilvl="2" w:tplc="65444668">
      <w:numFmt w:val="bullet"/>
      <w:lvlText w:val="•"/>
      <w:lvlJc w:val="left"/>
      <w:pPr>
        <w:ind w:left="540" w:hanging="78"/>
      </w:pPr>
      <w:rPr>
        <w:rFonts w:hint="default"/>
        <w:lang w:val="en-US" w:eastAsia="en-US" w:bidi="ar-SA"/>
      </w:rPr>
    </w:lvl>
    <w:lvl w:ilvl="3" w:tplc="66A64E1E">
      <w:numFmt w:val="bullet"/>
      <w:lvlText w:val="•"/>
      <w:lvlJc w:val="left"/>
      <w:pPr>
        <w:ind w:left="560" w:hanging="78"/>
      </w:pPr>
      <w:rPr>
        <w:rFonts w:hint="default"/>
        <w:lang w:val="en-US" w:eastAsia="en-US" w:bidi="ar-SA"/>
      </w:rPr>
    </w:lvl>
    <w:lvl w:ilvl="4" w:tplc="4BEE3796">
      <w:numFmt w:val="bullet"/>
      <w:lvlText w:val="•"/>
      <w:lvlJc w:val="left"/>
      <w:pPr>
        <w:ind w:left="620" w:hanging="78"/>
      </w:pPr>
      <w:rPr>
        <w:rFonts w:hint="default"/>
        <w:lang w:val="en-US" w:eastAsia="en-US" w:bidi="ar-SA"/>
      </w:rPr>
    </w:lvl>
    <w:lvl w:ilvl="5" w:tplc="07AEDC6A">
      <w:numFmt w:val="bullet"/>
      <w:lvlText w:val="•"/>
      <w:lvlJc w:val="left"/>
      <w:pPr>
        <w:ind w:left="3076" w:hanging="78"/>
      </w:pPr>
      <w:rPr>
        <w:rFonts w:hint="default"/>
        <w:lang w:val="en-US" w:eastAsia="en-US" w:bidi="ar-SA"/>
      </w:rPr>
    </w:lvl>
    <w:lvl w:ilvl="6" w:tplc="8AC2DCB8">
      <w:numFmt w:val="bullet"/>
      <w:lvlText w:val="•"/>
      <w:lvlJc w:val="left"/>
      <w:pPr>
        <w:ind w:left="5533" w:hanging="78"/>
      </w:pPr>
      <w:rPr>
        <w:rFonts w:hint="default"/>
        <w:lang w:val="en-US" w:eastAsia="en-US" w:bidi="ar-SA"/>
      </w:rPr>
    </w:lvl>
    <w:lvl w:ilvl="7" w:tplc="1CDCA57A">
      <w:numFmt w:val="bullet"/>
      <w:lvlText w:val="•"/>
      <w:lvlJc w:val="left"/>
      <w:pPr>
        <w:ind w:left="7990" w:hanging="78"/>
      </w:pPr>
      <w:rPr>
        <w:rFonts w:hint="default"/>
        <w:lang w:val="en-US" w:eastAsia="en-US" w:bidi="ar-SA"/>
      </w:rPr>
    </w:lvl>
    <w:lvl w:ilvl="8" w:tplc="E86C0B8C">
      <w:numFmt w:val="bullet"/>
      <w:lvlText w:val="•"/>
      <w:lvlJc w:val="left"/>
      <w:pPr>
        <w:ind w:left="10446" w:hanging="78"/>
      </w:pPr>
      <w:rPr>
        <w:rFonts w:hint="default"/>
        <w:lang w:val="en-US" w:eastAsia="en-US" w:bidi="ar-SA"/>
      </w:rPr>
    </w:lvl>
  </w:abstractNum>
  <w:abstractNum w:abstractNumId="77" w15:restartNumberingAfterBreak="0">
    <w:nsid w:val="2A9544AA"/>
    <w:multiLevelType w:val="multilevel"/>
    <w:tmpl w:val="FF0AD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B3E1558"/>
    <w:multiLevelType w:val="multilevel"/>
    <w:tmpl w:val="020A8A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C4A4792"/>
    <w:multiLevelType w:val="multilevel"/>
    <w:tmpl w:val="C1D0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D275B27"/>
    <w:multiLevelType w:val="hybridMultilevel"/>
    <w:tmpl w:val="3EE43146"/>
    <w:lvl w:ilvl="0" w:tplc="95B24BE6">
      <w:numFmt w:val="bullet"/>
      <w:lvlText w:val="•"/>
      <w:lvlJc w:val="left"/>
      <w:pPr>
        <w:ind w:left="221" w:hanging="114"/>
      </w:pPr>
      <w:rPr>
        <w:rFonts w:ascii="Arial" w:eastAsia="Arial" w:hAnsi="Arial" w:cs="Arial" w:hint="default"/>
        <w:color w:val="C00000"/>
        <w:w w:val="100"/>
        <w:position w:val="-2"/>
        <w:sz w:val="18"/>
        <w:szCs w:val="18"/>
        <w:lang w:val="en-US" w:eastAsia="en-US" w:bidi="ar-SA"/>
      </w:rPr>
    </w:lvl>
    <w:lvl w:ilvl="1" w:tplc="D4102800">
      <w:numFmt w:val="bullet"/>
      <w:lvlText w:val="•"/>
      <w:lvlJc w:val="left"/>
      <w:pPr>
        <w:ind w:left="805" w:hanging="114"/>
      </w:pPr>
      <w:rPr>
        <w:rFonts w:hint="default"/>
        <w:lang w:val="en-US" w:eastAsia="en-US" w:bidi="ar-SA"/>
      </w:rPr>
    </w:lvl>
    <w:lvl w:ilvl="2" w:tplc="D4C87522">
      <w:numFmt w:val="bullet"/>
      <w:lvlText w:val="•"/>
      <w:lvlJc w:val="left"/>
      <w:pPr>
        <w:ind w:left="1391" w:hanging="114"/>
      </w:pPr>
      <w:rPr>
        <w:rFonts w:hint="default"/>
        <w:lang w:val="en-US" w:eastAsia="en-US" w:bidi="ar-SA"/>
      </w:rPr>
    </w:lvl>
    <w:lvl w:ilvl="3" w:tplc="FA0C3250">
      <w:numFmt w:val="bullet"/>
      <w:lvlText w:val="•"/>
      <w:lvlJc w:val="left"/>
      <w:pPr>
        <w:ind w:left="1977" w:hanging="114"/>
      </w:pPr>
      <w:rPr>
        <w:rFonts w:hint="default"/>
        <w:lang w:val="en-US" w:eastAsia="en-US" w:bidi="ar-SA"/>
      </w:rPr>
    </w:lvl>
    <w:lvl w:ilvl="4" w:tplc="B378B864">
      <w:numFmt w:val="bullet"/>
      <w:lvlText w:val="•"/>
      <w:lvlJc w:val="left"/>
      <w:pPr>
        <w:ind w:left="2563" w:hanging="114"/>
      </w:pPr>
      <w:rPr>
        <w:rFonts w:hint="default"/>
        <w:lang w:val="en-US" w:eastAsia="en-US" w:bidi="ar-SA"/>
      </w:rPr>
    </w:lvl>
    <w:lvl w:ilvl="5" w:tplc="642ED47C">
      <w:numFmt w:val="bullet"/>
      <w:lvlText w:val="•"/>
      <w:lvlJc w:val="left"/>
      <w:pPr>
        <w:ind w:left="3149" w:hanging="114"/>
      </w:pPr>
      <w:rPr>
        <w:rFonts w:hint="default"/>
        <w:lang w:val="en-US" w:eastAsia="en-US" w:bidi="ar-SA"/>
      </w:rPr>
    </w:lvl>
    <w:lvl w:ilvl="6" w:tplc="360E3F42">
      <w:numFmt w:val="bullet"/>
      <w:lvlText w:val="•"/>
      <w:lvlJc w:val="left"/>
      <w:pPr>
        <w:ind w:left="3735" w:hanging="114"/>
      </w:pPr>
      <w:rPr>
        <w:rFonts w:hint="default"/>
        <w:lang w:val="en-US" w:eastAsia="en-US" w:bidi="ar-SA"/>
      </w:rPr>
    </w:lvl>
    <w:lvl w:ilvl="7" w:tplc="4670BA04">
      <w:numFmt w:val="bullet"/>
      <w:lvlText w:val="•"/>
      <w:lvlJc w:val="left"/>
      <w:pPr>
        <w:ind w:left="4321" w:hanging="114"/>
      </w:pPr>
      <w:rPr>
        <w:rFonts w:hint="default"/>
        <w:lang w:val="en-US" w:eastAsia="en-US" w:bidi="ar-SA"/>
      </w:rPr>
    </w:lvl>
    <w:lvl w:ilvl="8" w:tplc="D6E462CA">
      <w:numFmt w:val="bullet"/>
      <w:lvlText w:val="•"/>
      <w:lvlJc w:val="left"/>
      <w:pPr>
        <w:ind w:left="4907" w:hanging="114"/>
      </w:pPr>
      <w:rPr>
        <w:rFonts w:hint="default"/>
        <w:lang w:val="en-US" w:eastAsia="en-US" w:bidi="ar-SA"/>
      </w:rPr>
    </w:lvl>
  </w:abstractNum>
  <w:abstractNum w:abstractNumId="81" w15:restartNumberingAfterBreak="0">
    <w:nsid w:val="2D2C3312"/>
    <w:multiLevelType w:val="multilevel"/>
    <w:tmpl w:val="CBB8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D3223B9"/>
    <w:multiLevelType w:val="multilevel"/>
    <w:tmpl w:val="47AAB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F9D4974"/>
    <w:multiLevelType w:val="multilevel"/>
    <w:tmpl w:val="63F08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FEE0443"/>
    <w:multiLevelType w:val="multilevel"/>
    <w:tmpl w:val="6772D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0794772"/>
    <w:multiLevelType w:val="multilevel"/>
    <w:tmpl w:val="2ED02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0D641FA"/>
    <w:multiLevelType w:val="multilevel"/>
    <w:tmpl w:val="AAC85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10A183D"/>
    <w:multiLevelType w:val="multilevel"/>
    <w:tmpl w:val="1E30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2DF6435"/>
    <w:multiLevelType w:val="multilevel"/>
    <w:tmpl w:val="2C80A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3A61CD8"/>
    <w:multiLevelType w:val="multilevel"/>
    <w:tmpl w:val="85080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4A31F13"/>
    <w:multiLevelType w:val="multilevel"/>
    <w:tmpl w:val="8968E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561029F"/>
    <w:multiLevelType w:val="multilevel"/>
    <w:tmpl w:val="8452A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5A83C6E"/>
    <w:multiLevelType w:val="multilevel"/>
    <w:tmpl w:val="016C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5C451D4"/>
    <w:multiLevelType w:val="multilevel"/>
    <w:tmpl w:val="DCDEE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5CF0E27"/>
    <w:multiLevelType w:val="multilevel"/>
    <w:tmpl w:val="4E84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5E8358C"/>
    <w:multiLevelType w:val="multilevel"/>
    <w:tmpl w:val="DA8CD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63675D9"/>
    <w:multiLevelType w:val="multilevel"/>
    <w:tmpl w:val="BB38C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72F4635"/>
    <w:multiLevelType w:val="multilevel"/>
    <w:tmpl w:val="4CC23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8D90E93"/>
    <w:multiLevelType w:val="multilevel"/>
    <w:tmpl w:val="A48E5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95F2D04"/>
    <w:multiLevelType w:val="multilevel"/>
    <w:tmpl w:val="5DDA0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98553AA"/>
    <w:multiLevelType w:val="hybridMultilevel"/>
    <w:tmpl w:val="E56E588E"/>
    <w:lvl w:ilvl="0" w:tplc="2A64B6DC">
      <w:numFmt w:val="bullet"/>
      <w:lvlText w:val="*"/>
      <w:lvlJc w:val="left"/>
      <w:pPr>
        <w:ind w:left="115" w:hanging="86"/>
      </w:pPr>
      <w:rPr>
        <w:rFonts w:ascii="Arial" w:eastAsia="Arial" w:hAnsi="Arial" w:cs="Arial" w:hint="default"/>
        <w:color w:val="475363"/>
        <w:w w:val="98"/>
        <w:sz w:val="13"/>
        <w:szCs w:val="13"/>
        <w:lang w:val="en-US" w:eastAsia="en-US" w:bidi="ar-SA"/>
      </w:rPr>
    </w:lvl>
    <w:lvl w:ilvl="1" w:tplc="2A50AC56">
      <w:numFmt w:val="bullet"/>
      <w:lvlText w:val="•"/>
      <w:lvlJc w:val="left"/>
      <w:pPr>
        <w:ind w:left="167" w:hanging="129"/>
      </w:pPr>
      <w:rPr>
        <w:rFonts w:ascii="Arial" w:eastAsia="Arial" w:hAnsi="Arial" w:cs="Arial" w:hint="default"/>
        <w:color w:val="C00000"/>
        <w:w w:val="99"/>
        <w:position w:val="-3"/>
        <w:sz w:val="22"/>
        <w:szCs w:val="22"/>
        <w:lang w:val="en-US" w:eastAsia="en-US" w:bidi="ar-SA"/>
      </w:rPr>
    </w:lvl>
    <w:lvl w:ilvl="2" w:tplc="08090001">
      <w:start w:val="1"/>
      <w:numFmt w:val="bullet"/>
      <w:lvlText w:val=""/>
      <w:lvlJc w:val="left"/>
      <w:pPr>
        <w:ind w:left="493" w:hanging="79"/>
      </w:pPr>
      <w:rPr>
        <w:rFonts w:ascii="Symbol" w:hAnsi="Symbol" w:hint="default"/>
        <w:color w:val="475363"/>
        <w:w w:val="98"/>
        <w:sz w:val="13"/>
        <w:szCs w:val="13"/>
        <w:lang w:val="en-US" w:eastAsia="en-US" w:bidi="ar-SA"/>
      </w:rPr>
    </w:lvl>
    <w:lvl w:ilvl="3" w:tplc="EBFCB3A6">
      <w:numFmt w:val="bullet"/>
      <w:lvlText w:val="-"/>
      <w:lvlJc w:val="left"/>
      <w:pPr>
        <w:ind w:left="949" w:hanging="79"/>
      </w:pPr>
      <w:rPr>
        <w:rFonts w:ascii="Arial" w:eastAsia="Arial" w:hAnsi="Arial" w:cs="Arial" w:hint="default"/>
        <w:color w:val="475363"/>
        <w:w w:val="98"/>
        <w:sz w:val="13"/>
        <w:szCs w:val="13"/>
        <w:lang w:val="en-US" w:eastAsia="en-US" w:bidi="ar-SA"/>
      </w:rPr>
    </w:lvl>
    <w:lvl w:ilvl="4" w:tplc="8F1EEDEE">
      <w:numFmt w:val="bullet"/>
      <w:lvlText w:val="•"/>
      <w:lvlJc w:val="left"/>
      <w:pPr>
        <w:ind w:left="540" w:hanging="79"/>
      </w:pPr>
      <w:rPr>
        <w:rFonts w:hint="default"/>
        <w:lang w:val="en-US" w:eastAsia="en-US" w:bidi="ar-SA"/>
      </w:rPr>
    </w:lvl>
    <w:lvl w:ilvl="5" w:tplc="8D743332">
      <w:numFmt w:val="bullet"/>
      <w:lvlText w:val="•"/>
      <w:lvlJc w:val="left"/>
      <w:pPr>
        <w:ind w:left="580" w:hanging="79"/>
      </w:pPr>
      <w:rPr>
        <w:rFonts w:hint="default"/>
        <w:lang w:val="en-US" w:eastAsia="en-US" w:bidi="ar-SA"/>
      </w:rPr>
    </w:lvl>
    <w:lvl w:ilvl="6" w:tplc="7A0A3B3E">
      <w:numFmt w:val="bullet"/>
      <w:lvlText w:val="•"/>
      <w:lvlJc w:val="left"/>
      <w:pPr>
        <w:ind w:left="640" w:hanging="79"/>
      </w:pPr>
      <w:rPr>
        <w:rFonts w:hint="default"/>
        <w:lang w:val="en-US" w:eastAsia="en-US" w:bidi="ar-SA"/>
      </w:rPr>
    </w:lvl>
    <w:lvl w:ilvl="7" w:tplc="25D837E6">
      <w:numFmt w:val="bullet"/>
      <w:lvlText w:val="•"/>
      <w:lvlJc w:val="left"/>
      <w:pPr>
        <w:ind w:left="720" w:hanging="79"/>
      </w:pPr>
      <w:rPr>
        <w:rFonts w:hint="default"/>
        <w:lang w:val="en-US" w:eastAsia="en-US" w:bidi="ar-SA"/>
      </w:rPr>
    </w:lvl>
    <w:lvl w:ilvl="8" w:tplc="CB08995E">
      <w:numFmt w:val="bullet"/>
      <w:lvlText w:val="•"/>
      <w:lvlJc w:val="left"/>
      <w:pPr>
        <w:ind w:left="800" w:hanging="79"/>
      </w:pPr>
      <w:rPr>
        <w:rFonts w:hint="default"/>
        <w:lang w:val="en-US" w:eastAsia="en-US" w:bidi="ar-SA"/>
      </w:rPr>
    </w:lvl>
  </w:abstractNum>
  <w:abstractNum w:abstractNumId="101" w15:restartNumberingAfterBreak="0">
    <w:nsid w:val="39A52364"/>
    <w:multiLevelType w:val="hybridMultilevel"/>
    <w:tmpl w:val="A5EE1358"/>
    <w:lvl w:ilvl="0" w:tplc="9C32A952">
      <w:start w:val="1"/>
      <w:numFmt w:val="bullet"/>
      <w:lvlRestart w:val="0"/>
      <w:lvlText w:val="●"/>
      <w:lvlJc w:val="left"/>
      <w:pPr>
        <w:ind w:left="720" w:firstLine="360"/>
      </w:pPr>
      <w:rPr>
        <w:rFonts w:ascii="Arial" w:hAnsi="Arial" w:cs="Arial" w:hint="default"/>
        <w:color w:val="C00000"/>
        <w:u w:val="none"/>
      </w:rPr>
    </w:lvl>
    <w:lvl w:ilvl="1" w:tplc="C0B80B76">
      <w:numFmt w:val="decimal"/>
      <w:lvlText w:val=""/>
      <w:lvlJc w:val="left"/>
    </w:lvl>
    <w:lvl w:ilvl="2" w:tplc="1E0CF812">
      <w:numFmt w:val="decimal"/>
      <w:lvlText w:val=""/>
      <w:lvlJc w:val="left"/>
    </w:lvl>
    <w:lvl w:ilvl="3" w:tplc="8402D642">
      <w:numFmt w:val="decimal"/>
      <w:lvlText w:val=""/>
      <w:lvlJc w:val="left"/>
    </w:lvl>
    <w:lvl w:ilvl="4" w:tplc="2CDC4A76">
      <w:numFmt w:val="decimal"/>
      <w:lvlText w:val=""/>
      <w:lvlJc w:val="left"/>
    </w:lvl>
    <w:lvl w:ilvl="5" w:tplc="010A3718">
      <w:numFmt w:val="decimal"/>
      <w:lvlText w:val=""/>
      <w:lvlJc w:val="left"/>
    </w:lvl>
    <w:lvl w:ilvl="6" w:tplc="F79808F2">
      <w:numFmt w:val="decimal"/>
      <w:lvlText w:val=""/>
      <w:lvlJc w:val="left"/>
    </w:lvl>
    <w:lvl w:ilvl="7" w:tplc="6AA6BBAE">
      <w:numFmt w:val="decimal"/>
      <w:lvlText w:val=""/>
      <w:lvlJc w:val="left"/>
    </w:lvl>
    <w:lvl w:ilvl="8" w:tplc="B2A05650">
      <w:numFmt w:val="decimal"/>
      <w:lvlText w:val=""/>
      <w:lvlJc w:val="left"/>
    </w:lvl>
  </w:abstractNum>
  <w:abstractNum w:abstractNumId="102" w15:restartNumberingAfterBreak="0">
    <w:nsid w:val="3AC134EB"/>
    <w:multiLevelType w:val="multilevel"/>
    <w:tmpl w:val="D1043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B4E63C3"/>
    <w:multiLevelType w:val="multilevel"/>
    <w:tmpl w:val="E0D4C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B766476"/>
    <w:multiLevelType w:val="multilevel"/>
    <w:tmpl w:val="790A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B7E0DBC"/>
    <w:multiLevelType w:val="multilevel"/>
    <w:tmpl w:val="3662D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B8E6C28"/>
    <w:multiLevelType w:val="multilevel"/>
    <w:tmpl w:val="F1FAC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B932BC9"/>
    <w:multiLevelType w:val="multilevel"/>
    <w:tmpl w:val="CD3AE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C1F229B"/>
    <w:multiLevelType w:val="multilevel"/>
    <w:tmpl w:val="BD9A4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C8572E5"/>
    <w:multiLevelType w:val="multilevel"/>
    <w:tmpl w:val="3A9A8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CC4732B"/>
    <w:multiLevelType w:val="multilevel"/>
    <w:tmpl w:val="FF749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3CC6298A"/>
    <w:multiLevelType w:val="multilevel"/>
    <w:tmpl w:val="9EAA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CCB772F"/>
    <w:multiLevelType w:val="multilevel"/>
    <w:tmpl w:val="47B2D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3D86047E"/>
    <w:multiLevelType w:val="multilevel"/>
    <w:tmpl w:val="FB546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3F863BD6"/>
    <w:multiLevelType w:val="multilevel"/>
    <w:tmpl w:val="6BB47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0B766D2"/>
    <w:multiLevelType w:val="multilevel"/>
    <w:tmpl w:val="B73E5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17324B7"/>
    <w:multiLevelType w:val="multilevel"/>
    <w:tmpl w:val="64E05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1B33367"/>
    <w:multiLevelType w:val="multilevel"/>
    <w:tmpl w:val="77601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3B54AFA"/>
    <w:multiLevelType w:val="multilevel"/>
    <w:tmpl w:val="17021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4496966"/>
    <w:multiLevelType w:val="multilevel"/>
    <w:tmpl w:val="693A5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6143E97"/>
    <w:multiLevelType w:val="multilevel"/>
    <w:tmpl w:val="DCFE7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6B438B8"/>
    <w:multiLevelType w:val="multilevel"/>
    <w:tmpl w:val="2E024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7597084"/>
    <w:multiLevelType w:val="multilevel"/>
    <w:tmpl w:val="6F103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8313CEF"/>
    <w:multiLevelType w:val="multilevel"/>
    <w:tmpl w:val="B8787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48FA7416"/>
    <w:multiLevelType w:val="multilevel"/>
    <w:tmpl w:val="79449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493B220E"/>
    <w:multiLevelType w:val="multilevel"/>
    <w:tmpl w:val="6CE4C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9A74926"/>
    <w:multiLevelType w:val="multilevel"/>
    <w:tmpl w:val="1638C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B287BB8"/>
    <w:multiLevelType w:val="multilevel"/>
    <w:tmpl w:val="19763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4BD74D0F"/>
    <w:multiLevelType w:val="multilevel"/>
    <w:tmpl w:val="F9B2E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C3D06C7"/>
    <w:multiLevelType w:val="multilevel"/>
    <w:tmpl w:val="6A6C2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C8845AC"/>
    <w:multiLevelType w:val="multilevel"/>
    <w:tmpl w:val="4DB47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DCF5699"/>
    <w:multiLevelType w:val="multilevel"/>
    <w:tmpl w:val="CB10B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E640A86"/>
    <w:multiLevelType w:val="multilevel"/>
    <w:tmpl w:val="B8F4F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F7C0353"/>
    <w:multiLevelType w:val="multilevel"/>
    <w:tmpl w:val="6ACC8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4F91454B"/>
    <w:multiLevelType w:val="multilevel"/>
    <w:tmpl w:val="3EDCE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0190D15"/>
    <w:multiLevelType w:val="multilevel"/>
    <w:tmpl w:val="3050C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50551716"/>
    <w:multiLevelType w:val="multilevel"/>
    <w:tmpl w:val="9CF84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0DD0076"/>
    <w:multiLevelType w:val="multilevel"/>
    <w:tmpl w:val="A7A60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3F5359B"/>
    <w:multiLevelType w:val="multilevel"/>
    <w:tmpl w:val="563A73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4B33007"/>
    <w:multiLevelType w:val="multilevel"/>
    <w:tmpl w:val="633A4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55112479"/>
    <w:multiLevelType w:val="multilevel"/>
    <w:tmpl w:val="C1929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56B2EA5"/>
    <w:multiLevelType w:val="hybridMultilevel"/>
    <w:tmpl w:val="4156D456"/>
    <w:lvl w:ilvl="0" w:tplc="6B66855A">
      <w:numFmt w:val="bullet"/>
      <w:lvlText w:val="•"/>
      <w:lvlJc w:val="left"/>
      <w:pPr>
        <w:ind w:left="222" w:hanging="114"/>
      </w:pPr>
      <w:rPr>
        <w:rFonts w:ascii="Arial" w:eastAsia="Arial" w:hAnsi="Arial" w:cs="Arial" w:hint="default"/>
        <w:color w:val="C00000"/>
        <w:w w:val="100"/>
        <w:position w:val="-2"/>
        <w:sz w:val="18"/>
        <w:szCs w:val="18"/>
        <w:lang w:val="en-US" w:eastAsia="en-US" w:bidi="ar-SA"/>
      </w:rPr>
    </w:lvl>
    <w:lvl w:ilvl="1" w:tplc="A4E46156">
      <w:numFmt w:val="bullet"/>
      <w:lvlText w:val="•"/>
      <w:lvlJc w:val="left"/>
      <w:pPr>
        <w:ind w:left="403" w:hanging="114"/>
      </w:pPr>
      <w:rPr>
        <w:rFonts w:hint="default"/>
        <w:lang w:val="en-US" w:eastAsia="en-US" w:bidi="ar-SA"/>
      </w:rPr>
    </w:lvl>
    <w:lvl w:ilvl="2" w:tplc="B020393C">
      <w:numFmt w:val="bullet"/>
      <w:lvlText w:val="•"/>
      <w:lvlJc w:val="left"/>
      <w:pPr>
        <w:ind w:left="587" w:hanging="114"/>
      </w:pPr>
      <w:rPr>
        <w:rFonts w:hint="default"/>
        <w:lang w:val="en-US" w:eastAsia="en-US" w:bidi="ar-SA"/>
      </w:rPr>
    </w:lvl>
    <w:lvl w:ilvl="3" w:tplc="21C00FC6">
      <w:numFmt w:val="bullet"/>
      <w:lvlText w:val="•"/>
      <w:lvlJc w:val="left"/>
      <w:pPr>
        <w:ind w:left="770" w:hanging="114"/>
      </w:pPr>
      <w:rPr>
        <w:rFonts w:hint="default"/>
        <w:lang w:val="en-US" w:eastAsia="en-US" w:bidi="ar-SA"/>
      </w:rPr>
    </w:lvl>
    <w:lvl w:ilvl="4" w:tplc="8738FEB4">
      <w:numFmt w:val="bullet"/>
      <w:lvlText w:val="•"/>
      <w:lvlJc w:val="left"/>
      <w:pPr>
        <w:ind w:left="954" w:hanging="114"/>
      </w:pPr>
      <w:rPr>
        <w:rFonts w:hint="default"/>
        <w:lang w:val="en-US" w:eastAsia="en-US" w:bidi="ar-SA"/>
      </w:rPr>
    </w:lvl>
    <w:lvl w:ilvl="5" w:tplc="D0783A1E">
      <w:numFmt w:val="bullet"/>
      <w:lvlText w:val="•"/>
      <w:lvlJc w:val="left"/>
      <w:pPr>
        <w:ind w:left="1137" w:hanging="114"/>
      </w:pPr>
      <w:rPr>
        <w:rFonts w:hint="default"/>
        <w:lang w:val="en-US" w:eastAsia="en-US" w:bidi="ar-SA"/>
      </w:rPr>
    </w:lvl>
    <w:lvl w:ilvl="6" w:tplc="05725376">
      <w:numFmt w:val="bullet"/>
      <w:lvlText w:val="•"/>
      <w:lvlJc w:val="left"/>
      <w:pPr>
        <w:ind w:left="1321" w:hanging="114"/>
      </w:pPr>
      <w:rPr>
        <w:rFonts w:hint="default"/>
        <w:lang w:val="en-US" w:eastAsia="en-US" w:bidi="ar-SA"/>
      </w:rPr>
    </w:lvl>
    <w:lvl w:ilvl="7" w:tplc="61FC5D38">
      <w:numFmt w:val="bullet"/>
      <w:lvlText w:val="•"/>
      <w:lvlJc w:val="left"/>
      <w:pPr>
        <w:ind w:left="1504" w:hanging="114"/>
      </w:pPr>
      <w:rPr>
        <w:rFonts w:hint="default"/>
        <w:lang w:val="en-US" w:eastAsia="en-US" w:bidi="ar-SA"/>
      </w:rPr>
    </w:lvl>
    <w:lvl w:ilvl="8" w:tplc="B0482B5E">
      <w:numFmt w:val="bullet"/>
      <w:lvlText w:val="•"/>
      <w:lvlJc w:val="left"/>
      <w:pPr>
        <w:ind w:left="1688" w:hanging="114"/>
      </w:pPr>
      <w:rPr>
        <w:rFonts w:hint="default"/>
        <w:lang w:val="en-US" w:eastAsia="en-US" w:bidi="ar-SA"/>
      </w:rPr>
    </w:lvl>
  </w:abstractNum>
  <w:abstractNum w:abstractNumId="142" w15:restartNumberingAfterBreak="0">
    <w:nsid w:val="55991417"/>
    <w:multiLevelType w:val="multilevel"/>
    <w:tmpl w:val="F91E7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5B24469"/>
    <w:multiLevelType w:val="multilevel"/>
    <w:tmpl w:val="53902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56041FCC"/>
    <w:multiLevelType w:val="multilevel"/>
    <w:tmpl w:val="3286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56665260"/>
    <w:multiLevelType w:val="multilevel"/>
    <w:tmpl w:val="C8143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56ED039F"/>
    <w:multiLevelType w:val="multilevel"/>
    <w:tmpl w:val="3F16A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58502C27"/>
    <w:multiLevelType w:val="multilevel"/>
    <w:tmpl w:val="1B2A8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59683848"/>
    <w:multiLevelType w:val="multilevel"/>
    <w:tmpl w:val="CE5AF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5A7459AB"/>
    <w:multiLevelType w:val="multilevel"/>
    <w:tmpl w:val="794236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5A9376FB"/>
    <w:multiLevelType w:val="multilevel"/>
    <w:tmpl w:val="B0B0F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5ADC697B"/>
    <w:multiLevelType w:val="multilevel"/>
    <w:tmpl w:val="AA5E8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5B977E99"/>
    <w:multiLevelType w:val="multilevel"/>
    <w:tmpl w:val="2D98A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5BC852AA"/>
    <w:multiLevelType w:val="multilevel"/>
    <w:tmpl w:val="18B40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5D8C15FD"/>
    <w:multiLevelType w:val="multilevel"/>
    <w:tmpl w:val="61603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5DC06309"/>
    <w:multiLevelType w:val="multilevel"/>
    <w:tmpl w:val="31FAA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5DE6002F"/>
    <w:multiLevelType w:val="multilevel"/>
    <w:tmpl w:val="5EC0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5EC31A7F"/>
    <w:multiLevelType w:val="multilevel"/>
    <w:tmpl w:val="6B0E8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5EFE774A"/>
    <w:multiLevelType w:val="hybridMultilevel"/>
    <w:tmpl w:val="1318C4F4"/>
    <w:lvl w:ilvl="0" w:tplc="3D7AC2EE">
      <w:numFmt w:val="bullet"/>
      <w:lvlText w:val="•"/>
      <w:lvlJc w:val="left"/>
      <w:pPr>
        <w:ind w:left="218" w:hanging="113"/>
      </w:pPr>
      <w:rPr>
        <w:rFonts w:ascii="Arial" w:eastAsia="Arial" w:hAnsi="Arial" w:cs="Arial" w:hint="default"/>
        <w:color w:val="C00000"/>
        <w:w w:val="100"/>
        <w:position w:val="-2"/>
        <w:sz w:val="18"/>
        <w:szCs w:val="18"/>
        <w:lang w:val="en-US" w:eastAsia="en-US" w:bidi="ar-SA"/>
      </w:rPr>
    </w:lvl>
    <w:lvl w:ilvl="1" w:tplc="227EC5E4">
      <w:numFmt w:val="bullet"/>
      <w:lvlText w:val="•"/>
      <w:lvlJc w:val="left"/>
      <w:pPr>
        <w:ind w:left="521" w:hanging="113"/>
      </w:pPr>
      <w:rPr>
        <w:rFonts w:hint="default"/>
        <w:lang w:val="en-US" w:eastAsia="en-US" w:bidi="ar-SA"/>
      </w:rPr>
    </w:lvl>
    <w:lvl w:ilvl="2" w:tplc="5E9E3994">
      <w:numFmt w:val="bullet"/>
      <w:lvlText w:val="•"/>
      <w:lvlJc w:val="left"/>
      <w:pPr>
        <w:ind w:left="823" w:hanging="113"/>
      </w:pPr>
      <w:rPr>
        <w:rFonts w:hint="default"/>
        <w:lang w:val="en-US" w:eastAsia="en-US" w:bidi="ar-SA"/>
      </w:rPr>
    </w:lvl>
    <w:lvl w:ilvl="3" w:tplc="4C687F24">
      <w:numFmt w:val="bullet"/>
      <w:lvlText w:val="•"/>
      <w:lvlJc w:val="left"/>
      <w:pPr>
        <w:ind w:left="1125" w:hanging="113"/>
      </w:pPr>
      <w:rPr>
        <w:rFonts w:hint="default"/>
        <w:lang w:val="en-US" w:eastAsia="en-US" w:bidi="ar-SA"/>
      </w:rPr>
    </w:lvl>
    <w:lvl w:ilvl="4" w:tplc="2D4E4EC6">
      <w:numFmt w:val="bullet"/>
      <w:lvlText w:val="•"/>
      <w:lvlJc w:val="left"/>
      <w:pPr>
        <w:ind w:left="1427" w:hanging="113"/>
      </w:pPr>
      <w:rPr>
        <w:rFonts w:hint="default"/>
        <w:lang w:val="en-US" w:eastAsia="en-US" w:bidi="ar-SA"/>
      </w:rPr>
    </w:lvl>
    <w:lvl w:ilvl="5" w:tplc="94E24CD4">
      <w:numFmt w:val="bullet"/>
      <w:lvlText w:val="•"/>
      <w:lvlJc w:val="left"/>
      <w:pPr>
        <w:ind w:left="1729" w:hanging="113"/>
      </w:pPr>
      <w:rPr>
        <w:rFonts w:hint="default"/>
        <w:lang w:val="en-US" w:eastAsia="en-US" w:bidi="ar-SA"/>
      </w:rPr>
    </w:lvl>
    <w:lvl w:ilvl="6" w:tplc="D354E4C8">
      <w:numFmt w:val="bullet"/>
      <w:lvlText w:val="•"/>
      <w:lvlJc w:val="left"/>
      <w:pPr>
        <w:ind w:left="2031" w:hanging="113"/>
      </w:pPr>
      <w:rPr>
        <w:rFonts w:hint="default"/>
        <w:lang w:val="en-US" w:eastAsia="en-US" w:bidi="ar-SA"/>
      </w:rPr>
    </w:lvl>
    <w:lvl w:ilvl="7" w:tplc="8E781876">
      <w:numFmt w:val="bullet"/>
      <w:lvlText w:val="•"/>
      <w:lvlJc w:val="left"/>
      <w:pPr>
        <w:ind w:left="2333" w:hanging="113"/>
      </w:pPr>
      <w:rPr>
        <w:rFonts w:hint="default"/>
        <w:lang w:val="en-US" w:eastAsia="en-US" w:bidi="ar-SA"/>
      </w:rPr>
    </w:lvl>
    <w:lvl w:ilvl="8" w:tplc="C8D8B26A">
      <w:numFmt w:val="bullet"/>
      <w:lvlText w:val="•"/>
      <w:lvlJc w:val="left"/>
      <w:pPr>
        <w:ind w:left="2635" w:hanging="113"/>
      </w:pPr>
      <w:rPr>
        <w:rFonts w:hint="default"/>
        <w:lang w:val="en-US" w:eastAsia="en-US" w:bidi="ar-SA"/>
      </w:rPr>
    </w:lvl>
  </w:abstractNum>
  <w:abstractNum w:abstractNumId="159" w15:restartNumberingAfterBreak="0">
    <w:nsid w:val="5F14586D"/>
    <w:multiLevelType w:val="multilevel"/>
    <w:tmpl w:val="1ABCE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5F700BAC"/>
    <w:multiLevelType w:val="multilevel"/>
    <w:tmpl w:val="CBD403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609878E7"/>
    <w:multiLevelType w:val="multilevel"/>
    <w:tmpl w:val="22E89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0B670B8"/>
    <w:multiLevelType w:val="multilevel"/>
    <w:tmpl w:val="39723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614D003E"/>
    <w:multiLevelType w:val="multilevel"/>
    <w:tmpl w:val="D26061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4" w15:restartNumberingAfterBreak="0">
    <w:nsid w:val="616C30C3"/>
    <w:multiLevelType w:val="multilevel"/>
    <w:tmpl w:val="D22C9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61FE118D"/>
    <w:multiLevelType w:val="multilevel"/>
    <w:tmpl w:val="03D42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6304635D"/>
    <w:multiLevelType w:val="hybridMultilevel"/>
    <w:tmpl w:val="162E48EA"/>
    <w:lvl w:ilvl="0" w:tplc="B12C9B78">
      <w:numFmt w:val="bullet"/>
      <w:lvlText w:val="•"/>
      <w:lvlJc w:val="left"/>
      <w:pPr>
        <w:ind w:left="215" w:hanging="113"/>
      </w:pPr>
      <w:rPr>
        <w:rFonts w:ascii="Liberation Sans" w:eastAsia="Liberation Sans" w:hAnsi="Liberation Sans" w:cs="Liberation Sans" w:hint="default"/>
        <w:b w:val="0"/>
        <w:bCs w:val="0"/>
        <w:i w:val="0"/>
        <w:iCs w:val="0"/>
        <w:color w:val="C00000"/>
        <w:w w:val="100"/>
        <w:position w:val="-2"/>
        <w:sz w:val="18"/>
        <w:szCs w:val="18"/>
        <w:lang w:val="en-US" w:eastAsia="en-US" w:bidi="ar-SA"/>
      </w:rPr>
    </w:lvl>
    <w:lvl w:ilvl="1" w:tplc="B84603E8">
      <w:numFmt w:val="bullet"/>
      <w:lvlText w:val="•"/>
      <w:lvlJc w:val="left"/>
      <w:pPr>
        <w:ind w:left="378" w:hanging="113"/>
      </w:pPr>
      <w:rPr>
        <w:rFonts w:hint="default"/>
        <w:lang w:val="en-US" w:eastAsia="en-US" w:bidi="ar-SA"/>
      </w:rPr>
    </w:lvl>
    <w:lvl w:ilvl="2" w:tplc="412ED6A2">
      <w:numFmt w:val="bullet"/>
      <w:lvlText w:val="•"/>
      <w:lvlJc w:val="left"/>
      <w:pPr>
        <w:ind w:left="537" w:hanging="113"/>
      </w:pPr>
      <w:rPr>
        <w:rFonts w:hint="default"/>
        <w:lang w:val="en-US" w:eastAsia="en-US" w:bidi="ar-SA"/>
      </w:rPr>
    </w:lvl>
    <w:lvl w:ilvl="3" w:tplc="8064F2CC">
      <w:numFmt w:val="bullet"/>
      <w:lvlText w:val="•"/>
      <w:lvlJc w:val="left"/>
      <w:pPr>
        <w:ind w:left="696" w:hanging="113"/>
      </w:pPr>
      <w:rPr>
        <w:rFonts w:hint="default"/>
        <w:lang w:val="en-US" w:eastAsia="en-US" w:bidi="ar-SA"/>
      </w:rPr>
    </w:lvl>
    <w:lvl w:ilvl="4" w:tplc="26B8E4EC">
      <w:numFmt w:val="bullet"/>
      <w:lvlText w:val="•"/>
      <w:lvlJc w:val="left"/>
      <w:pPr>
        <w:ind w:left="854" w:hanging="113"/>
      </w:pPr>
      <w:rPr>
        <w:rFonts w:hint="default"/>
        <w:lang w:val="en-US" w:eastAsia="en-US" w:bidi="ar-SA"/>
      </w:rPr>
    </w:lvl>
    <w:lvl w:ilvl="5" w:tplc="C520FAAA">
      <w:numFmt w:val="bullet"/>
      <w:lvlText w:val="•"/>
      <w:lvlJc w:val="left"/>
      <w:pPr>
        <w:ind w:left="1013" w:hanging="113"/>
      </w:pPr>
      <w:rPr>
        <w:rFonts w:hint="default"/>
        <w:lang w:val="en-US" w:eastAsia="en-US" w:bidi="ar-SA"/>
      </w:rPr>
    </w:lvl>
    <w:lvl w:ilvl="6" w:tplc="0B32D08A">
      <w:numFmt w:val="bullet"/>
      <w:lvlText w:val="•"/>
      <w:lvlJc w:val="left"/>
      <w:pPr>
        <w:ind w:left="1172" w:hanging="113"/>
      </w:pPr>
      <w:rPr>
        <w:rFonts w:hint="default"/>
        <w:lang w:val="en-US" w:eastAsia="en-US" w:bidi="ar-SA"/>
      </w:rPr>
    </w:lvl>
    <w:lvl w:ilvl="7" w:tplc="FEF21B28">
      <w:numFmt w:val="bullet"/>
      <w:lvlText w:val="•"/>
      <w:lvlJc w:val="left"/>
      <w:pPr>
        <w:ind w:left="1330" w:hanging="113"/>
      </w:pPr>
      <w:rPr>
        <w:rFonts w:hint="default"/>
        <w:lang w:val="en-US" w:eastAsia="en-US" w:bidi="ar-SA"/>
      </w:rPr>
    </w:lvl>
    <w:lvl w:ilvl="8" w:tplc="0E6EFA9A">
      <w:numFmt w:val="bullet"/>
      <w:lvlText w:val="•"/>
      <w:lvlJc w:val="left"/>
      <w:pPr>
        <w:ind w:left="1489" w:hanging="113"/>
      </w:pPr>
      <w:rPr>
        <w:rFonts w:hint="default"/>
        <w:lang w:val="en-US" w:eastAsia="en-US" w:bidi="ar-SA"/>
      </w:rPr>
    </w:lvl>
  </w:abstractNum>
  <w:abstractNum w:abstractNumId="167" w15:restartNumberingAfterBreak="0">
    <w:nsid w:val="64CD5C1F"/>
    <w:multiLevelType w:val="hybridMultilevel"/>
    <w:tmpl w:val="7B804596"/>
    <w:lvl w:ilvl="0" w:tplc="F22C1FCE">
      <w:numFmt w:val="bullet"/>
      <w:lvlText w:val="•"/>
      <w:lvlJc w:val="left"/>
      <w:pPr>
        <w:ind w:left="219" w:hanging="113"/>
      </w:pPr>
      <w:rPr>
        <w:rFonts w:ascii="Liberation Sans" w:eastAsia="Liberation Sans" w:hAnsi="Liberation Sans" w:cs="Liberation Sans" w:hint="default"/>
        <w:b w:val="0"/>
        <w:bCs w:val="0"/>
        <w:i w:val="0"/>
        <w:iCs w:val="0"/>
        <w:color w:val="C00000"/>
        <w:w w:val="100"/>
        <w:position w:val="-2"/>
        <w:sz w:val="18"/>
        <w:szCs w:val="18"/>
        <w:lang w:val="en-US" w:eastAsia="en-US" w:bidi="ar-SA"/>
      </w:rPr>
    </w:lvl>
    <w:lvl w:ilvl="1" w:tplc="0716534C">
      <w:numFmt w:val="bullet"/>
      <w:lvlText w:val="•"/>
      <w:lvlJc w:val="left"/>
      <w:pPr>
        <w:ind w:left="377" w:hanging="113"/>
      </w:pPr>
      <w:rPr>
        <w:rFonts w:hint="default"/>
        <w:lang w:val="en-US" w:eastAsia="en-US" w:bidi="ar-SA"/>
      </w:rPr>
    </w:lvl>
    <w:lvl w:ilvl="2" w:tplc="02548DBC">
      <w:numFmt w:val="bullet"/>
      <w:lvlText w:val="•"/>
      <w:lvlJc w:val="left"/>
      <w:pPr>
        <w:ind w:left="535" w:hanging="113"/>
      </w:pPr>
      <w:rPr>
        <w:rFonts w:hint="default"/>
        <w:lang w:val="en-US" w:eastAsia="en-US" w:bidi="ar-SA"/>
      </w:rPr>
    </w:lvl>
    <w:lvl w:ilvl="3" w:tplc="F6EA2568">
      <w:numFmt w:val="bullet"/>
      <w:lvlText w:val="•"/>
      <w:lvlJc w:val="left"/>
      <w:pPr>
        <w:ind w:left="693" w:hanging="113"/>
      </w:pPr>
      <w:rPr>
        <w:rFonts w:hint="default"/>
        <w:lang w:val="en-US" w:eastAsia="en-US" w:bidi="ar-SA"/>
      </w:rPr>
    </w:lvl>
    <w:lvl w:ilvl="4" w:tplc="69F2BFF8">
      <w:numFmt w:val="bullet"/>
      <w:lvlText w:val="•"/>
      <w:lvlJc w:val="left"/>
      <w:pPr>
        <w:ind w:left="851" w:hanging="113"/>
      </w:pPr>
      <w:rPr>
        <w:rFonts w:hint="default"/>
        <w:lang w:val="en-US" w:eastAsia="en-US" w:bidi="ar-SA"/>
      </w:rPr>
    </w:lvl>
    <w:lvl w:ilvl="5" w:tplc="29448100">
      <w:numFmt w:val="bullet"/>
      <w:lvlText w:val="•"/>
      <w:lvlJc w:val="left"/>
      <w:pPr>
        <w:ind w:left="1009" w:hanging="113"/>
      </w:pPr>
      <w:rPr>
        <w:rFonts w:hint="default"/>
        <w:lang w:val="en-US" w:eastAsia="en-US" w:bidi="ar-SA"/>
      </w:rPr>
    </w:lvl>
    <w:lvl w:ilvl="6" w:tplc="62AE2804">
      <w:numFmt w:val="bullet"/>
      <w:lvlText w:val="•"/>
      <w:lvlJc w:val="left"/>
      <w:pPr>
        <w:ind w:left="1166" w:hanging="113"/>
      </w:pPr>
      <w:rPr>
        <w:rFonts w:hint="default"/>
        <w:lang w:val="en-US" w:eastAsia="en-US" w:bidi="ar-SA"/>
      </w:rPr>
    </w:lvl>
    <w:lvl w:ilvl="7" w:tplc="83F85DAC">
      <w:numFmt w:val="bullet"/>
      <w:lvlText w:val="•"/>
      <w:lvlJc w:val="left"/>
      <w:pPr>
        <w:ind w:left="1324" w:hanging="113"/>
      </w:pPr>
      <w:rPr>
        <w:rFonts w:hint="default"/>
        <w:lang w:val="en-US" w:eastAsia="en-US" w:bidi="ar-SA"/>
      </w:rPr>
    </w:lvl>
    <w:lvl w:ilvl="8" w:tplc="275663AA">
      <w:numFmt w:val="bullet"/>
      <w:lvlText w:val="•"/>
      <w:lvlJc w:val="left"/>
      <w:pPr>
        <w:ind w:left="1482" w:hanging="113"/>
      </w:pPr>
      <w:rPr>
        <w:rFonts w:hint="default"/>
        <w:lang w:val="en-US" w:eastAsia="en-US" w:bidi="ar-SA"/>
      </w:rPr>
    </w:lvl>
  </w:abstractNum>
  <w:abstractNum w:abstractNumId="168" w15:restartNumberingAfterBreak="0">
    <w:nsid w:val="65413D71"/>
    <w:multiLevelType w:val="multilevel"/>
    <w:tmpl w:val="BC5C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65DB4B46"/>
    <w:multiLevelType w:val="hybridMultilevel"/>
    <w:tmpl w:val="24E0FB9C"/>
    <w:lvl w:ilvl="0" w:tplc="2B4EC394">
      <w:numFmt w:val="bullet"/>
      <w:lvlText w:val="•"/>
      <w:lvlJc w:val="left"/>
      <w:pPr>
        <w:ind w:left="219" w:hanging="113"/>
      </w:pPr>
      <w:rPr>
        <w:rFonts w:ascii="Liberation Sans" w:eastAsia="Liberation Sans" w:hAnsi="Liberation Sans" w:cs="Liberation Sans" w:hint="default"/>
        <w:b w:val="0"/>
        <w:bCs w:val="0"/>
        <w:i w:val="0"/>
        <w:iCs w:val="0"/>
        <w:color w:val="C00000"/>
        <w:w w:val="100"/>
        <w:position w:val="-2"/>
        <w:sz w:val="18"/>
        <w:szCs w:val="18"/>
        <w:lang w:val="en-US" w:eastAsia="en-US" w:bidi="ar-SA"/>
      </w:rPr>
    </w:lvl>
    <w:lvl w:ilvl="1" w:tplc="2766F4AE">
      <w:numFmt w:val="bullet"/>
      <w:lvlText w:val="•"/>
      <w:lvlJc w:val="left"/>
      <w:pPr>
        <w:ind w:left="659" w:hanging="113"/>
      </w:pPr>
      <w:rPr>
        <w:rFonts w:hint="default"/>
        <w:lang w:val="en-US" w:eastAsia="en-US" w:bidi="ar-SA"/>
      </w:rPr>
    </w:lvl>
    <w:lvl w:ilvl="2" w:tplc="5A8E906C">
      <w:numFmt w:val="bullet"/>
      <w:lvlText w:val="•"/>
      <w:lvlJc w:val="left"/>
      <w:pPr>
        <w:ind w:left="1098" w:hanging="113"/>
      </w:pPr>
      <w:rPr>
        <w:rFonts w:hint="default"/>
        <w:lang w:val="en-US" w:eastAsia="en-US" w:bidi="ar-SA"/>
      </w:rPr>
    </w:lvl>
    <w:lvl w:ilvl="3" w:tplc="1C7AF88E">
      <w:numFmt w:val="bullet"/>
      <w:lvlText w:val="•"/>
      <w:lvlJc w:val="left"/>
      <w:pPr>
        <w:ind w:left="1537" w:hanging="113"/>
      </w:pPr>
      <w:rPr>
        <w:rFonts w:hint="default"/>
        <w:lang w:val="en-US" w:eastAsia="en-US" w:bidi="ar-SA"/>
      </w:rPr>
    </w:lvl>
    <w:lvl w:ilvl="4" w:tplc="26AE37B0">
      <w:numFmt w:val="bullet"/>
      <w:lvlText w:val="•"/>
      <w:lvlJc w:val="left"/>
      <w:pPr>
        <w:ind w:left="1976" w:hanging="113"/>
      </w:pPr>
      <w:rPr>
        <w:rFonts w:hint="default"/>
        <w:lang w:val="en-US" w:eastAsia="en-US" w:bidi="ar-SA"/>
      </w:rPr>
    </w:lvl>
    <w:lvl w:ilvl="5" w:tplc="B858C0CA">
      <w:numFmt w:val="bullet"/>
      <w:lvlText w:val="•"/>
      <w:lvlJc w:val="left"/>
      <w:pPr>
        <w:ind w:left="2415" w:hanging="113"/>
      </w:pPr>
      <w:rPr>
        <w:rFonts w:hint="default"/>
        <w:lang w:val="en-US" w:eastAsia="en-US" w:bidi="ar-SA"/>
      </w:rPr>
    </w:lvl>
    <w:lvl w:ilvl="6" w:tplc="A058E536">
      <w:numFmt w:val="bullet"/>
      <w:lvlText w:val="•"/>
      <w:lvlJc w:val="left"/>
      <w:pPr>
        <w:ind w:left="2854" w:hanging="113"/>
      </w:pPr>
      <w:rPr>
        <w:rFonts w:hint="default"/>
        <w:lang w:val="en-US" w:eastAsia="en-US" w:bidi="ar-SA"/>
      </w:rPr>
    </w:lvl>
    <w:lvl w:ilvl="7" w:tplc="04D24302">
      <w:numFmt w:val="bullet"/>
      <w:lvlText w:val="•"/>
      <w:lvlJc w:val="left"/>
      <w:pPr>
        <w:ind w:left="3293" w:hanging="113"/>
      </w:pPr>
      <w:rPr>
        <w:rFonts w:hint="default"/>
        <w:lang w:val="en-US" w:eastAsia="en-US" w:bidi="ar-SA"/>
      </w:rPr>
    </w:lvl>
    <w:lvl w:ilvl="8" w:tplc="16D2E2E0">
      <w:numFmt w:val="bullet"/>
      <w:lvlText w:val="•"/>
      <w:lvlJc w:val="left"/>
      <w:pPr>
        <w:ind w:left="3732" w:hanging="113"/>
      </w:pPr>
      <w:rPr>
        <w:rFonts w:hint="default"/>
        <w:lang w:val="en-US" w:eastAsia="en-US" w:bidi="ar-SA"/>
      </w:rPr>
    </w:lvl>
  </w:abstractNum>
  <w:abstractNum w:abstractNumId="170" w15:restartNumberingAfterBreak="0">
    <w:nsid w:val="66021ECD"/>
    <w:multiLevelType w:val="multilevel"/>
    <w:tmpl w:val="CA525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662F68A8"/>
    <w:multiLevelType w:val="multilevel"/>
    <w:tmpl w:val="945AD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67B735BE"/>
    <w:multiLevelType w:val="multilevel"/>
    <w:tmpl w:val="EF88D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689141C7"/>
    <w:multiLevelType w:val="multilevel"/>
    <w:tmpl w:val="5346F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69082CFF"/>
    <w:multiLevelType w:val="multilevel"/>
    <w:tmpl w:val="DDACB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69616B38"/>
    <w:multiLevelType w:val="multilevel"/>
    <w:tmpl w:val="20CE0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696A5181"/>
    <w:multiLevelType w:val="multilevel"/>
    <w:tmpl w:val="26888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6B0158D2"/>
    <w:multiLevelType w:val="multilevel"/>
    <w:tmpl w:val="86AE4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6B0B496F"/>
    <w:multiLevelType w:val="multilevel"/>
    <w:tmpl w:val="E446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6C9A19F6"/>
    <w:multiLevelType w:val="multilevel"/>
    <w:tmpl w:val="4B100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6CE140D4"/>
    <w:multiLevelType w:val="multilevel"/>
    <w:tmpl w:val="9EACC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6E0509A9"/>
    <w:multiLevelType w:val="multilevel"/>
    <w:tmpl w:val="8FDA0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6F432C03"/>
    <w:multiLevelType w:val="multilevel"/>
    <w:tmpl w:val="352E76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6F7B1A15"/>
    <w:multiLevelType w:val="multilevel"/>
    <w:tmpl w:val="84703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6F7F2CE6"/>
    <w:multiLevelType w:val="hybridMultilevel"/>
    <w:tmpl w:val="2F86ACAC"/>
    <w:lvl w:ilvl="0" w:tplc="D388C22A">
      <w:numFmt w:val="bullet"/>
      <w:lvlText w:val="•"/>
      <w:lvlJc w:val="left"/>
      <w:pPr>
        <w:ind w:left="221" w:hanging="114"/>
      </w:pPr>
      <w:rPr>
        <w:rFonts w:ascii="Arial" w:eastAsia="Arial" w:hAnsi="Arial" w:cs="Arial" w:hint="default"/>
        <w:color w:val="C00000"/>
        <w:w w:val="100"/>
        <w:position w:val="-2"/>
        <w:sz w:val="18"/>
        <w:szCs w:val="18"/>
        <w:lang w:val="en-US" w:eastAsia="en-US" w:bidi="ar-SA"/>
      </w:rPr>
    </w:lvl>
    <w:lvl w:ilvl="1" w:tplc="581826AC">
      <w:numFmt w:val="bullet"/>
      <w:lvlText w:val="•"/>
      <w:lvlJc w:val="left"/>
      <w:pPr>
        <w:ind w:left="1060" w:hanging="114"/>
      </w:pPr>
      <w:rPr>
        <w:rFonts w:hint="default"/>
        <w:lang w:val="en-US" w:eastAsia="en-US" w:bidi="ar-SA"/>
      </w:rPr>
    </w:lvl>
    <w:lvl w:ilvl="2" w:tplc="0A187664">
      <w:numFmt w:val="bullet"/>
      <w:lvlText w:val="•"/>
      <w:lvlJc w:val="left"/>
      <w:pPr>
        <w:ind w:left="1900" w:hanging="114"/>
      </w:pPr>
      <w:rPr>
        <w:rFonts w:hint="default"/>
        <w:lang w:val="en-US" w:eastAsia="en-US" w:bidi="ar-SA"/>
      </w:rPr>
    </w:lvl>
    <w:lvl w:ilvl="3" w:tplc="66788618">
      <w:numFmt w:val="bullet"/>
      <w:lvlText w:val="•"/>
      <w:lvlJc w:val="left"/>
      <w:pPr>
        <w:ind w:left="2740" w:hanging="114"/>
      </w:pPr>
      <w:rPr>
        <w:rFonts w:hint="default"/>
        <w:lang w:val="en-US" w:eastAsia="en-US" w:bidi="ar-SA"/>
      </w:rPr>
    </w:lvl>
    <w:lvl w:ilvl="4" w:tplc="AE20929E">
      <w:numFmt w:val="bullet"/>
      <w:lvlText w:val="•"/>
      <w:lvlJc w:val="left"/>
      <w:pPr>
        <w:ind w:left="3580" w:hanging="114"/>
      </w:pPr>
      <w:rPr>
        <w:rFonts w:hint="default"/>
        <w:lang w:val="en-US" w:eastAsia="en-US" w:bidi="ar-SA"/>
      </w:rPr>
    </w:lvl>
    <w:lvl w:ilvl="5" w:tplc="654EE900">
      <w:numFmt w:val="bullet"/>
      <w:lvlText w:val="•"/>
      <w:lvlJc w:val="left"/>
      <w:pPr>
        <w:ind w:left="4420" w:hanging="114"/>
      </w:pPr>
      <w:rPr>
        <w:rFonts w:hint="default"/>
        <w:lang w:val="en-US" w:eastAsia="en-US" w:bidi="ar-SA"/>
      </w:rPr>
    </w:lvl>
    <w:lvl w:ilvl="6" w:tplc="328C7814">
      <w:numFmt w:val="bullet"/>
      <w:lvlText w:val="•"/>
      <w:lvlJc w:val="left"/>
      <w:pPr>
        <w:ind w:left="5260" w:hanging="114"/>
      </w:pPr>
      <w:rPr>
        <w:rFonts w:hint="default"/>
        <w:lang w:val="en-US" w:eastAsia="en-US" w:bidi="ar-SA"/>
      </w:rPr>
    </w:lvl>
    <w:lvl w:ilvl="7" w:tplc="25046F16">
      <w:numFmt w:val="bullet"/>
      <w:lvlText w:val="•"/>
      <w:lvlJc w:val="left"/>
      <w:pPr>
        <w:ind w:left="6100" w:hanging="114"/>
      </w:pPr>
      <w:rPr>
        <w:rFonts w:hint="default"/>
        <w:lang w:val="en-US" w:eastAsia="en-US" w:bidi="ar-SA"/>
      </w:rPr>
    </w:lvl>
    <w:lvl w:ilvl="8" w:tplc="21C84758">
      <w:numFmt w:val="bullet"/>
      <w:lvlText w:val="•"/>
      <w:lvlJc w:val="left"/>
      <w:pPr>
        <w:ind w:left="6940" w:hanging="114"/>
      </w:pPr>
      <w:rPr>
        <w:rFonts w:hint="default"/>
        <w:lang w:val="en-US" w:eastAsia="en-US" w:bidi="ar-SA"/>
      </w:rPr>
    </w:lvl>
  </w:abstractNum>
  <w:abstractNum w:abstractNumId="185" w15:restartNumberingAfterBreak="0">
    <w:nsid w:val="70A35DD6"/>
    <w:multiLevelType w:val="multilevel"/>
    <w:tmpl w:val="6C4AE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70F23ACD"/>
    <w:multiLevelType w:val="multilevel"/>
    <w:tmpl w:val="10001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71077BFE"/>
    <w:multiLevelType w:val="multilevel"/>
    <w:tmpl w:val="1B2CC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716C7AD5"/>
    <w:multiLevelType w:val="multilevel"/>
    <w:tmpl w:val="FF64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71C903A9"/>
    <w:multiLevelType w:val="multilevel"/>
    <w:tmpl w:val="56B23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71E11F81"/>
    <w:multiLevelType w:val="multilevel"/>
    <w:tmpl w:val="BC0A6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724D41F5"/>
    <w:multiLevelType w:val="multilevel"/>
    <w:tmpl w:val="44C0D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734D3324"/>
    <w:multiLevelType w:val="hybridMultilevel"/>
    <w:tmpl w:val="8628276A"/>
    <w:lvl w:ilvl="0" w:tplc="C6543804">
      <w:numFmt w:val="bullet"/>
      <w:lvlText w:val="*"/>
      <w:lvlJc w:val="left"/>
      <w:pPr>
        <w:ind w:left="115" w:hanging="86"/>
      </w:pPr>
      <w:rPr>
        <w:rFonts w:ascii="Arial" w:eastAsia="Arial" w:hAnsi="Arial" w:cs="Arial" w:hint="default"/>
        <w:color w:val="475363"/>
        <w:w w:val="98"/>
        <w:sz w:val="13"/>
        <w:szCs w:val="13"/>
        <w:lang w:val="en-US" w:eastAsia="en-US" w:bidi="ar-SA"/>
      </w:rPr>
    </w:lvl>
    <w:lvl w:ilvl="1" w:tplc="875A1EE8">
      <w:numFmt w:val="bullet"/>
      <w:lvlText w:val="•"/>
      <w:lvlJc w:val="left"/>
      <w:pPr>
        <w:ind w:left="167" w:hanging="129"/>
      </w:pPr>
      <w:rPr>
        <w:rFonts w:ascii="Arial" w:eastAsia="Arial" w:hAnsi="Arial" w:cs="Arial" w:hint="default"/>
        <w:color w:val="C00000"/>
        <w:w w:val="99"/>
        <w:position w:val="-3"/>
        <w:sz w:val="22"/>
        <w:szCs w:val="22"/>
        <w:lang w:val="en-US" w:eastAsia="en-US" w:bidi="ar-SA"/>
      </w:rPr>
    </w:lvl>
    <w:lvl w:ilvl="2" w:tplc="6E04FAAE">
      <w:numFmt w:val="bullet"/>
      <w:lvlText w:val="-"/>
      <w:lvlJc w:val="left"/>
      <w:pPr>
        <w:ind w:left="493" w:hanging="79"/>
      </w:pPr>
      <w:rPr>
        <w:rFonts w:ascii="Arial" w:eastAsia="Arial" w:hAnsi="Arial" w:cs="Arial" w:hint="default"/>
        <w:color w:val="475363"/>
        <w:w w:val="98"/>
        <w:sz w:val="13"/>
        <w:szCs w:val="13"/>
        <w:lang w:val="en-US" w:eastAsia="en-US" w:bidi="ar-SA"/>
      </w:rPr>
    </w:lvl>
    <w:lvl w:ilvl="3" w:tplc="8B20C9F0">
      <w:numFmt w:val="bullet"/>
      <w:lvlText w:val="-"/>
      <w:lvlJc w:val="left"/>
      <w:pPr>
        <w:ind w:left="949" w:hanging="79"/>
      </w:pPr>
      <w:rPr>
        <w:rFonts w:ascii="Arial" w:eastAsia="Arial" w:hAnsi="Arial" w:cs="Arial" w:hint="default"/>
        <w:color w:val="475363"/>
        <w:w w:val="98"/>
        <w:sz w:val="13"/>
        <w:szCs w:val="13"/>
        <w:lang w:val="en-US" w:eastAsia="en-US" w:bidi="ar-SA"/>
      </w:rPr>
    </w:lvl>
    <w:lvl w:ilvl="4" w:tplc="93CEE4CE">
      <w:numFmt w:val="bullet"/>
      <w:lvlText w:val="•"/>
      <w:lvlJc w:val="left"/>
      <w:pPr>
        <w:ind w:left="540" w:hanging="79"/>
      </w:pPr>
      <w:rPr>
        <w:rFonts w:hint="default"/>
        <w:lang w:val="en-US" w:eastAsia="en-US" w:bidi="ar-SA"/>
      </w:rPr>
    </w:lvl>
    <w:lvl w:ilvl="5" w:tplc="493CD876">
      <w:numFmt w:val="bullet"/>
      <w:lvlText w:val="•"/>
      <w:lvlJc w:val="left"/>
      <w:pPr>
        <w:ind w:left="580" w:hanging="79"/>
      </w:pPr>
      <w:rPr>
        <w:rFonts w:hint="default"/>
        <w:lang w:val="en-US" w:eastAsia="en-US" w:bidi="ar-SA"/>
      </w:rPr>
    </w:lvl>
    <w:lvl w:ilvl="6" w:tplc="A2C87D76">
      <w:numFmt w:val="bullet"/>
      <w:lvlText w:val="•"/>
      <w:lvlJc w:val="left"/>
      <w:pPr>
        <w:ind w:left="640" w:hanging="79"/>
      </w:pPr>
      <w:rPr>
        <w:rFonts w:hint="default"/>
        <w:lang w:val="en-US" w:eastAsia="en-US" w:bidi="ar-SA"/>
      </w:rPr>
    </w:lvl>
    <w:lvl w:ilvl="7" w:tplc="7D743150">
      <w:numFmt w:val="bullet"/>
      <w:lvlText w:val="•"/>
      <w:lvlJc w:val="left"/>
      <w:pPr>
        <w:ind w:left="720" w:hanging="79"/>
      </w:pPr>
      <w:rPr>
        <w:rFonts w:hint="default"/>
        <w:lang w:val="en-US" w:eastAsia="en-US" w:bidi="ar-SA"/>
      </w:rPr>
    </w:lvl>
    <w:lvl w:ilvl="8" w:tplc="2AE4BDF8">
      <w:numFmt w:val="bullet"/>
      <w:lvlText w:val="•"/>
      <w:lvlJc w:val="left"/>
      <w:pPr>
        <w:ind w:left="800" w:hanging="79"/>
      </w:pPr>
      <w:rPr>
        <w:rFonts w:hint="default"/>
        <w:lang w:val="en-US" w:eastAsia="en-US" w:bidi="ar-SA"/>
      </w:rPr>
    </w:lvl>
  </w:abstractNum>
  <w:abstractNum w:abstractNumId="193" w15:restartNumberingAfterBreak="0">
    <w:nsid w:val="74C21403"/>
    <w:multiLevelType w:val="multilevel"/>
    <w:tmpl w:val="BF8842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74F063EB"/>
    <w:multiLevelType w:val="multilevel"/>
    <w:tmpl w:val="0C961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754B04DC"/>
    <w:multiLevelType w:val="multilevel"/>
    <w:tmpl w:val="289C5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75A92B63"/>
    <w:multiLevelType w:val="multilevel"/>
    <w:tmpl w:val="67CE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760D13A3"/>
    <w:multiLevelType w:val="multilevel"/>
    <w:tmpl w:val="F8AA2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76D04AD8"/>
    <w:multiLevelType w:val="multilevel"/>
    <w:tmpl w:val="EBD4A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776B1D76"/>
    <w:multiLevelType w:val="multilevel"/>
    <w:tmpl w:val="F2960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778E542C"/>
    <w:multiLevelType w:val="multilevel"/>
    <w:tmpl w:val="CAC46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77BE76A1"/>
    <w:multiLevelType w:val="multilevel"/>
    <w:tmpl w:val="9E780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787F7B6C"/>
    <w:multiLevelType w:val="multilevel"/>
    <w:tmpl w:val="7604F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79115775"/>
    <w:multiLevelType w:val="hybridMultilevel"/>
    <w:tmpl w:val="23189374"/>
    <w:lvl w:ilvl="0" w:tplc="7086216C">
      <w:numFmt w:val="bullet"/>
      <w:lvlText w:val="•"/>
      <w:lvlJc w:val="left"/>
      <w:pPr>
        <w:ind w:left="167" w:hanging="128"/>
      </w:pPr>
      <w:rPr>
        <w:rFonts w:ascii="Liberation Sans" w:eastAsia="Liberation Sans" w:hAnsi="Liberation Sans" w:cs="Liberation Sans" w:hint="default"/>
        <w:b w:val="0"/>
        <w:bCs w:val="0"/>
        <w:i w:val="0"/>
        <w:iCs w:val="0"/>
        <w:color w:val="C00000"/>
        <w:w w:val="103"/>
        <w:position w:val="-3"/>
        <w:sz w:val="21"/>
        <w:szCs w:val="21"/>
        <w:lang w:val="en-US" w:eastAsia="en-US" w:bidi="ar-SA"/>
      </w:rPr>
    </w:lvl>
    <w:lvl w:ilvl="1" w:tplc="9F84F72A">
      <w:numFmt w:val="bullet"/>
      <w:pStyle w:val="Bulletlevel2"/>
      <w:lvlText w:val="-"/>
      <w:lvlJc w:val="left"/>
      <w:pPr>
        <w:ind w:left="490" w:hanging="78"/>
      </w:pPr>
      <w:rPr>
        <w:rFonts w:ascii="Liberation Sans" w:eastAsia="Liberation Sans" w:hAnsi="Liberation Sans" w:cs="Liberation Sans" w:hint="default"/>
        <w:b w:val="0"/>
        <w:bCs w:val="0"/>
        <w:i w:val="0"/>
        <w:iCs w:val="0"/>
        <w:color w:val="475363"/>
        <w:w w:val="106"/>
        <w:sz w:val="12"/>
        <w:szCs w:val="12"/>
        <w:lang w:val="en-US" w:eastAsia="en-US" w:bidi="ar-SA"/>
      </w:rPr>
    </w:lvl>
    <w:lvl w:ilvl="2" w:tplc="5F8AC98C">
      <w:numFmt w:val="bullet"/>
      <w:pStyle w:val="Bulletlevel3"/>
      <w:lvlText w:val="-"/>
      <w:lvlJc w:val="left"/>
      <w:pPr>
        <w:ind w:left="942" w:hanging="78"/>
      </w:pPr>
      <w:rPr>
        <w:rFonts w:ascii="Liberation Sans" w:eastAsia="Liberation Sans" w:hAnsi="Liberation Sans" w:cs="Liberation Sans" w:hint="default"/>
        <w:b w:val="0"/>
        <w:bCs w:val="0"/>
        <w:i w:val="0"/>
        <w:iCs w:val="0"/>
        <w:color w:val="475363"/>
        <w:w w:val="106"/>
        <w:sz w:val="12"/>
        <w:szCs w:val="12"/>
        <w:lang w:val="en-US" w:eastAsia="en-US" w:bidi="ar-SA"/>
      </w:rPr>
    </w:lvl>
    <w:lvl w:ilvl="3" w:tplc="E57EAE5E">
      <w:numFmt w:val="bullet"/>
      <w:lvlText w:val="•"/>
      <w:lvlJc w:val="left"/>
      <w:pPr>
        <w:ind w:left="500" w:hanging="78"/>
      </w:pPr>
      <w:rPr>
        <w:rFonts w:hint="default"/>
        <w:lang w:val="en-US" w:eastAsia="en-US" w:bidi="ar-SA"/>
      </w:rPr>
    </w:lvl>
    <w:lvl w:ilvl="4" w:tplc="CEB22154">
      <w:numFmt w:val="bullet"/>
      <w:lvlText w:val="•"/>
      <w:lvlJc w:val="left"/>
      <w:pPr>
        <w:ind w:left="560" w:hanging="78"/>
      </w:pPr>
      <w:rPr>
        <w:rFonts w:hint="default"/>
        <w:lang w:val="en-US" w:eastAsia="en-US" w:bidi="ar-SA"/>
      </w:rPr>
    </w:lvl>
    <w:lvl w:ilvl="5" w:tplc="E806F0DA">
      <w:numFmt w:val="bullet"/>
      <w:lvlText w:val="•"/>
      <w:lvlJc w:val="left"/>
      <w:pPr>
        <w:ind w:left="800" w:hanging="78"/>
      </w:pPr>
      <w:rPr>
        <w:rFonts w:hint="default"/>
        <w:lang w:val="en-US" w:eastAsia="en-US" w:bidi="ar-SA"/>
      </w:rPr>
    </w:lvl>
    <w:lvl w:ilvl="6" w:tplc="8E18CC20">
      <w:numFmt w:val="bullet"/>
      <w:lvlText w:val="•"/>
      <w:lvlJc w:val="left"/>
      <w:pPr>
        <w:ind w:left="940" w:hanging="78"/>
      </w:pPr>
      <w:rPr>
        <w:rFonts w:hint="default"/>
        <w:lang w:val="en-US" w:eastAsia="en-US" w:bidi="ar-SA"/>
      </w:rPr>
    </w:lvl>
    <w:lvl w:ilvl="7" w:tplc="A336C016">
      <w:numFmt w:val="bullet"/>
      <w:lvlText w:val="•"/>
      <w:lvlJc w:val="left"/>
      <w:pPr>
        <w:ind w:left="4545" w:hanging="78"/>
      </w:pPr>
      <w:rPr>
        <w:rFonts w:hint="default"/>
        <w:lang w:val="en-US" w:eastAsia="en-US" w:bidi="ar-SA"/>
      </w:rPr>
    </w:lvl>
    <w:lvl w:ilvl="8" w:tplc="B8B8E29A">
      <w:numFmt w:val="bullet"/>
      <w:lvlText w:val="•"/>
      <w:lvlJc w:val="left"/>
      <w:pPr>
        <w:ind w:left="8150" w:hanging="78"/>
      </w:pPr>
      <w:rPr>
        <w:rFonts w:hint="default"/>
        <w:lang w:val="en-US" w:eastAsia="en-US" w:bidi="ar-SA"/>
      </w:rPr>
    </w:lvl>
  </w:abstractNum>
  <w:abstractNum w:abstractNumId="204" w15:restartNumberingAfterBreak="0">
    <w:nsid w:val="7A4A3465"/>
    <w:multiLevelType w:val="multilevel"/>
    <w:tmpl w:val="98EC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7A683165"/>
    <w:multiLevelType w:val="multilevel"/>
    <w:tmpl w:val="350A5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7A6D03BC"/>
    <w:multiLevelType w:val="multilevel"/>
    <w:tmpl w:val="E85C9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7B87442E"/>
    <w:multiLevelType w:val="multilevel"/>
    <w:tmpl w:val="D9147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7BC86A70"/>
    <w:multiLevelType w:val="multilevel"/>
    <w:tmpl w:val="1936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7D075854"/>
    <w:multiLevelType w:val="multilevel"/>
    <w:tmpl w:val="9418C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7D917FF2"/>
    <w:multiLevelType w:val="multilevel"/>
    <w:tmpl w:val="82F8D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7E5E3A6C"/>
    <w:multiLevelType w:val="multilevel"/>
    <w:tmpl w:val="09BCB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41"/>
  </w:num>
  <w:num w:numId="3">
    <w:abstractNumId w:val="80"/>
  </w:num>
  <w:num w:numId="4">
    <w:abstractNumId w:val="184"/>
  </w:num>
  <w:num w:numId="5">
    <w:abstractNumId w:val="192"/>
  </w:num>
  <w:num w:numId="6">
    <w:abstractNumId w:val="76"/>
  </w:num>
  <w:num w:numId="7">
    <w:abstractNumId w:val="158"/>
  </w:num>
  <w:num w:numId="8">
    <w:abstractNumId w:val="51"/>
  </w:num>
  <w:num w:numId="9">
    <w:abstractNumId w:val="101"/>
  </w:num>
  <w:num w:numId="10">
    <w:abstractNumId w:val="67"/>
  </w:num>
  <w:num w:numId="11">
    <w:abstractNumId w:val="41"/>
  </w:num>
  <w:num w:numId="12">
    <w:abstractNumId w:val="203"/>
  </w:num>
  <w:num w:numId="13">
    <w:abstractNumId w:val="46"/>
  </w:num>
  <w:num w:numId="14">
    <w:abstractNumId w:val="166"/>
  </w:num>
  <w:num w:numId="15">
    <w:abstractNumId w:val="167"/>
  </w:num>
  <w:num w:numId="16">
    <w:abstractNumId w:val="169"/>
  </w:num>
  <w:num w:numId="17">
    <w:abstractNumId w:val="17"/>
  </w:num>
  <w:num w:numId="18">
    <w:abstractNumId w:val="194"/>
  </w:num>
  <w:num w:numId="19">
    <w:abstractNumId w:val="138"/>
  </w:num>
  <w:num w:numId="20">
    <w:abstractNumId w:val="120"/>
  </w:num>
  <w:num w:numId="21">
    <w:abstractNumId w:val="14"/>
  </w:num>
  <w:num w:numId="22">
    <w:abstractNumId w:val="168"/>
  </w:num>
  <w:num w:numId="23">
    <w:abstractNumId w:val="177"/>
  </w:num>
  <w:num w:numId="24">
    <w:abstractNumId w:val="98"/>
  </w:num>
  <w:num w:numId="25">
    <w:abstractNumId w:val="10"/>
  </w:num>
  <w:num w:numId="26">
    <w:abstractNumId w:val="134"/>
  </w:num>
  <w:num w:numId="27">
    <w:abstractNumId w:val="72"/>
  </w:num>
  <w:num w:numId="28">
    <w:abstractNumId w:val="75"/>
  </w:num>
  <w:num w:numId="29">
    <w:abstractNumId w:val="114"/>
  </w:num>
  <w:num w:numId="30">
    <w:abstractNumId w:val="185"/>
  </w:num>
  <w:num w:numId="31">
    <w:abstractNumId w:val="210"/>
  </w:num>
  <w:num w:numId="32">
    <w:abstractNumId w:val="178"/>
  </w:num>
  <w:num w:numId="33">
    <w:abstractNumId w:val="99"/>
  </w:num>
  <w:num w:numId="34">
    <w:abstractNumId w:val="105"/>
  </w:num>
  <w:num w:numId="35">
    <w:abstractNumId w:val="87"/>
  </w:num>
  <w:num w:numId="36">
    <w:abstractNumId w:val="25"/>
  </w:num>
  <w:num w:numId="37">
    <w:abstractNumId w:val="131"/>
  </w:num>
  <w:num w:numId="38">
    <w:abstractNumId w:val="145"/>
  </w:num>
  <w:num w:numId="39">
    <w:abstractNumId w:val="119"/>
  </w:num>
  <w:num w:numId="40">
    <w:abstractNumId w:val="38"/>
  </w:num>
  <w:num w:numId="41">
    <w:abstractNumId w:val="77"/>
  </w:num>
  <w:num w:numId="42">
    <w:abstractNumId w:val="47"/>
  </w:num>
  <w:num w:numId="43">
    <w:abstractNumId w:val="197"/>
  </w:num>
  <w:num w:numId="44">
    <w:abstractNumId w:val="197"/>
  </w:num>
  <w:num w:numId="45">
    <w:abstractNumId w:val="30"/>
  </w:num>
  <w:num w:numId="46">
    <w:abstractNumId w:val="30"/>
  </w:num>
  <w:num w:numId="47">
    <w:abstractNumId w:val="30"/>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48">
    <w:abstractNumId w:val="191"/>
  </w:num>
  <w:num w:numId="49">
    <w:abstractNumId w:val="191"/>
  </w:num>
  <w:num w:numId="50">
    <w:abstractNumId w:val="110"/>
  </w:num>
  <w:num w:numId="51">
    <w:abstractNumId w:val="32"/>
  </w:num>
  <w:num w:numId="52">
    <w:abstractNumId w:val="112"/>
  </w:num>
  <w:num w:numId="53">
    <w:abstractNumId w:val="133"/>
  </w:num>
  <w:num w:numId="54">
    <w:abstractNumId w:val="193"/>
  </w:num>
  <w:num w:numId="55">
    <w:abstractNumId w:val="135"/>
  </w:num>
  <w:num w:numId="56">
    <w:abstractNumId w:val="135"/>
  </w:num>
  <w:num w:numId="57">
    <w:abstractNumId w:val="78"/>
  </w:num>
  <w:num w:numId="58">
    <w:abstractNumId w:val="55"/>
  </w:num>
  <w:num w:numId="59">
    <w:abstractNumId w:val="9"/>
  </w:num>
  <w:num w:numId="60">
    <w:abstractNumId w:val="140"/>
  </w:num>
  <w:num w:numId="61">
    <w:abstractNumId w:val="142"/>
  </w:num>
  <w:num w:numId="62">
    <w:abstractNumId w:val="0"/>
  </w:num>
  <w:num w:numId="63">
    <w:abstractNumId w:val="31"/>
  </w:num>
  <w:num w:numId="64">
    <w:abstractNumId w:val="31"/>
  </w:num>
  <w:num w:numId="65">
    <w:abstractNumId w:val="182"/>
  </w:num>
  <w:num w:numId="66">
    <w:abstractNumId w:val="74"/>
  </w:num>
  <w:num w:numId="67">
    <w:abstractNumId w:val="137"/>
  </w:num>
  <w:num w:numId="68">
    <w:abstractNumId w:val="137"/>
  </w:num>
  <w:num w:numId="69">
    <w:abstractNumId w:val="53"/>
  </w:num>
  <w:num w:numId="70">
    <w:abstractNumId w:val="11"/>
  </w:num>
  <w:num w:numId="71">
    <w:abstractNumId w:val="6"/>
  </w:num>
  <w:num w:numId="72">
    <w:abstractNumId w:val="143"/>
  </w:num>
  <w:num w:numId="73">
    <w:abstractNumId w:val="162"/>
  </w:num>
  <w:num w:numId="74">
    <w:abstractNumId w:val="139"/>
  </w:num>
  <w:num w:numId="75">
    <w:abstractNumId w:val="156"/>
  </w:num>
  <w:num w:numId="76">
    <w:abstractNumId w:val="160"/>
  </w:num>
  <w:num w:numId="77">
    <w:abstractNumId w:val="103"/>
  </w:num>
  <w:num w:numId="78">
    <w:abstractNumId w:val="202"/>
  </w:num>
  <w:num w:numId="79">
    <w:abstractNumId w:val="15"/>
  </w:num>
  <w:num w:numId="80">
    <w:abstractNumId w:val="196"/>
  </w:num>
  <w:num w:numId="81">
    <w:abstractNumId w:val="171"/>
  </w:num>
  <w:num w:numId="82">
    <w:abstractNumId w:val="154"/>
  </w:num>
  <w:num w:numId="83">
    <w:abstractNumId w:val="22"/>
  </w:num>
  <w:num w:numId="84">
    <w:abstractNumId w:val="52"/>
  </w:num>
  <w:num w:numId="85">
    <w:abstractNumId w:val="186"/>
  </w:num>
  <w:num w:numId="86">
    <w:abstractNumId w:val="106"/>
  </w:num>
  <w:num w:numId="87">
    <w:abstractNumId w:val="121"/>
  </w:num>
  <w:num w:numId="88">
    <w:abstractNumId w:val="90"/>
  </w:num>
  <w:num w:numId="89">
    <w:abstractNumId w:val="27"/>
  </w:num>
  <w:num w:numId="90">
    <w:abstractNumId w:val="116"/>
  </w:num>
  <w:num w:numId="91">
    <w:abstractNumId w:val="155"/>
  </w:num>
  <w:num w:numId="92">
    <w:abstractNumId w:val="82"/>
  </w:num>
  <w:num w:numId="93">
    <w:abstractNumId w:val="147"/>
  </w:num>
  <w:num w:numId="94">
    <w:abstractNumId w:val="172"/>
  </w:num>
  <w:num w:numId="95">
    <w:abstractNumId w:val="63"/>
  </w:num>
  <w:num w:numId="96">
    <w:abstractNumId w:val="189"/>
  </w:num>
  <w:num w:numId="97">
    <w:abstractNumId w:val="126"/>
  </w:num>
  <w:num w:numId="98">
    <w:abstractNumId w:val="21"/>
  </w:num>
  <w:num w:numId="99">
    <w:abstractNumId w:val="50"/>
  </w:num>
  <w:num w:numId="100">
    <w:abstractNumId w:val="64"/>
  </w:num>
  <w:num w:numId="101">
    <w:abstractNumId w:val="49"/>
  </w:num>
  <w:num w:numId="102">
    <w:abstractNumId w:val="111"/>
  </w:num>
  <w:num w:numId="103">
    <w:abstractNumId w:val="205"/>
  </w:num>
  <w:num w:numId="104">
    <w:abstractNumId w:val="104"/>
  </w:num>
  <w:num w:numId="105">
    <w:abstractNumId w:val="188"/>
  </w:num>
  <w:num w:numId="106">
    <w:abstractNumId w:val="211"/>
  </w:num>
  <w:num w:numId="107">
    <w:abstractNumId w:val="93"/>
  </w:num>
  <w:num w:numId="108">
    <w:abstractNumId w:val="96"/>
  </w:num>
  <w:num w:numId="109">
    <w:abstractNumId w:val="165"/>
  </w:num>
  <w:num w:numId="110">
    <w:abstractNumId w:val="118"/>
  </w:num>
  <w:num w:numId="111">
    <w:abstractNumId w:val="159"/>
  </w:num>
  <w:num w:numId="112">
    <w:abstractNumId w:val="130"/>
  </w:num>
  <w:num w:numId="113">
    <w:abstractNumId w:val="102"/>
  </w:num>
  <w:num w:numId="114">
    <w:abstractNumId w:val="180"/>
  </w:num>
  <w:num w:numId="115">
    <w:abstractNumId w:val="190"/>
  </w:num>
  <w:num w:numId="116">
    <w:abstractNumId w:val="209"/>
  </w:num>
  <w:num w:numId="117">
    <w:abstractNumId w:val="48"/>
  </w:num>
  <w:num w:numId="118">
    <w:abstractNumId w:val="81"/>
  </w:num>
  <w:num w:numId="119">
    <w:abstractNumId w:val="150"/>
  </w:num>
  <w:num w:numId="120">
    <w:abstractNumId w:val="149"/>
  </w:num>
  <w:num w:numId="121">
    <w:abstractNumId w:val="20"/>
  </w:num>
  <w:num w:numId="122">
    <w:abstractNumId w:val="195"/>
  </w:num>
  <w:num w:numId="123">
    <w:abstractNumId w:val="199"/>
  </w:num>
  <w:num w:numId="124">
    <w:abstractNumId w:val="71"/>
  </w:num>
  <w:num w:numId="125">
    <w:abstractNumId w:val="108"/>
  </w:num>
  <w:num w:numId="126">
    <w:abstractNumId w:val="86"/>
  </w:num>
  <w:num w:numId="127">
    <w:abstractNumId w:val="128"/>
  </w:num>
  <w:num w:numId="128">
    <w:abstractNumId w:val="97"/>
  </w:num>
  <w:num w:numId="129">
    <w:abstractNumId w:val="57"/>
  </w:num>
  <w:num w:numId="130">
    <w:abstractNumId w:val="68"/>
  </w:num>
  <w:num w:numId="131">
    <w:abstractNumId w:val="164"/>
  </w:num>
  <w:num w:numId="132">
    <w:abstractNumId w:val="146"/>
  </w:num>
  <w:num w:numId="133">
    <w:abstractNumId w:val="36"/>
  </w:num>
  <w:num w:numId="134">
    <w:abstractNumId w:val="85"/>
  </w:num>
  <w:num w:numId="135">
    <w:abstractNumId w:val="117"/>
  </w:num>
  <w:num w:numId="136">
    <w:abstractNumId w:val="84"/>
  </w:num>
  <w:num w:numId="137">
    <w:abstractNumId w:val="174"/>
  </w:num>
  <w:num w:numId="138">
    <w:abstractNumId w:val="109"/>
  </w:num>
  <w:num w:numId="139">
    <w:abstractNumId w:val="13"/>
  </w:num>
  <w:num w:numId="140">
    <w:abstractNumId w:val="107"/>
  </w:num>
  <w:num w:numId="141">
    <w:abstractNumId w:val="95"/>
  </w:num>
  <w:num w:numId="142">
    <w:abstractNumId w:val="92"/>
  </w:num>
  <w:num w:numId="143">
    <w:abstractNumId w:val="153"/>
  </w:num>
  <w:num w:numId="144">
    <w:abstractNumId w:val="60"/>
  </w:num>
  <w:num w:numId="145">
    <w:abstractNumId w:val="88"/>
  </w:num>
  <w:num w:numId="146">
    <w:abstractNumId w:val="35"/>
  </w:num>
  <w:num w:numId="147">
    <w:abstractNumId w:val="173"/>
  </w:num>
  <w:num w:numId="148">
    <w:abstractNumId w:val="33"/>
  </w:num>
  <w:num w:numId="149">
    <w:abstractNumId w:val="45"/>
  </w:num>
  <w:num w:numId="150">
    <w:abstractNumId w:val="94"/>
  </w:num>
  <w:num w:numId="151">
    <w:abstractNumId w:val="12"/>
  </w:num>
  <w:num w:numId="152">
    <w:abstractNumId w:val="124"/>
  </w:num>
  <w:num w:numId="153">
    <w:abstractNumId w:val="2"/>
  </w:num>
  <w:num w:numId="154">
    <w:abstractNumId w:val="113"/>
  </w:num>
  <w:num w:numId="155">
    <w:abstractNumId w:val="148"/>
  </w:num>
  <w:num w:numId="156">
    <w:abstractNumId w:val="198"/>
  </w:num>
  <w:num w:numId="157">
    <w:abstractNumId w:val="115"/>
  </w:num>
  <w:num w:numId="158">
    <w:abstractNumId w:val="26"/>
  </w:num>
  <w:num w:numId="159">
    <w:abstractNumId w:val="204"/>
  </w:num>
  <w:num w:numId="160">
    <w:abstractNumId w:val="66"/>
  </w:num>
  <w:num w:numId="161">
    <w:abstractNumId w:val="1"/>
  </w:num>
  <w:num w:numId="162">
    <w:abstractNumId w:val="132"/>
  </w:num>
  <w:num w:numId="163">
    <w:abstractNumId w:val="175"/>
  </w:num>
  <w:num w:numId="164">
    <w:abstractNumId w:val="129"/>
  </w:num>
  <w:num w:numId="165">
    <w:abstractNumId w:val="19"/>
  </w:num>
  <w:num w:numId="166">
    <w:abstractNumId w:val="206"/>
  </w:num>
  <w:num w:numId="167">
    <w:abstractNumId w:val="152"/>
  </w:num>
  <w:num w:numId="168">
    <w:abstractNumId w:val="170"/>
  </w:num>
  <w:num w:numId="169">
    <w:abstractNumId w:val="200"/>
  </w:num>
  <w:num w:numId="170">
    <w:abstractNumId w:val="89"/>
  </w:num>
  <w:num w:numId="171">
    <w:abstractNumId w:val="8"/>
  </w:num>
  <w:num w:numId="172">
    <w:abstractNumId w:val="181"/>
  </w:num>
  <w:num w:numId="173">
    <w:abstractNumId w:val="157"/>
  </w:num>
  <w:num w:numId="174">
    <w:abstractNumId w:val="62"/>
  </w:num>
  <w:num w:numId="175">
    <w:abstractNumId w:val="44"/>
  </w:num>
  <w:num w:numId="176">
    <w:abstractNumId w:val="79"/>
  </w:num>
  <w:num w:numId="177">
    <w:abstractNumId w:val="201"/>
  </w:num>
  <w:num w:numId="178">
    <w:abstractNumId w:val="136"/>
  </w:num>
  <w:num w:numId="179">
    <w:abstractNumId w:val="42"/>
  </w:num>
  <w:num w:numId="180">
    <w:abstractNumId w:val="24"/>
  </w:num>
  <w:num w:numId="181">
    <w:abstractNumId w:val="56"/>
  </w:num>
  <w:num w:numId="182">
    <w:abstractNumId w:val="3"/>
  </w:num>
  <w:num w:numId="183">
    <w:abstractNumId w:val="127"/>
  </w:num>
  <w:num w:numId="184">
    <w:abstractNumId w:val="40"/>
  </w:num>
  <w:num w:numId="185">
    <w:abstractNumId w:val="59"/>
  </w:num>
  <w:num w:numId="186">
    <w:abstractNumId w:val="28"/>
  </w:num>
  <w:num w:numId="187">
    <w:abstractNumId w:val="69"/>
  </w:num>
  <w:num w:numId="188">
    <w:abstractNumId w:val="29"/>
  </w:num>
  <w:num w:numId="189">
    <w:abstractNumId w:val="187"/>
  </w:num>
  <w:num w:numId="190">
    <w:abstractNumId w:val="18"/>
  </w:num>
  <w:num w:numId="191">
    <w:abstractNumId w:val="65"/>
  </w:num>
  <w:num w:numId="192">
    <w:abstractNumId w:val="39"/>
  </w:num>
  <w:num w:numId="193">
    <w:abstractNumId w:val="144"/>
  </w:num>
  <w:num w:numId="194">
    <w:abstractNumId w:val="161"/>
  </w:num>
  <w:num w:numId="195">
    <w:abstractNumId w:val="16"/>
  </w:num>
  <w:num w:numId="196">
    <w:abstractNumId w:val="61"/>
  </w:num>
  <w:num w:numId="197">
    <w:abstractNumId w:val="151"/>
  </w:num>
  <w:num w:numId="198">
    <w:abstractNumId w:val="122"/>
  </w:num>
  <w:num w:numId="199">
    <w:abstractNumId w:val="91"/>
  </w:num>
  <w:num w:numId="200">
    <w:abstractNumId w:val="208"/>
  </w:num>
  <w:num w:numId="201">
    <w:abstractNumId w:val="179"/>
  </w:num>
  <w:num w:numId="202">
    <w:abstractNumId w:val="73"/>
  </w:num>
  <w:num w:numId="203">
    <w:abstractNumId w:val="58"/>
  </w:num>
  <w:num w:numId="204">
    <w:abstractNumId w:val="125"/>
  </w:num>
  <w:num w:numId="205">
    <w:abstractNumId w:val="37"/>
  </w:num>
  <w:num w:numId="206">
    <w:abstractNumId w:val="34"/>
  </w:num>
  <w:num w:numId="207">
    <w:abstractNumId w:val="207"/>
  </w:num>
  <w:num w:numId="208">
    <w:abstractNumId w:val="123"/>
  </w:num>
  <w:num w:numId="209">
    <w:abstractNumId w:val="43"/>
  </w:num>
  <w:num w:numId="210">
    <w:abstractNumId w:val="176"/>
  </w:num>
  <w:num w:numId="211">
    <w:abstractNumId w:val="70"/>
  </w:num>
  <w:num w:numId="212">
    <w:abstractNumId w:val="183"/>
  </w:num>
  <w:num w:numId="213">
    <w:abstractNumId w:val="4"/>
  </w:num>
  <w:num w:numId="214">
    <w:abstractNumId w:val="83"/>
  </w:num>
  <w:num w:numId="215">
    <w:abstractNumId w:val="23"/>
  </w:num>
  <w:num w:numId="216">
    <w:abstractNumId w:val="7"/>
  </w:num>
  <w:num w:numId="217">
    <w:abstractNumId w:val="54"/>
  </w:num>
  <w:num w:numId="218">
    <w:abstractNumId w:val="100"/>
  </w:num>
  <w:num w:numId="219">
    <w:abstractNumId w:val="5"/>
  </w:num>
  <w:num w:numId="220">
    <w:abstractNumId w:val="163"/>
  </w:num>
  <w:num w:numId="221">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0C8"/>
    <w:rsid w:val="0000003B"/>
    <w:rsid w:val="0000083D"/>
    <w:rsid w:val="000019DE"/>
    <w:rsid w:val="00001D15"/>
    <w:rsid w:val="00001EDD"/>
    <w:rsid w:val="00002413"/>
    <w:rsid w:val="00002472"/>
    <w:rsid w:val="0000340A"/>
    <w:rsid w:val="00003E02"/>
    <w:rsid w:val="00005756"/>
    <w:rsid w:val="000058BC"/>
    <w:rsid w:val="00005A25"/>
    <w:rsid w:val="00005A58"/>
    <w:rsid w:val="00005B31"/>
    <w:rsid w:val="00006965"/>
    <w:rsid w:val="00006E86"/>
    <w:rsid w:val="00007A4F"/>
    <w:rsid w:val="00011126"/>
    <w:rsid w:val="0001138B"/>
    <w:rsid w:val="000113D1"/>
    <w:rsid w:val="000129DA"/>
    <w:rsid w:val="00012C2B"/>
    <w:rsid w:val="00015FE0"/>
    <w:rsid w:val="000160B7"/>
    <w:rsid w:val="00016E0E"/>
    <w:rsid w:val="00016EA5"/>
    <w:rsid w:val="0001726E"/>
    <w:rsid w:val="00017383"/>
    <w:rsid w:val="00017AF9"/>
    <w:rsid w:val="00020598"/>
    <w:rsid w:val="0002094E"/>
    <w:rsid w:val="00020F68"/>
    <w:rsid w:val="00020F81"/>
    <w:rsid w:val="00021A5D"/>
    <w:rsid w:val="00022CB5"/>
    <w:rsid w:val="0002378F"/>
    <w:rsid w:val="000248C6"/>
    <w:rsid w:val="00025629"/>
    <w:rsid w:val="0002623F"/>
    <w:rsid w:val="00026C06"/>
    <w:rsid w:val="0002718B"/>
    <w:rsid w:val="00030502"/>
    <w:rsid w:val="00030B88"/>
    <w:rsid w:val="00032D9E"/>
    <w:rsid w:val="0003503B"/>
    <w:rsid w:val="000351D7"/>
    <w:rsid w:val="000355AF"/>
    <w:rsid w:val="0003635A"/>
    <w:rsid w:val="0003686F"/>
    <w:rsid w:val="00036E05"/>
    <w:rsid w:val="00037449"/>
    <w:rsid w:val="000378C0"/>
    <w:rsid w:val="000400DB"/>
    <w:rsid w:val="0004037B"/>
    <w:rsid w:val="00040380"/>
    <w:rsid w:val="000416F3"/>
    <w:rsid w:val="0004218C"/>
    <w:rsid w:val="000443C9"/>
    <w:rsid w:val="0004467B"/>
    <w:rsid w:val="00046003"/>
    <w:rsid w:val="0004644B"/>
    <w:rsid w:val="00046FB3"/>
    <w:rsid w:val="00047FEA"/>
    <w:rsid w:val="0005006F"/>
    <w:rsid w:val="00050E7F"/>
    <w:rsid w:val="00050EA4"/>
    <w:rsid w:val="00051155"/>
    <w:rsid w:val="0005243B"/>
    <w:rsid w:val="00052893"/>
    <w:rsid w:val="000529CE"/>
    <w:rsid w:val="00052BFD"/>
    <w:rsid w:val="00053025"/>
    <w:rsid w:val="00054276"/>
    <w:rsid w:val="000542F0"/>
    <w:rsid w:val="000544C5"/>
    <w:rsid w:val="00054F2F"/>
    <w:rsid w:val="00055406"/>
    <w:rsid w:val="000555FB"/>
    <w:rsid w:val="00055938"/>
    <w:rsid w:val="00055F05"/>
    <w:rsid w:val="0005615E"/>
    <w:rsid w:val="00056BDC"/>
    <w:rsid w:val="00056E32"/>
    <w:rsid w:val="00060A23"/>
    <w:rsid w:val="00060F51"/>
    <w:rsid w:val="00061F89"/>
    <w:rsid w:val="000627DE"/>
    <w:rsid w:val="00062F8A"/>
    <w:rsid w:val="00063523"/>
    <w:rsid w:val="000645F4"/>
    <w:rsid w:val="000647EE"/>
    <w:rsid w:val="00064D7E"/>
    <w:rsid w:val="00070947"/>
    <w:rsid w:val="00072522"/>
    <w:rsid w:val="00072899"/>
    <w:rsid w:val="000729E5"/>
    <w:rsid w:val="00072B34"/>
    <w:rsid w:val="00072EEF"/>
    <w:rsid w:val="0007411F"/>
    <w:rsid w:val="000751EB"/>
    <w:rsid w:val="0007536B"/>
    <w:rsid w:val="00075954"/>
    <w:rsid w:val="00076584"/>
    <w:rsid w:val="000765DE"/>
    <w:rsid w:val="00076C7D"/>
    <w:rsid w:val="000771D1"/>
    <w:rsid w:val="000775B1"/>
    <w:rsid w:val="0008018C"/>
    <w:rsid w:val="00081267"/>
    <w:rsid w:val="00081FDC"/>
    <w:rsid w:val="00082B40"/>
    <w:rsid w:val="00083DCE"/>
    <w:rsid w:val="000843E2"/>
    <w:rsid w:val="000849A1"/>
    <w:rsid w:val="00085EE9"/>
    <w:rsid w:val="00086ABA"/>
    <w:rsid w:val="000901BD"/>
    <w:rsid w:val="00091534"/>
    <w:rsid w:val="00092D67"/>
    <w:rsid w:val="00092EA7"/>
    <w:rsid w:val="00093453"/>
    <w:rsid w:val="0009476A"/>
    <w:rsid w:val="00094839"/>
    <w:rsid w:val="00094E30"/>
    <w:rsid w:val="00095E91"/>
    <w:rsid w:val="00097053"/>
    <w:rsid w:val="000979CE"/>
    <w:rsid w:val="00097C1C"/>
    <w:rsid w:val="00097EF9"/>
    <w:rsid w:val="000A0100"/>
    <w:rsid w:val="000A0636"/>
    <w:rsid w:val="000A18B8"/>
    <w:rsid w:val="000A1C95"/>
    <w:rsid w:val="000A2F1C"/>
    <w:rsid w:val="000A3687"/>
    <w:rsid w:val="000A71F0"/>
    <w:rsid w:val="000A7603"/>
    <w:rsid w:val="000B04D4"/>
    <w:rsid w:val="000B0F45"/>
    <w:rsid w:val="000B130A"/>
    <w:rsid w:val="000B196F"/>
    <w:rsid w:val="000B1CF9"/>
    <w:rsid w:val="000B1EC9"/>
    <w:rsid w:val="000B28FA"/>
    <w:rsid w:val="000B2CCC"/>
    <w:rsid w:val="000B306A"/>
    <w:rsid w:val="000B3557"/>
    <w:rsid w:val="000B444F"/>
    <w:rsid w:val="000B5230"/>
    <w:rsid w:val="000B5CB9"/>
    <w:rsid w:val="000B6185"/>
    <w:rsid w:val="000B79E4"/>
    <w:rsid w:val="000C061C"/>
    <w:rsid w:val="000C0AD5"/>
    <w:rsid w:val="000C1179"/>
    <w:rsid w:val="000C3272"/>
    <w:rsid w:val="000C36D7"/>
    <w:rsid w:val="000C3826"/>
    <w:rsid w:val="000C3C12"/>
    <w:rsid w:val="000C3CF2"/>
    <w:rsid w:val="000C4759"/>
    <w:rsid w:val="000C492E"/>
    <w:rsid w:val="000C4AF0"/>
    <w:rsid w:val="000C5582"/>
    <w:rsid w:val="000C72CF"/>
    <w:rsid w:val="000C779F"/>
    <w:rsid w:val="000C77D0"/>
    <w:rsid w:val="000C7B5D"/>
    <w:rsid w:val="000D07B8"/>
    <w:rsid w:val="000D0A20"/>
    <w:rsid w:val="000D0EB7"/>
    <w:rsid w:val="000D1294"/>
    <w:rsid w:val="000D1CEC"/>
    <w:rsid w:val="000D2260"/>
    <w:rsid w:val="000D48BD"/>
    <w:rsid w:val="000D4CF9"/>
    <w:rsid w:val="000D4EC6"/>
    <w:rsid w:val="000D51EA"/>
    <w:rsid w:val="000D7EDF"/>
    <w:rsid w:val="000E1060"/>
    <w:rsid w:val="000E12C2"/>
    <w:rsid w:val="000E1804"/>
    <w:rsid w:val="000E3C5B"/>
    <w:rsid w:val="000E4560"/>
    <w:rsid w:val="000E4C11"/>
    <w:rsid w:val="000E6944"/>
    <w:rsid w:val="000E6E93"/>
    <w:rsid w:val="000E7600"/>
    <w:rsid w:val="000E7A29"/>
    <w:rsid w:val="000F06DC"/>
    <w:rsid w:val="000F0F37"/>
    <w:rsid w:val="000F160A"/>
    <w:rsid w:val="000F17D3"/>
    <w:rsid w:val="000F17E0"/>
    <w:rsid w:val="000F1906"/>
    <w:rsid w:val="000F1998"/>
    <w:rsid w:val="000F2B7E"/>
    <w:rsid w:val="000F2E7D"/>
    <w:rsid w:val="000F35E2"/>
    <w:rsid w:val="000F4277"/>
    <w:rsid w:val="000F4407"/>
    <w:rsid w:val="000F4B1A"/>
    <w:rsid w:val="000F5C77"/>
    <w:rsid w:val="000F6B31"/>
    <w:rsid w:val="000F760B"/>
    <w:rsid w:val="000F7DAA"/>
    <w:rsid w:val="001025DB"/>
    <w:rsid w:val="00103BC8"/>
    <w:rsid w:val="00103D8C"/>
    <w:rsid w:val="00104810"/>
    <w:rsid w:val="0010532B"/>
    <w:rsid w:val="00105EF2"/>
    <w:rsid w:val="001060D5"/>
    <w:rsid w:val="001062EC"/>
    <w:rsid w:val="0010646B"/>
    <w:rsid w:val="001071D7"/>
    <w:rsid w:val="00110438"/>
    <w:rsid w:val="001139BD"/>
    <w:rsid w:val="00114B77"/>
    <w:rsid w:val="001160C8"/>
    <w:rsid w:val="00117802"/>
    <w:rsid w:val="001178A5"/>
    <w:rsid w:val="00117D6B"/>
    <w:rsid w:val="00120212"/>
    <w:rsid w:val="001202B5"/>
    <w:rsid w:val="00120922"/>
    <w:rsid w:val="00121ABF"/>
    <w:rsid w:val="001256A2"/>
    <w:rsid w:val="00126432"/>
    <w:rsid w:val="001266FC"/>
    <w:rsid w:val="0012722A"/>
    <w:rsid w:val="001275DE"/>
    <w:rsid w:val="00131220"/>
    <w:rsid w:val="001320DF"/>
    <w:rsid w:val="0013285C"/>
    <w:rsid w:val="00132CF8"/>
    <w:rsid w:val="00133BD2"/>
    <w:rsid w:val="00134156"/>
    <w:rsid w:val="00134DE1"/>
    <w:rsid w:val="001357A5"/>
    <w:rsid w:val="00135F8F"/>
    <w:rsid w:val="001364B6"/>
    <w:rsid w:val="001368A1"/>
    <w:rsid w:val="00137790"/>
    <w:rsid w:val="001403CF"/>
    <w:rsid w:val="00140FAA"/>
    <w:rsid w:val="00141661"/>
    <w:rsid w:val="00141898"/>
    <w:rsid w:val="00141FEC"/>
    <w:rsid w:val="00143C91"/>
    <w:rsid w:val="00144526"/>
    <w:rsid w:val="001448B4"/>
    <w:rsid w:val="00145E71"/>
    <w:rsid w:val="00146B1A"/>
    <w:rsid w:val="00146C55"/>
    <w:rsid w:val="001479BE"/>
    <w:rsid w:val="00147CE9"/>
    <w:rsid w:val="00147D04"/>
    <w:rsid w:val="00147ECA"/>
    <w:rsid w:val="001510EA"/>
    <w:rsid w:val="00151AB8"/>
    <w:rsid w:val="00151FAF"/>
    <w:rsid w:val="00152089"/>
    <w:rsid w:val="00152152"/>
    <w:rsid w:val="00152FD1"/>
    <w:rsid w:val="0015396A"/>
    <w:rsid w:val="00155411"/>
    <w:rsid w:val="00155F25"/>
    <w:rsid w:val="0015660B"/>
    <w:rsid w:val="00157802"/>
    <w:rsid w:val="0015795F"/>
    <w:rsid w:val="00157BB7"/>
    <w:rsid w:val="00157DD9"/>
    <w:rsid w:val="00160780"/>
    <w:rsid w:val="001613DD"/>
    <w:rsid w:val="0016153C"/>
    <w:rsid w:val="00161F20"/>
    <w:rsid w:val="0016344F"/>
    <w:rsid w:val="0016349A"/>
    <w:rsid w:val="001636D9"/>
    <w:rsid w:val="00163C81"/>
    <w:rsid w:val="001662F8"/>
    <w:rsid w:val="00166E66"/>
    <w:rsid w:val="00167009"/>
    <w:rsid w:val="00171A7C"/>
    <w:rsid w:val="00171E69"/>
    <w:rsid w:val="001720FA"/>
    <w:rsid w:val="001727C3"/>
    <w:rsid w:val="00173804"/>
    <w:rsid w:val="00174763"/>
    <w:rsid w:val="00175380"/>
    <w:rsid w:val="001763AD"/>
    <w:rsid w:val="0017709C"/>
    <w:rsid w:val="00177690"/>
    <w:rsid w:val="00180549"/>
    <w:rsid w:val="00180FC1"/>
    <w:rsid w:val="00181421"/>
    <w:rsid w:val="0018268D"/>
    <w:rsid w:val="00182E8B"/>
    <w:rsid w:val="00183614"/>
    <w:rsid w:val="00184076"/>
    <w:rsid w:val="00184170"/>
    <w:rsid w:val="00184322"/>
    <w:rsid w:val="0018491F"/>
    <w:rsid w:val="00185242"/>
    <w:rsid w:val="00185C0C"/>
    <w:rsid w:val="00186BC2"/>
    <w:rsid w:val="00186FE4"/>
    <w:rsid w:val="00190051"/>
    <w:rsid w:val="00190425"/>
    <w:rsid w:val="00191F7B"/>
    <w:rsid w:val="00193093"/>
    <w:rsid w:val="0019332C"/>
    <w:rsid w:val="0019365D"/>
    <w:rsid w:val="00194D9C"/>
    <w:rsid w:val="0019565E"/>
    <w:rsid w:val="00195748"/>
    <w:rsid w:val="00195A41"/>
    <w:rsid w:val="00195D24"/>
    <w:rsid w:val="001968C8"/>
    <w:rsid w:val="0019735C"/>
    <w:rsid w:val="00197A61"/>
    <w:rsid w:val="001A110D"/>
    <w:rsid w:val="001A1890"/>
    <w:rsid w:val="001A19E0"/>
    <w:rsid w:val="001A1C03"/>
    <w:rsid w:val="001A41D2"/>
    <w:rsid w:val="001A44D6"/>
    <w:rsid w:val="001A56FB"/>
    <w:rsid w:val="001A5C14"/>
    <w:rsid w:val="001A63F7"/>
    <w:rsid w:val="001A66F9"/>
    <w:rsid w:val="001A6A6B"/>
    <w:rsid w:val="001A718A"/>
    <w:rsid w:val="001A7823"/>
    <w:rsid w:val="001A7BEE"/>
    <w:rsid w:val="001A7DB7"/>
    <w:rsid w:val="001B0E3A"/>
    <w:rsid w:val="001B1134"/>
    <w:rsid w:val="001B2DE5"/>
    <w:rsid w:val="001B4467"/>
    <w:rsid w:val="001B4E9F"/>
    <w:rsid w:val="001B4EFB"/>
    <w:rsid w:val="001B5E76"/>
    <w:rsid w:val="001B6072"/>
    <w:rsid w:val="001B66F0"/>
    <w:rsid w:val="001B6794"/>
    <w:rsid w:val="001B7058"/>
    <w:rsid w:val="001B7DC2"/>
    <w:rsid w:val="001C0C0E"/>
    <w:rsid w:val="001C12BB"/>
    <w:rsid w:val="001C330C"/>
    <w:rsid w:val="001C37B3"/>
    <w:rsid w:val="001C37F5"/>
    <w:rsid w:val="001C3E79"/>
    <w:rsid w:val="001C46FC"/>
    <w:rsid w:val="001C4B1B"/>
    <w:rsid w:val="001C4C41"/>
    <w:rsid w:val="001C57D9"/>
    <w:rsid w:val="001C58B9"/>
    <w:rsid w:val="001C63EE"/>
    <w:rsid w:val="001C6AEF"/>
    <w:rsid w:val="001C77A9"/>
    <w:rsid w:val="001C78E3"/>
    <w:rsid w:val="001D0823"/>
    <w:rsid w:val="001D38F9"/>
    <w:rsid w:val="001D3A8A"/>
    <w:rsid w:val="001D4911"/>
    <w:rsid w:val="001D4F7A"/>
    <w:rsid w:val="001D55AF"/>
    <w:rsid w:val="001D5E5C"/>
    <w:rsid w:val="001D6AC9"/>
    <w:rsid w:val="001D7FCD"/>
    <w:rsid w:val="001E0912"/>
    <w:rsid w:val="001E0CCD"/>
    <w:rsid w:val="001E1D8E"/>
    <w:rsid w:val="001E2422"/>
    <w:rsid w:val="001E2687"/>
    <w:rsid w:val="001E30CC"/>
    <w:rsid w:val="001E5BE6"/>
    <w:rsid w:val="001E76B1"/>
    <w:rsid w:val="001F00DF"/>
    <w:rsid w:val="001F03D3"/>
    <w:rsid w:val="001F06D6"/>
    <w:rsid w:val="001F0BA4"/>
    <w:rsid w:val="001F1089"/>
    <w:rsid w:val="001F1D76"/>
    <w:rsid w:val="001F286C"/>
    <w:rsid w:val="001F3091"/>
    <w:rsid w:val="001F34AC"/>
    <w:rsid w:val="001F3F96"/>
    <w:rsid w:val="001F46E3"/>
    <w:rsid w:val="001F4802"/>
    <w:rsid w:val="001F57F4"/>
    <w:rsid w:val="001F6848"/>
    <w:rsid w:val="001F6A9D"/>
    <w:rsid w:val="00200D9C"/>
    <w:rsid w:val="002013D8"/>
    <w:rsid w:val="00203472"/>
    <w:rsid w:val="00203BA4"/>
    <w:rsid w:val="00204157"/>
    <w:rsid w:val="00204632"/>
    <w:rsid w:val="002049A1"/>
    <w:rsid w:val="00204ED9"/>
    <w:rsid w:val="002057E4"/>
    <w:rsid w:val="002111CE"/>
    <w:rsid w:val="0021258C"/>
    <w:rsid w:val="00212897"/>
    <w:rsid w:val="00213185"/>
    <w:rsid w:val="00213BB0"/>
    <w:rsid w:val="00213E1C"/>
    <w:rsid w:val="002142BA"/>
    <w:rsid w:val="00214437"/>
    <w:rsid w:val="00215F87"/>
    <w:rsid w:val="00216BCD"/>
    <w:rsid w:val="00216BED"/>
    <w:rsid w:val="00216F29"/>
    <w:rsid w:val="00216F3E"/>
    <w:rsid w:val="00217A2C"/>
    <w:rsid w:val="00217CFD"/>
    <w:rsid w:val="002209A4"/>
    <w:rsid w:val="00220C77"/>
    <w:rsid w:val="00220F9F"/>
    <w:rsid w:val="00221687"/>
    <w:rsid w:val="0022176F"/>
    <w:rsid w:val="00221875"/>
    <w:rsid w:val="00221E63"/>
    <w:rsid w:val="00221FDF"/>
    <w:rsid w:val="00222D20"/>
    <w:rsid w:val="00222DF2"/>
    <w:rsid w:val="00223319"/>
    <w:rsid w:val="00223CA0"/>
    <w:rsid w:val="00223F8E"/>
    <w:rsid w:val="00224234"/>
    <w:rsid w:val="0022460D"/>
    <w:rsid w:val="00224A3B"/>
    <w:rsid w:val="00225A9E"/>
    <w:rsid w:val="002262FD"/>
    <w:rsid w:val="002272DA"/>
    <w:rsid w:val="00227A92"/>
    <w:rsid w:val="00227C0D"/>
    <w:rsid w:val="00230914"/>
    <w:rsid w:val="00230F7C"/>
    <w:rsid w:val="00231933"/>
    <w:rsid w:val="002326FB"/>
    <w:rsid w:val="00232927"/>
    <w:rsid w:val="002329FE"/>
    <w:rsid w:val="00232F07"/>
    <w:rsid w:val="0023467C"/>
    <w:rsid w:val="002347B9"/>
    <w:rsid w:val="002348C5"/>
    <w:rsid w:val="00235A3E"/>
    <w:rsid w:val="002369E3"/>
    <w:rsid w:val="002373EE"/>
    <w:rsid w:val="002379E3"/>
    <w:rsid w:val="00240670"/>
    <w:rsid w:val="0024103B"/>
    <w:rsid w:val="00241246"/>
    <w:rsid w:val="00241889"/>
    <w:rsid w:val="002430EC"/>
    <w:rsid w:val="00243A95"/>
    <w:rsid w:val="002452B9"/>
    <w:rsid w:val="00245892"/>
    <w:rsid w:val="002472B7"/>
    <w:rsid w:val="00247CD6"/>
    <w:rsid w:val="00247EFF"/>
    <w:rsid w:val="00250016"/>
    <w:rsid w:val="00250D57"/>
    <w:rsid w:val="002511FB"/>
    <w:rsid w:val="00253418"/>
    <w:rsid w:val="00253BD8"/>
    <w:rsid w:val="002546C9"/>
    <w:rsid w:val="00254AC8"/>
    <w:rsid w:val="00254BEA"/>
    <w:rsid w:val="00256293"/>
    <w:rsid w:val="00256A09"/>
    <w:rsid w:val="00257558"/>
    <w:rsid w:val="002577F2"/>
    <w:rsid w:val="00257C73"/>
    <w:rsid w:val="00257DB0"/>
    <w:rsid w:val="00260DAD"/>
    <w:rsid w:val="0026124B"/>
    <w:rsid w:val="00261898"/>
    <w:rsid w:val="00261A35"/>
    <w:rsid w:val="002621B0"/>
    <w:rsid w:val="00262983"/>
    <w:rsid w:val="00262E62"/>
    <w:rsid w:val="0026370E"/>
    <w:rsid w:val="00263AFD"/>
    <w:rsid w:val="00263B15"/>
    <w:rsid w:val="002647AB"/>
    <w:rsid w:val="00265583"/>
    <w:rsid w:val="00265911"/>
    <w:rsid w:val="0026646F"/>
    <w:rsid w:val="0026652D"/>
    <w:rsid w:val="00267539"/>
    <w:rsid w:val="00270756"/>
    <w:rsid w:val="00272159"/>
    <w:rsid w:val="002727D3"/>
    <w:rsid w:val="00272EC9"/>
    <w:rsid w:val="002731C5"/>
    <w:rsid w:val="0027395A"/>
    <w:rsid w:val="0027413C"/>
    <w:rsid w:val="0027424F"/>
    <w:rsid w:val="00274F83"/>
    <w:rsid w:val="0027505D"/>
    <w:rsid w:val="0027635B"/>
    <w:rsid w:val="0027647D"/>
    <w:rsid w:val="002768BE"/>
    <w:rsid w:val="00276CF3"/>
    <w:rsid w:val="002773C2"/>
    <w:rsid w:val="00280045"/>
    <w:rsid w:val="002800F1"/>
    <w:rsid w:val="00280824"/>
    <w:rsid w:val="002810E9"/>
    <w:rsid w:val="00281106"/>
    <w:rsid w:val="002812A8"/>
    <w:rsid w:val="002821E2"/>
    <w:rsid w:val="002836F7"/>
    <w:rsid w:val="00283A96"/>
    <w:rsid w:val="00285D73"/>
    <w:rsid w:val="0028605C"/>
    <w:rsid w:val="002869E3"/>
    <w:rsid w:val="00286C09"/>
    <w:rsid w:val="00287CF7"/>
    <w:rsid w:val="002905B7"/>
    <w:rsid w:val="00290671"/>
    <w:rsid w:val="002909B2"/>
    <w:rsid w:val="00290EF3"/>
    <w:rsid w:val="002912ED"/>
    <w:rsid w:val="00291A9E"/>
    <w:rsid w:val="0029207B"/>
    <w:rsid w:val="00292168"/>
    <w:rsid w:val="002925E3"/>
    <w:rsid w:val="00292DEF"/>
    <w:rsid w:val="00293381"/>
    <w:rsid w:val="00293AFD"/>
    <w:rsid w:val="00293D57"/>
    <w:rsid w:val="002945D8"/>
    <w:rsid w:val="00294A4C"/>
    <w:rsid w:val="002950AE"/>
    <w:rsid w:val="00295184"/>
    <w:rsid w:val="00296188"/>
    <w:rsid w:val="00297071"/>
    <w:rsid w:val="00297692"/>
    <w:rsid w:val="002A231F"/>
    <w:rsid w:val="002A272D"/>
    <w:rsid w:val="002A2AA0"/>
    <w:rsid w:val="002A32FC"/>
    <w:rsid w:val="002A53E2"/>
    <w:rsid w:val="002A56EC"/>
    <w:rsid w:val="002A5771"/>
    <w:rsid w:val="002A7C82"/>
    <w:rsid w:val="002A7E4B"/>
    <w:rsid w:val="002B38A6"/>
    <w:rsid w:val="002B3B8D"/>
    <w:rsid w:val="002B408C"/>
    <w:rsid w:val="002B56C9"/>
    <w:rsid w:val="002B5786"/>
    <w:rsid w:val="002B6AB6"/>
    <w:rsid w:val="002B6B32"/>
    <w:rsid w:val="002C03F9"/>
    <w:rsid w:val="002C0A4B"/>
    <w:rsid w:val="002C0E8E"/>
    <w:rsid w:val="002C13BD"/>
    <w:rsid w:val="002C19F7"/>
    <w:rsid w:val="002C2B01"/>
    <w:rsid w:val="002C46D2"/>
    <w:rsid w:val="002C57BB"/>
    <w:rsid w:val="002C7E25"/>
    <w:rsid w:val="002D0DB3"/>
    <w:rsid w:val="002D10DA"/>
    <w:rsid w:val="002D133C"/>
    <w:rsid w:val="002D2167"/>
    <w:rsid w:val="002D291B"/>
    <w:rsid w:val="002D2E0E"/>
    <w:rsid w:val="002D3963"/>
    <w:rsid w:val="002D39E9"/>
    <w:rsid w:val="002D47D5"/>
    <w:rsid w:val="002D58CA"/>
    <w:rsid w:val="002D5C8D"/>
    <w:rsid w:val="002D6579"/>
    <w:rsid w:val="002D698D"/>
    <w:rsid w:val="002D7996"/>
    <w:rsid w:val="002D7EC6"/>
    <w:rsid w:val="002E0472"/>
    <w:rsid w:val="002E0540"/>
    <w:rsid w:val="002E2679"/>
    <w:rsid w:val="002E2F2E"/>
    <w:rsid w:val="002E3351"/>
    <w:rsid w:val="002E41FB"/>
    <w:rsid w:val="002E422C"/>
    <w:rsid w:val="002E423B"/>
    <w:rsid w:val="002E55FE"/>
    <w:rsid w:val="002E6FCD"/>
    <w:rsid w:val="002E73CD"/>
    <w:rsid w:val="002F019A"/>
    <w:rsid w:val="002F03AF"/>
    <w:rsid w:val="002F09F2"/>
    <w:rsid w:val="002F2EF3"/>
    <w:rsid w:val="002F32EB"/>
    <w:rsid w:val="002F3F3E"/>
    <w:rsid w:val="002F4DE0"/>
    <w:rsid w:val="002F50A1"/>
    <w:rsid w:val="002F5903"/>
    <w:rsid w:val="002F5A2B"/>
    <w:rsid w:val="002F5E04"/>
    <w:rsid w:val="002F6955"/>
    <w:rsid w:val="002F733F"/>
    <w:rsid w:val="002F7543"/>
    <w:rsid w:val="002F7655"/>
    <w:rsid w:val="002F7E92"/>
    <w:rsid w:val="00301946"/>
    <w:rsid w:val="00301DC5"/>
    <w:rsid w:val="00302A6B"/>
    <w:rsid w:val="00302F09"/>
    <w:rsid w:val="00303124"/>
    <w:rsid w:val="003035ED"/>
    <w:rsid w:val="00303B62"/>
    <w:rsid w:val="00303EB3"/>
    <w:rsid w:val="00304339"/>
    <w:rsid w:val="003055FB"/>
    <w:rsid w:val="00306880"/>
    <w:rsid w:val="00307570"/>
    <w:rsid w:val="00307D65"/>
    <w:rsid w:val="00307E95"/>
    <w:rsid w:val="00312838"/>
    <w:rsid w:val="00312E9A"/>
    <w:rsid w:val="0031335B"/>
    <w:rsid w:val="003138DB"/>
    <w:rsid w:val="00313F58"/>
    <w:rsid w:val="00316854"/>
    <w:rsid w:val="003206C9"/>
    <w:rsid w:val="00320A6E"/>
    <w:rsid w:val="00320B56"/>
    <w:rsid w:val="00321EB7"/>
    <w:rsid w:val="00322B3F"/>
    <w:rsid w:val="003249A7"/>
    <w:rsid w:val="00324FB4"/>
    <w:rsid w:val="00325302"/>
    <w:rsid w:val="00326BEB"/>
    <w:rsid w:val="00326ED4"/>
    <w:rsid w:val="003273BC"/>
    <w:rsid w:val="00327AB6"/>
    <w:rsid w:val="00327AD1"/>
    <w:rsid w:val="0033140A"/>
    <w:rsid w:val="00332161"/>
    <w:rsid w:val="00332AF2"/>
    <w:rsid w:val="00332C38"/>
    <w:rsid w:val="003332F1"/>
    <w:rsid w:val="0033363D"/>
    <w:rsid w:val="00334168"/>
    <w:rsid w:val="00334D01"/>
    <w:rsid w:val="00334EBF"/>
    <w:rsid w:val="0033557E"/>
    <w:rsid w:val="00335ACC"/>
    <w:rsid w:val="003365EA"/>
    <w:rsid w:val="003366D7"/>
    <w:rsid w:val="00337366"/>
    <w:rsid w:val="00342133"/>
    <w:rsid w:val="003422B9"/>
    <w:rsid w:val="00342365"/>
    <w:rsid w:val="003432E8"/>
    <w:rsid w:val="00343757"/>
    <w:rsid w:val="00343A9D"/>
    <w:rsid w:val="00343F79"/>
    <w:rsid w:val="00344412"/>
    <w:rsid w:val="00344577"/>
    <w:rsid w:val="003446E1"/>
    <w:rsid w:val="00347507"/>
    <w:rsid w:val="00350B22"/>
    <w:rsid w:val="00350CF7"/>
    <w:rsid w:val="003515EC"/>
    <w:rsid w:val="0035208C"/>
    <w:rsid w:val="00353046"/>
    <w:rsid w:val="003530D6"/>
    <w:rsid w:val="00353AD5"/>
    <w:rsid w:val="00353EBD"/>
    <w:rsid w:val="00355305"/>
    <w:rsid w:val="00355517"/>
    <w:rsid w:val="00355C1C"/>
    <w:rsid w:val="00355C2E"/>
    <w:rsid w:val="003560CA"/>
    <w:rsid w:val="003572C1"/>
    <w:rsid w:val="00357358"/>
    <w:rsid w:val="00360498"/>
    <w:rsid w:val="00361E08"/>
    <w:rsid w:val="0036303E"/>
    <w:rsid w:val="00363FF4"/>
    <w:rsid w:val="0036467E"/>
    <w:rsid w:val="0036472C"/>
    <w:rsid w:val="00364A00"/>
    <w:rsid w:val="00365104"/>
    <w:rsid w:val="00365A68"/>
    <w:rsid w:val="00365B0E"/>
    <w:rsid w:val="00365C05"/>
    <w:rsid w:val="00366282"/>
    <w:rsid w:val="0036788A"/>
    <w:rsid w:val="00370570"/>
    <w:rsid w:val="00370F93"/>
    <w:rsid w:val="00371FB6"/>
    <w:rsid w:val="00372883"/>
    <w:rsid w:val="00372FE0"/>
    <w:rsid w:val="0037337D"/>
    <w:rsid w:val="00374791"/>
    <w:rsid w:val="00375248"/>
    <w:rsid w:val="003755F8"/>
    <w:rsid w:val="0037594B"/>
    <w:rsid w:val="00377413"/>
    <w:rsid w:val="00380371"/>
    <w:rsid w:val="00380586"/>
    <w:rsid w:val="003812FA"/>
    <w:rsid w:val="0038142C"/>
    <w:rsid w:val="00381C31"/>
    <w:rsid w:val="00382359"/>
    <w:rsid w:val="003823B4"/>
    <w:rsid w:val="00382C07"/>
    <w:rsid w:val="00383C27"/>
    <w:rsid w:val="003854BC"/>
    <w:rsid w:val="003859D8"/>
    <w:rsid w:val="00386178"/>
    <w:rsid w:val="00392450"/>
    <w:rsid w:val="00392541"/>
    <w:rsid w:val="003929AE"/>
    <w:rsid w:val="0039314B"/>
    <w:rsid w:val="003932D2"/>
    <w:rsid w:val="00393D6E"/>
    <w:rsid w:val="00394C58"/>
    <w:rsid w:val="00395102"/>
    <w:rsid w:val="00395A95"/>
    <w:rsid w:val="00396043"/>
    <w:rsid w:val="0039706A"/>
    <w:rsid w:val="00397279"/>
    <w:rsid w:val="00397500"/>
    <w:rsid w:val="003977F8"/>
    <w:rsid w:val="003A00E5"/>
    <w:rsid w:val="003A151A"/>
    <w:rsid w:val="003A27D5"/>
    <w:rsid w:val="003A28C7"/>
    <w:rsid w:val="003A41A9"/>
    <w:rsid w:val="003A4884"/>
    <w:rsid w:val="003A643E"/>
    <w:rsid w:val="003A6E28"/>
    <w:rsid w:val="003A7180"/>
    <w:rsid w:val="003B04CB"/>
    <w:rsid w:val="003B07CD"/>
    <w:rsid w:val="003B1053"/>
    <w:rsid w:val="003B1996"/>
    <w:rsid w:val="003B23D5"/>
    <w:rsid w:val="003B2E5E"/>
    <w:rsid w:val="003B3694"/>
    <w:rsid w:val="003B3C1E"/>
    <w:rsid w:val="003B4609"/>
    <w:rsid w:val="003B4A62"/>
    <w:rsid w:val="003B4C8E"/>
    <w:rsid w:val="003B4D88"/>
    <w:rsid w:val="003B520A"/>
    <w:rsid w:val="003B539D"/>
    <w:rsid w:val="003B54B7"/>
    <w:rsid w:val="003B656E"/>
    <w:rsid w:val="003B69B1"/>
    <w:rsid w:val="003B6C69"/>
    <w:rsid w:val="003B7042"/>
    <w:rsid w:val="003B7536"/>
    <w:rsid w:val="003B7BA2"/>
    <w:rsid w:val="003C039C"/>
    <w:rsid w:val="003C0638"/>
    <w:rsid w:val="003C0A56"/>
    <w:rsid w:val="003C11F3"/>
    <w:rsid w:val="003C18B6"/>
    <w:rsid w:val="003C1E47"/>
    <w:rsid w:val="003C3489"/>
    <w:rsid w:val="003C3A3F"/>
    <w:rsid w:val="003C443E"/>
    <w:rsid w:val="003C5D14"/>
    <w:rsid w:val="003C6D67"/>
    <w:rsid w:val="003C6FB8"/>
    <w:rsid w:val="003C7467"/>
    <w:rsid w:val="003D238D"/>
    <w:rsid w:val="003D3067"/>
    <w:rsid w:val="003D356F"/>
    <w:rsid w:val="003D43C7"/>
    <w:rsid w:val="003D6406"/>
    <w:rsid w:val="003D6F76"/>
    <w:rsid w:val="003E0822"/>
    <w:rsid w:val="003E0BA0"/>
    <w:rsid w:val="003E14DA"/>
    <w:rsid w:val="003E1F17"/>
    <w:rsid w:val="003E1F7E"/>
    <w:rsid w:val="003E241B"/>
    <w:rsid w:val="003E262E"/>
    <w:rsid w:val="003E2A73"/>
    <w:rsid w:val="003E3536"/>
    <w:rsid w:val="003E51CC"/>
    <w:rsid w:val="003E5F68"/>
    <w:rsid w:val="003E5FFE"/>
    <w:rsid w:val="003E637B"/>
    <w:rsid w:val="003E71EE"/>
    <w:rsid w:val="003E783B"/>
    <w:rsid w:val="003F15E5"/>
    <w:rsid w:val="003F2827"/>
    <w:rsid w:val="003F30AD"/>
    <w:rsid w:val="003F3DCD"/>
    <w:rsid w:val="003F403E"/>
    <w:rsid w:val="003F4334"/>
    <w:rsid w:val="003F4662"/>
    <w:rsid w:val="003F5818"/>
    <w:rsid w:val="003F5990"/>
    <w:rsid w:val="003F6327"/>
    <w:rsid w:val="003F6E54"/>
    <w:rsid w:val="003F7DB4"/>
    <w:rsid w:val="003F7F88"/>
    <w:rsid w:val="0040010D"/>
    <w:rsid w:val="00401128"/>
    <w:rsid w:val="004011A3"/>
    <w:rsid w:val="004016B0"/>
    <w:rsid w:val="00401E26"/>
    <w:rsid w:val="004021F6"/>
    <w:rsid w:val="00402A1A"/>
    <w:rsid w:val="0040354A"/>
    <w:rsid w:val="004038FE"/>
    <w:rsid w:val="00403900"/>
    <w:rsid w:val="004045B5"/>
    <w:rsid w:val="00404D01"/>
    <w:rsid w:val="00410095"/>
    <w:rsid w:val="00411422"/>
    <w:rsid w:val="00411E45"/>
    <w:rsid w:val="0041233C"/>
    <w:rsid w:val="004124E1"/>
    <w:rsid w:val="00412CC6"/>
    <w:rsid w:val="0041306A"/>
    <w:rsid w:val="004131C8"/>
    <w:rsid w:val="00413803"/>
    <w:rsid w:val="00413C79"/>
    <w:rsid w:val="004141F1"/>
    <w:rsid w:val="00414D2F"/>
    <w:rsid w:val="00415D37"/>
    <w:rsid w:val="00416050"/>
    <w:rsid w:val="00416F59"/>
    <w:rsid w:val="00421D35"/>
    <w:rsid w:val="00421DAC"/>
    <w:rsid w:val="00423412"/>
    <w:rsid w:val="0042357D"/>
    <w:rsid w:val="00423B10"/>
    <w:rsid w:val="004256DF"/>
    <w:rsid w:val="0042581E"/>
    <w:rsid w:val="004262BF"/>
    <w:rsid w:val="004266B2"/>
    <w:rsid w:val="0043208C"/>
    <w:rsid w:val="00432143"/>
    <w:rsid w:val="004331F0"/>
    <w:rsid w:val="0043403D"/>
    <w:rsid w:val="004341DF"/>
    <w:rsid w:val="004342B0"/>
    <w:rsid w:val="004351A9"/>
    <w:rsid w:val="00435799"/>
    <w:rsid w:val="00435E56"/>
    <w:rsid w:val="00440822"/>
    <w:rsid w:val="004415F7"/>
    <w:rsid w:val="00442ED6"/>
    <w:rsid w:val="00443101"/>
    <w:rsid w:val="004435E6"/>
    <w:rsid w:val="00443D1D"/>
    <w:rsid w:val="00443FA9"/>
    <w:rsid w:val="00444285"/>
    <w:rsid w:val="0044443D"/>
    <w:rsid w:val="00445F47"/>
    <w:rsid w:val="00447B86"/>
    <w:rsid w:val="0045046F"/>
    <w:rsid w:val="00450511"/>
    <w:rsid w:val="00450A68"/>
    <w:rsid w:val="00450B6C"/>
    <w:rsid w:val="004516D0"/>
    <w:rsid w:val="00451810"/>
    <w:rsid w:val="00452E47"/>
    <w:rsid w:val="0045469D"/>
    <w:rsid w:val="00455563"/>
    <w:rsid w:val="00456FDA"/>
    <w:rsid w:val="0045758B"/>
    <w:rsid w:val="00457854"/>
    <w:rsid w:val="00460028"/>
    <w:rsid w:val="004606ED"/>
    <w:rsid w:val="00461559"/>
    <w:rsid w:val="00461B21"/>
    <w:rsid w:val="00462B63"/>
    <w:rsid w:val="00462DFB"/>
    <w:rsid w:val="00463342"/>
    <w:rsid w:val="00463ADF"/>
    <w:rsid w:val="00463D22"/>
    <w:rsid w:val="00463DA7"/>
    <w:rsid w:val="00464404"/>
    <w:rsid w:val="00465463"/>
    <w:rsid w:val="00466ED2"/>
    <w:rsid w:val="00467774"/>
    <w:rsid w:val="00467E1F"/>
    <w:rsid w:val="004734F2"/>
    <w:rsid w:val="00473672"/>
    <w:rsid w:val="00473BAF"/>
    <w:rsid w:val="00473CCF"/>
    <w:rsid w:val="00474671"/>
    <w:rsid w:val="00474E0D"/>
    <w:rsid w:val="004754E8"/>
    <w:rsid w:val="00475573"/>
    <w:rsid w:val="00475873"/>
    <w:rsid w:val="004759BC"/>
    <w:rsid w:val="00475C69"/>
    <w:rsid w:val="00475E07"/>
    <w:rsid w:val="00476735"/>
    <w:rsid w:val="0047773F"/>
    <w:rsid w:val="00477C9E"/>
    <w:rsid w:val="004808F0"/>
    <w:rsid w:val="00480959"/>
    <w:rsid w:val="00481220"/>
    <w:rsid w:val="00481702"/>
    <w:rsid w:val="00481ABC"/>
    <w:rsid w:val="004833A2"/>
    <w:rsid w:val="00483E5E"/>
    <w:rsid w:val="00485A8C"/>
    <w:rsid w:val="00485C6C"/>
    <w:rsid w:val="004863FF"/>
    <w:rsid w:val="004872DE"/>
    <w:rsid w:val="0048745E"/>
    <w:rsid w:val="00487ADC"/>
    <w:rsid w:val="00490076"/>
    <w:rsid w:val="0049038E"/>
    <w:rsid w:val="00491461"/>
    <w:rsid w:val="004924EF"/>
    <w:rsid w:val="00492C64"/>
    <w:rsid w:val="00493DA5"/>
    <w:rsid w:val="00493EEC"/>
    <w:rsid w:val="00494289"/>
    <w:rsid w:val="00495955"/>
    <w:rsid w:val="004969DE"/>
    <w:rsid w:val="0049747D"/>
    <w:rsid w:val="004A0850"/>
    <w:rsid w:val="004A0C21"/>
    <w:rsid w:val="004A1223"/>
    <w:rsid w:val="004A13EB"/>
    <w:rsid w:val="004A1579"/>
    <w:rsid w:val="004A1E7F"/>
    <w:rsid w:val="004A2638"/>
    <w:rsid w:val="004A31D9"/>
    <w:rsid w:val="004A517C"/>
    <w:rsid w:val="004A53F4"/>
    <w:rsid w:val="004A7E6B"/>
    <w:rsid w:val="004B0114"/>
    <w:rsid w:val="004B1F57"/>
    <w:rsid w:val="004B23DB"/>
    <w:rsid w:val="004B2B3A"/>
    <w:rsid w:val="004B3348"/>
    <w:rsid w:val="004B4DE8"/>
    <w:rsid w:val="004B59EA"/>
    <w:rsid w:val="004B6733"/>
    <w:rsid w:val="004B67B4"/>
    <w:rsid w:val="004B6CAB"/>
    <w:rsid w:val="004B7948"/>
    <w:rsid w:val="004C02BE"/>
    <w:rsid w:val="004C07F0"/>
    <w:rsid w:val="004C0AC5"/>
    <w:rsid w:val="004C1A71"/>
    <w:rsid w:val="004C2107"/>
    <w:rsid w:val="004C4041"/>
    <w:rsid w:val="004C455E"/>
    <w:rsid w:val="004C4832"/>
    <w:rsid w:val="004C60F5"/>
    <w:rsid w:val="004C6D21"/>
    <w:rsid w:val="004C7378"/>
    <w:rsid w:val="004D06F2"/>
    <w:rsid w:val="004D11F2"/>
    <w:rsid w:val="004D1305"/>
    <w:rsid w:val="004D13B0"/>
    <w:rsid w:val="004D14D6"/>
    <w:rsid w:val="004D1D97"/>
    <w:rsid w:val="004D21F4"/>
    <w:rsid w:val="004D25E9"/>
    <w:rsid w:val="004D3693"/>
    <w:rsid w:val="004D3ECA"/>
    <w:rsid w:val="004D4725"/>
    <w:rsid w:val="004D4909"/>
    <w:rsid w:val="004D4D82"/>
    <w:rsid w:val="004D507F"/>
    <w:rsid w:val="004D5C99"/>
    <w:rsid w:val="004D62E1"/>
    <w:rsid w:val="004D66AD"/>
    <w:rsid w:val="004D6882"/>
    <w:rsid w:val="004D6A30"/>
    <w:rsid w:val="004D6EFA"/>
    <w:rsid w:val="004D726D"/>
    <w:rsid w:val="004D7E2C"/>
    <w:rsid w:val="004E09DE"/>
    <w:rsid w:val="004E0A12"/>
    <w:rsid w:val="004E21B2"/>
    <w:rsid w:val="004E26A5"/>
    <w:rsid w:val="004E2A9D"/>
    <w:rsid w:val="004E2CC9"/>
    <w:rsid w:val="004E3102"/>
    <w:rsid w:val="004E3971"/>
    <w:rsid w:val="004E4383"/>
    <w:rsid w:val="004E4743"/>
    <w:rsid w:val="004E5587"/>
    <w:rsid w:val="004E65DE"/>
    <w:rsid w:val="004E668C"/>
    <w:rsid w:val="004E700A"/>
    <w:rsid w:val="004E76DF"/>
    <w:rsid w:val="004F0D8E"/>
    <w:rsid w:val="004F19F8"/>
    <w:rsid w:val="004F2350"/>
    <w:rsid w:val="004F240D"/>
    <w:rsid w:val="004F2979"/>
    <w:rsid w:val="004F3069"/>
    <w:rsid w:val="004F3F8D"/>
    <w:rsid w:val="004F4487"/>
    <w:rsid w:val="004F485D"/>
    <w:rsid w:val="004F4E93"/>
    <w:rsid w:val="004F5B0A"/>
    <w:rsid w:val="004F5BD8"/>
    <w:rsid w:val="004F64B7"/>
    <w:rsid w:val="004F72F3"/>
    <w:rsid w:val="004F7C45"/>
    <w:rsid w:val="004F7FED"/>
    <w:rsid w:val="0050024C"/>
    <w:rsid w:val="00503891"/>
    <w:rsid w:val="00503B20"/>
    <w:rsid w:val="00504393"/>
    <w:rsid w:val="005049B0"/>
    <w:rsid w:val="00505790"/>
    <w:rsid w:val="00505E7A"/>
    <w:rsid w:val="005063C1"/>
    <w:rsid w:val="0050649A"/>
    <w:rsid w:val="005078FE"/>
    <w:rsid w:val="00510423"/>
    <w:rsid w:val="00510427"/>
    <w:rsid w:val="00511348"/>
    <w:rsid w:val="0051143E"/>
    <w:rsid w:val="00511B7E"/>
    <w:rsid w:val="00511B9B"/>
    <w:rsid w:val="00513B53"/>
    <w:rsid w:val="00514410"/>
    <w:rsid w:val="00514EAD"/>
    <w:rsid w:val="005152F3"/>
    <w:rsid w:val="00515B33"/>
    <w:rsid w:val="0051614A"/>
    <w:rsid w:val="00516F8F"/>
    <w:rsid w:val="005173B0"/>
    <w:rsid w:val="005177DE"/>
    <w:rsid w:val="00517D0C"/>
    <w:rsid w:val="00517E48"/>
    <w:rsid w:val="00520862"/>
    <w:rsid w:val="00520EEF"/>
    <w:rsid w:val="00522565"/>
    <w:rsid w:val="00522896"/>
    <w:rsid w:val="00524D43"/>
    <w:rsid w:val="005269A2"/>
    <w:rsid w:val="00526C81"/>
    <w:rsid w:val="005301D5"/>
    <w:rsid w:val="00530402"/>
    <w:rsid w:val="00531AB7"/>
    <w:rsid w:val="005330DC"/>
    <w:rsid w:val="0053318C"/>
    <w:rsid w:val="005355F4"/>
    <w:rsid w:val="00535EA6"/>
    <w:rsid w:val="00536FEA"/>
    <w:rsid w:val="00537A3C"/>
    <w:rsid w:val="00537B40"/>
    <w:rsid w:val="00537BB7"/>
    <w:rsid w:val="00540586"/>
    <w:rsid w:val="00540A80"/>
    <w:rsid w:val="00540B97"/>
    <w:rsid w:val="00540DE1"/>
    <w:rsid w:val="005415EA"/>
    <w:rsid w:val="00542A4A"/>
    <w:rsid w:val="00543484"/>
    <w:rsid w:val="00543DD2"/>
    <w:rsid w:val="0054427B"/>
    <w:rsid w:val="00544EC6"/>
    <w:rsid w:val="00545711"/>
    <w:rsid w:val="00545C9C"/>
    <w:rsid w:val="00546120"/>
    <w:rsid w:val="00546464"/>
    <w:rsid w:val="00546E88"/>
    <w:rsid w:val="00546F2B"/>
    <w:rsid w:val="00547987"/>
    <w:rsid w:val="00550448"/>
    <w:rsid w:val="00550543"/>
    <w:rsid w:val="0055199B"/>
    <w:rsid w:val="005521AD"/>
    <w:rsid w:val="0055249E"/>
    <w:rsid w:val="0055340A"/>
    <w:rsid w:val="005540D1"/>
    <w:rsid w:val="00555324"/>
    <w:rsid w:val="00555B44"/>
    <w:rsid w:val="00556021"/>
    <w:rsid w:val="00556765"/>
    <w:rsid w:val="00556807"/>
    <w:rsid w:val="00556A21"/>
    <w:rsid w:val="00557336"/>
    <w:rsid w:val="005576E8"/>
    <w:rsid w:val="00557F6F"/>
    <w:rsid w:val="00560486"/>
    <w:rsid w:val="00560C75"/>
    <w:rsid w:val="00560E7E"/>
    <w:rsid w:val="00560FA2"/>
    <w:rsid w:val="00561286"/>
    <w:rsid w:val="005617D0"/>
    <w:rsid w:val="00561846"/>
    <w:rsid w:val="00561F49"/>
    <w:rsid w:val="005623B5"/>
    <w:rsid w:val="00562520"/>
    <w:rsid w:val="00563DAF"/>
    <w:rsid w:val="00563F1A"/>
    <w:rsid w:val="00564666"/>
    <w:rsid w:val="00565CD2"/>
    <w:rsid w:val="0056600B"/>
    <w:rsid w:val="005668B4"/>
    <w:rsid w:val="0056723C"/>
    <w:rsid w:val="005716A8"/>
    <w:rsid w:val="0057196F"/>
    <w:rsid w:val="005722B5"/>
    <w:rsid w:val="00573181"/>
    <w:rsid w:val="0057342D"/>
    <w:rsid w:val="00573A0C"/>
    <w:rsid w:val="0057429D"/>
    <w:rsid w:val="005743BD"/>
    <w:rsid w:val="00574AE7"/>
    <w:rsid w:val="00574C3B"/>
    <w:rsid w:val="0057528F"/>
    <w:rsid w:val="00575E10"/>
    <w:rsid w:val="00576F9F"/>
    <w:rsid w:val="0058067B"/>
    <w:rsid w:val="00581D67"/>
    <w:rsid w:val="005828E9"/>
    <w:rsid w:val="00582D3E"/>
    <w:rsid w:val="00582E94"/>
    <w:rsid w:val="00583176"/>
    <w:rsid w:val="00584931"/>
    <w:rsid w:val="00584AAB"/>
    <w:rsid w:val="00585BE9"/>
    <w:rsid w:val="005870EE"/>
    <w:rsid w:val="00587961"/>
    <w:rsid w:val="00587C5C"/>
    <w:rsid w:val="005910F0"/>
    <w:rsid w:val="00591BAA"/>
    <w:rsid w:val="005922E3"/>
    <w:rsid w:val="00592706"/>
    <w:rsid w:val="0059460C"/>
    <w:rsid w:val="00594954"/>
    <w:rsid w:val="0059578E"/>
    <w:rsid w:val="00595A66"/>
    <w:rsid w:val="00595BFC"/>
    <w:rsid w:val="005961F6"/>
    <w:rsid w:val="00596846"/>
    <w:rsid w:val="0059741E"/>
    <w:rsid w:val="005976F2"/>
    <w:rsid w:val="00597BC6"/>
    <w:rsid w:val="005A0F84"/>
    <w:rsid w:val="005A1B31"/>
    <w:rsid w:val="005A2B01"/>
    <w:rsid w:val="005A2FEF"/>
    <w:rsid w:val="005A3544"/>
    <w:rsid w:val="005A3ACF"/>
    <w:rsid w:val="005A47CE"/>
    <w:rsid w:val="005A658F"/>
    <w:rsid w:val="005A77E4"/>
    <w:rsid w:val="005B095C"/>
    <w:rsid w:val="005B1C2A"/>
    <w:rsid w:val="005B1C8E"/>
    <w:rsid w:val="005B2511"/>
    <w:rsid w:val="005B3487"/>
    <w:rsid w:val="005B3754"/>
    <w:rsid w:val="005B53F1"/>
    <w:rsid w:val="005B60E5"/>
    <w:rsid w:val="005B6B70"/>
    <w:rsid w:val="005B7782"/>
    <w:rsid w:val="005B77E9"/>
    <w:rsid w:val="005B78BE"/>
    <w:rsid w:val="005C08C7"/>
    <w:rsid w:val="005C13B2"/>
    <w:rsid w:val="005C1A27"/>
    <w:rsid w:val="005C23A9"/>
    <w:rsid w:val="005C3EA8"/>
    <w:rsid w:val="005C503D"/>
    <w:rsid w:val="005C54E2"/>
    <w:rsid w:val="005C72E3"/>
    <w:rsid w:val="005D041F"/>
    <w:rsid w:val="005D0FE0"/>
    <w:rsid w:val="005D1A4D"/>
    <w:rsid w:val="005D2165"/>
    <w:rsid w:val="005D293C"/>
    <w:rsid w:val="005D3517"/>
    <w:rsid w:val="005D3F50"/>
    <w:rsid w:val="005D4701"/>
    <w:rsid w:val="005D51C2"/>
    <w:rsid w:val="005D69A8"/>
    <w:rsid w:val="005D708E"/>
    <w:rsid w:val="005E0548"/>
    <w:rsid w:val="005E1587"/>
    <w:rsid w:val="005E165E"/>
    <w:rsid w:val="005E1693"/>
    <w:rsid w:val="005E345B"/>
    <w:rsid w:val="005E39AF"/>
    <w:rsid w:val="005E4872"/>
    <w:rsid w:val="005E6248"/>
    <w:rsid w:val="005E627F"/>
    <w:rsid w:val="005E6BA4"/>
    <w:rsid w:val="005E7323"/>
    <w:rsid w:val="005E7FB2"/>
    <w:rsid w:val="005F15DA"/>
    <w:rsid w:val="005F1C9E"/>
    <w:rsid w:val="005F4267"/>
    <w:rsid w:val="005F4B38"/>
    <w:rsid w:val="005F4DA2"/>
    <w:rsid w:val="005F5328"/>
    <w:rsid w:val="005F64FF"/>
    <w:rsid w:val="006005A9"/>
    <w:rsid w:val="00600720"/>
    <w:rsid w:val="00600A2E"/>
    <w:rsid w:val="0060231A"/>
    <w:rsid w:val="006026E6"/>
    <w:rsid w:val="00604177"/>
    <w:rsid w:val="00604C0A"/>
    <w:rsid w:val="006071CB"/>
    <w:rsid w:val="006076AC"/>
    <w:rsid w:val="00607BEE"/>
    <w:rsid w:val="00607E3B"/>
    <w:rsid w:val="00612312"/>
    <w:rsid w:val="006129DE"/>
    <w:rsid w:val="00612B64"/>
    <w:rsid w:val="006130B8"/>
    <w:rsid w:val="006134FD"/>
    <w:rsid w:val="0061638A"/>
    <w:rsid w:val="006163D0"/>
    <w:rsid w:val="00617E35"/>
    <w:rsid w:val="0062003F"/>
    <w:rsid w:val="006205D2"/>
    <w:rsid w:val="00620C25"/>
    <w:rsid w:val="00620FB8"/>
    <w:rsid w:val="00622D58"/>
    <w:rsid w:val="00623376"/>
    <w:rsid w:val="00623E08"/>
    <w:rsid w:val="00623F4E"/>
    <w:rsid w:val="00625250"/>
    <w:rsid w:val="00625409"/>
    <w:rsid w:val="006268DA"/>
    <w:rsid w:val="006268F8"/>
    <w:rsid w:val="00626911"/>
    <w:rsid w:val="00626BBC"/>
    <w:rsid w:val="00627AE2"/>
    <w:rsid w:val="00630D63"/>
    <w:rsid w:val="00632B24"/>
    <w:rsid w:val="00632B94"/>
    <w:rsid w:val="00633731"/>
    <w:rsid w:val="00633814"/>
    <w:rsid w:val="0063393D"/>
    <w:rsid w:val="00633EB7"/>
    <w:rsid w:val="00634047"/>
    <w:rsid w:val="00634475"/>
    <w:rsid w:val="00634526"/>
    <w:rsid w:val="00634D5D"/>
    <w:rsid w:val="00636595"/>
    <w:rsid w:val="00636B32"/>
    <w:rsid w:val="00637A87"/>
    <w:rsid w:val="00637B01"/>
    <w:rsid w:val="00640889"/>
    <w:rsid w:val="00640D62"/>
    <w:rsid w:val="006413B5"/>
    <w:rsid w:val="00641B46"/>
    <w:rsid w:val="006436A9"/>
    <w:rsid w:val="00644619"/>
    <w:rsid w:val="00645935"/>
    <w:rsid w:val="00646079"/>
    <w:rsid w:val="00646DA6"/>
    <w:rsid w:val="00647348"/>
    <w:rsid w:val="006477B4"/>
    <w:rsid w:val="00647AE5"/>
    <w:rsid w:val="00647C7E"/>
    <w:rsid w:val="006508E9"/>
    <w:rsid w:val="00651126"/>
    <w:rsid w:val="006512DE"/>
    <w:rsid w:val="00653C86"/>
    <w:rsid w:val="00653E2F"/>
    <w:rsid w:val="00654DF6"/>
    <w:rsid w:val="006554F5"/>
    <w:rsid w:val="00655D60"/>
    <w:rsid w:val="00656205"/>
    <w:rsid w:val="0065642E"/>
    <w:rsid w:val="00657B0A"/>
    <w:rsid w:val="006601FE"/>
    <w:rsid w:val="00660DD3"/>
    <w:rsid w:val="006615CB"/>
    <w:rsid w:val="00663941"/>
    <w:rsid w:val="00664A68"/>
    <w:rsid w:val="006658B7"/>
    <w:rsid w:val="0066698B"/>
    <w:rsid w:val="006670B3"/>
    <w:rsid w:val="006675B2"/>
    <w:rsid w:val="00670731"/>
    <w:rsid w:val="00670B62"/>
    <w:rsid w:val="006729F8"/>
    <w:rsid w:val="00673D3C"/>
    <w:rsid w:val="0067418F"/>
    <w:rsid w:val="006742BA"/>
    <w:rsid w:val="006745F6"/>
    <w:rsid w:val="00674D7C"/>
    <w:rsid w:val="006757EF"/>
    <w:rsid w:val="006766CE"/>
    <w:rsid w:val="0067677C"/>
    <w:rsid w:val="006776B0"/>
    <w:rsid w:val="0068340E"/>
    <w:rsid w:val="006841C6"/>
    <w:rsid w:val="00684C5B"/>
    <w:rsid w:val="00684E58"/>
    <w:rsid w:val="00684FE5"/>
    <w:rsid w:val="00685852"/>
    <w:rsid w:val="00685974"/>
    <w:rsid w:val="00686233"/>
    <w:rsid w:val="00686476"/>
    <w:rsid w:val="00686B25"/>
    <w:rsid w:val="00687356"/>
    <w:rsid w:val="00687683"/>
    <w:rsid w:val="0068779E"/>
    <w:rsid w:val="00687D61"/>
    <w:rsid w:val="0069062E"/>
    <w:rsid w:val="00690702"/>
    <w:rsid w:val="0069082B"/>
    <w:rsid w:val="00690C0A"/>
    <w:rsid w:val="00690DCC"/>
    <w:rsid w:val="00692F11"/>
    <w:rsid w:val="00693725"/>
    <w:rsid w:val="00695287"/>
    <w:rsid w:val="006963E5"/>
    <w:rsid w:val="00697268"/>
    <w:rsid w:val="00697BD2"/>
    <w:rsid w:val="006A0287"/>
    <w:rsid w:val="006A0765"/>
    <w:rsid w:val="006A1377"/>
    <w:rsid w:val="006A385B"/>
    <w:rsid w:val="006A3977"/>
    <w:rsid w:val="006A3B64"/>
    <w:rsid w:val="006A42BD"/>
    <w:rsid w:val="006A62F1"/>
    <w:rsid w:val="006A6D4A"/>
    <w:rsid w:val="006B00E8"/>
    <w:rsid w:val="006B0398"/>
    <w:rsid w:val="006B076E"/>
    <w:rsid w:val="006B0FAD"/>
    <w:rsid w:val="006B1AB2"/>
    <w:rsid w:val="006B28CD"/>
    <w:rsid w:val="006B2E34"/>
    <w:rsid w:val="006B3717"/>
    <w:rsid w:val="006B41CD"/>
    <w:rsid w:val="006B42AC"/>
    <w:rsid w:val="006B4927"/>
    <w:rsid w:val="006B4BCC"/>
    <w:rsid w:val="006B532D"/>
    <w:rsid w:val="006B53D6"/>
    <w:rsid w:val="006B554D"/>
    <w:rsid w:val="006B5640"/>
    <w:rsid w:val="006B5C3A"/>
    <w:rsid w:val="006B6DAC"/>
    <w:rsid w:val="006B6FF5"/>
    <w:rsid w:val="006B7E88"/>
    <w:rsid w:val="006C10BC"/>
    <w:rsid w:val="006C218A"/>
    <w:rsid w:val="006C21E9"/>
    <w:rsid w:val="006C2B27"/>
    <w:rsid w:val="006C413A"/>
    <w:rsid w:val="006C429F"/>
    <w:rsid w:val="006C4C8E"/>
    <w:rsid w:val="006C4F2D"/>
    <w:rsid w:val="006C52AA"/>
    <w:rsid w:val="006C598C"/>
    <w:rsid w:val="006C5AB1"/>
    <w:rsid w:val="006C7421"/>
    <w:rsid w:val="006C7796"/>
    <w:rsid w:val="006D0D39"/>
    <w:rsid w:val="006D162B"/>
    <w:rsid w:val="006D171D"/>
    <w:rsid w:val="006D18C4"/>
    <w:rsid w:val="006D2AF9"/>
    <w:rsid w:val="006D3F6F"/>
    <w:rsid w:val="006D46F3"/>
    <w:rsid w:val="006D5D68"/>
    <w:rsid w:val="006D6113"/>
    <w:rsid w:val="006D67D1"/>
    <w:rsid w:val="006D734C"/>
    <w:rsid w:val="006D74B7"/>
    <w:rsid w:val="006D7963"/>
    <w:rsid w:val="006D7C8A"/>
    <w:rsid w:val="006E08ED"/>
    <w:rsid w:val="006E369B"/>
    <w:rsid w:val="006E4EE2"/>
    <w:rsid w:val="006E50EF"/>
    <w:rsid w:val="006E60F2"/>
    <w:rsid w:val="006E6181"/>
    <w:rsid w:val="006E76B9"/>
    <w:rsid w:val="006F0BFE"/>
    <w:rsid w:val="006F0EEB"/>
    <w:rsid w:val="006F2E38"/>
    <w:rsid w:val="006F37B4"/>
    <w:rsid w:val="006F47B6"/>
    <w:rsid w:val="006F5E82"/>
    <w:rsid w:val="006F6658"/>
    <w:rsid w:val="006F66A8"/>
    <w:rsid w:val="006F676F"/>
    <w:rsid w:val="006F7B67"/>
    <w:rsid w:val="007001E9"/>
    <w:rsid w:val="00700AD5"/>
    <w:rsid w:val="00700E31"/>
    <w:rsid w:val="0070184E"/>
    <w:rsid w:val="007026CF"/>
    <w:rsid w:val="00702B24"/>
    <w:rsid w:val="007030F0"/>
    <w:rsid w:val="00703781"/>
    <w:rsid w:val="0070429F"/>
    <w:rsid w:val="00706DAD"/>
    <w:rsid w:val="0070734A"/>
    <w:rsid w:val="007117FD"/>
    <w:rsid w:val="00711ACE"/>
    <w:rsid w:val="00712425"/>
    <w:rsid w:val="0071438E"/>
    <w:rsid w:val="00714C6B"/>
    <w:rsid w:val="00715011"/>
    <w:rsid w:val="0071527E"/>
    <w:rsid w:val="00715DAE"/>
    <w:rsid w:val="00716188"/>
    <w:rsid w:val="007165B7"/>
    <w:rsid w:val="00716AD6"/>
    <w:rsid w:val="007171F6"/>
    <w:rsid w:val="007174F4"/>
    <w:rsid w:val="00717610"/>
    <w:rsid w:val="00720111"/>
    <w:rsid w:val="00721429"/>
    <w:rsid w:val="007217AE"/>
    <w:rsid w:val="00722240"/>
    <w:rsid w:val="0072313D"/>
    <w:rsid w:val="0072514F"/>
    <w:rsid w:val="00725431"/>
    <w:rsid w:val="007270A1"/>
    <w:rsid w:val="007277DE"/>
    <w:rsid w:val="00730497"/>
    <w:rsid w:val="00733AC0"/>
    <w:rsid w:val="00733D94"/>
    <w:rsid w:val="00734366"/>
    <w:rsid w:val="00734A7A"/>
    <w:rsid w:val="00734E66"/>
    <w:rsid w:val="00736E40"/>
    <w:rsid w:val="00740B56"/>
    <w:rsid w:val="00740B58"/>
    <w:rsid w:val="00740D66"/>
    <w:rsid w:val="0074199D"/>
    <w:rsid w:val="00742BAA"/>
    <w:rsid w:val="0074385B"/>
    <w:rsid w:val="00743A4E"/>
    <w:rsid w:val="00743BEE"/>
    <w:rsid w:val="0074634C"/>
    <w:rsid w:val="007466E7"/>
    <w:rsid w:val="00746D09"/>
    <w:rsid w:val="00746F7E"/>
    <w:rsid w:val="00747101"/>
    <w:rsid w:val="0074771A"/>
    <w:rsid w:val="00747B91"/>
    <w:rsid w:val="00751A2C"/>
    <w:rsid w:val="00752AC5"/>
    <w:rsid w:val="00752C40"/>
    <w:rsid w:val="007539D2"/>
    <w:rsid w:val="00754418"/>
    <w:rsid w:val="007548D3"/>
    <w:rsid w:val="00754DE7"/>
    <w:rsid w:val="00755B06"/>
    <w:rsid w:val="00755E03"/>
    <w:rsid w:val="00756595"/>
    <w:rsid w:val="00756B57"/>
    <w:rsid w:val="007575CC"/>
    <w:rsid w:val="00757AEE"/>
    <w:rsid w:val="00757E93"/>
    <w:rsid w:val="00760B72"/>
    <w:rsid w:val="00761274"/>
    <w:rsid w:val="00761BB2"/>
    <w:rsid w:val="00763812"/>
    <w:rsid w:val="0076412F"/>
    <w:rsid w:val="00764784"/>
    <w:rsid w:val="0076498F"/>
    <w:rsid w:val="00765B94"/>
    <w:rsid w:val="007669CF"/>
    <w:rsid w:val="00766CE7"/>
    <w:rsid w:val="00766FBF"/>
    <w:rsid w:val="0076751D"/>
    <w:rsid w:val="00767DA7"/>
    <w:rsid w:val="00771388"/>
    <w:rsid w:val="007714E0"/>
    <w:rsid w:val="00771D63"/>
    <w:rsid w:val="00772096"/>
    <w:rsid w:val="00772683"/>
    <w:rsid w:val="00774D72"/>
    <w:rsid w:val="00775512"/>
    <w:rsid w:val="00776DDD"/>
    <w:rsid w:val="007805B3"/>
    <w:rsid w:val="00780885"/>
    <w:rsid w:val="00780CFF"/>
    <w:rsid w:val="00780D93"/>
    <w:rsid w:val="00781ABD"/>
    <w:rsid w:val="00781AE9"/>
    <w:rsid w:val="007824EC"/>
    <w:rsid w:val="007828D8"/>
    <w:rsid w:val="00782A79"/>
    <w:rsid w:val="0078382A"/>
    <w:rsid w:val="00784393"/>
    <w:rsid w:val="00785E9D"/>
    <w:rsid w:val="00786243"/>
    <w:rsid w:val="0078643E"/>
    <w:rsid w:val="007864E6"/>
    <w:rsid w:val="00786BD1"/>
    <w:rsid w:val="00786D27"/>
    <w:rsid w:val="00787C60"/>
    <w:rsid w:val="0079147C"/>
    <w:rsid w:val="007917B3"/>
    <w:rsid w:val="00791A69"/>
    <w:rsid w:val="00791D45"/>
    <w:rsid w:val="00792BB7"/>
    <w:rsid w:val="00792BC5"/>
    <w:rsid w:val="00793D74"/>
    <w:rsid w:val="0079406B"/>
    <w:rsid w:val="00794BD9"/>
    <w:rsid w:val="0079560B"/>
    <w:rsid w:val="00795F6B"/>
    <w:rsid w:val="007964A3"/>
    <w:rsid w:val="007975D5"/>
    <w:rsid w:val="0079791A"/>
    <w:rsid w:val="00797B21"/>
    <w:rsid w:val="007A02E1"/>
    <w:rsid w:val="007A0300"/>
    <w:rsid w:val="007A044A"/>
    <w:rsid w:val="007A0B6E"/>
    <w:rsid w:val="007A177E"/>
    <w:rsid w:val="007A1E2C"/>
    <w:rsid w:val="007A213E"/>
    <w:rsid w:val="007A2570"/>
    <w:rsid w:val="007A28E3"/>
    <w:rsid w:val="007A31C6"/>
    <w:rsid w:val="007A49D9"/>
    <w:rsid w:val="007A5459"/>
    <w:rsid w:val="007A56CD"/>
    <w:rsid w:val="007A5842"/>
    <w:rsid w:val="007A6F5D"/>
    <w:rsid w:val="007A707D"/>
    <w:rsid w:val="007A7248"/>
    <w:rsid w:val="007A7C8A"/>
    <w:rsid w:val="007A7F7C"/>
    <w:rsid w:val="007B0411"/>
    <w:rsid w:val="007B086F"/>
    <w:rsid w:val="007B1B7A"/>
    <w:rsid w:val="007B1B84"/>
    <w:rsid w:val="007B1BFE"/>
    <w:rsid w:val="007B3488"/>
    <w:rsid w:val="007B47C7"/>
    <w:rsid w:val="007B4CBD"/>
    <w:rsid w:val="007B4F2D"/>
    <w:rsid w:val="007B5D50"/>
    <w:rsid w:val="007B6220"/>
    <w:rsid w:val="007B63CF"/>
    <w:rsid w:val="007B6414"/>
    <w:rsid w:val="007B6C0C"/>
    <w:rsid w:val="007B7BB9"/>
    <w:rsid w:val="007C0300"/>
    <w:rsid w:val="007C0629"/>
    <w:rsid w:val="007C096A"/>
    <w:rsid w:val="007C138A"/>
    <w:rsid w:val="007C2066"/>
    <w:rsid w:val="007C2B03"/>
    <w:rsid w:val="007C3191"/>
    <w:rsid w:val="007C3B06"/>
    <w:rsid w:val="007C4132"/>
    <w:rsid w:val="007C49E7"/>
    <w:rsid w:val="007C5DE6"/>
    <w:rsid w:val="007C6508"/>
    <w:rsid w:val="007C67A7"/>
    <w:rsid w:val="007C6B1E"/>
    <w:rsid w:val="007C7EB6"/>
    <w:rsid w:val="007D26B7"/>
    <w:rsid w:val="007D2B7C"/>
    <w:rsid w:val="007D374F"/>
    <w:rsid w:val="007D461A"/>
    <w:rsid w:val="007D4B3A"/>
    <w:rsid w:val="007D5180"/>
    <w:rsid w:val="007D56FA"/>
    <w:rsid w:val="007D6939"/>
    <w:rsid w:val="007D69C7"/>
    <w:rsid w:val="007D6B40"/>
    <w:rsid w:val="007D6E64"/>
    <w:rsid w:val="007D6F5E"/>
    <w:rsid w:val="007D7EA6"/>
    <w:rsid w:val="007E08CE"/>
    <w:rsid w:val="007E1EB1"/>
    <w:rsid w:val="007E3176"/>
    <w:rsid w:val="007E4929"/>
    <w:rsid w:val="007E4A67"/>
    <w:rsid w:val="007E5BDE"/>
    <w:rsid w:val="007E6493"/>
    <w:rsid w:val="007F06C0"/>
    <w:rsid w:val="007F1133"/>
    <w:rsid w:val="007F247E"/>
    <w:rsid w:val="007F2AFD"/>
    <w:rsid w:val="007F2CF5"/>
    <w:rsid w:val="007F4708"/>
    <w:rsid w:val="007F4931"/>
    <w:rsid w:val="007F5958"/>
    <w:rsid w:val="007F6091"/>
    <w:rsid w:val="007F7198"/>
    <w:rsid w:val="007F7408"/>
    <w:rsid w:val="007F7AB4"/>
    <w:rsid w:val="00800B6B"/>
    <w:rsid w:val="00800BE5"/>
    <w:rsid w:val="00800D13"/>
    <w:rsid w:val="00801927"/>
    <w:rsid w:val="00801A69"/>
    <w:rsid w:val="00801B2E"/>
    <w:rsid w:val="0080239B"/>
    <w:rsid w:val="0080439A"/>
    <w:rsid w:val="00804654"/>
    <w:rsid w:val="0080467F"/>
    <w:rsid w:val="00804E8D"/>
    <w:rsid w:val="00806CF7"/>
    <w:rsid w:val="00807163"/>
    <w:rsid w:val="00807362"/>
    <w:rsid w:val="00812D9E"/>
    <w:rsid w:val="008131F3"/>
    <w:rsid w:val="00813DBC"/>
    <w:rsid w:val="00815742"/>
    <w:rsid w:val="008162C0"/>
    <w:rsid w:val="008175D3"/>
    <w:rsid w:val="008203C1"/>
    <w:rsid w:val="0082044B"/>
    <w:rsid w:val="0082174C"/>
    <w:rsid w:val="00821B3C"/>
    <w:rsid w:val="00822DB5"/>
    <w:rsid w:val="00822F68"/>
    <w:rsid w:val="00823E7A"/>
    <w:rsid w:val="00824642"/>
    <w:rsid w:val="008247E4"/>
    <w:rsid w:val="00824AF6"/>
    <w:rsid w:val="00824FBF"/>
    <w:rsid w:val="008267DC"/>
    <w:rsid w:val="00826CDC"/>
    <w:rsid w:val="00827A07"/>
    <w:rsid w:val="00827D27"/>
    <w:rsid w:val="00830CCB"/>
    <w:rsid w:val="00830D40"/>
    <w:rsid w:val="00830ED2"/>
    <w:rsid w:val="008314B1"/>
    <w:rsid w:val="00831A32"/>
    <w:rsid w:val="00832895"/>
    <w:rsid w:val="0083298F"/>
    <w:rsid w:val="0083389F"/>
    <w:rsid w:val="0083478A"/>
    <w:rsid w:val="00834B60"/>
    <w:rsid w:val="00835074"/>
    <w:rsid w:val="008402E6"/>
    <w:rsid w:val="0084085C"/>
    <w:rsid w:val="00840EDB"/>
    <w:rsid w:val="00841104"/>
    <w:rsid w:val="008423A6"/>
    <w:rsid w:val="0084313F"/>
    <w:rsid w:val="008436B1"/>
    <w:rsid w:val="00844305"/>
    <w:rsid w:val="00846B31"/>
    <w:rsid w:val="00850CD4"/>
    <w:rsid w:val="0085455B"/>
    <w:rsid w:val="00854C1E"/>
    <w:rsid w:val="00855573"/>
    <w:rsid w:val="00855CB7"/>
    <w:rsid w:val="008564E4"/>
    <w:rsid w:val="0085651E"/>
    <w:rsid w:val="00857C1C"/>
    <w:rsid w:val="00860EF0"/>
    <w:rsid w:val="008615EB"/>
    <w:rsid w:val="00861AC2"/>
    <w:rsid w:val="00862F3C"/>
    <w:rsid w:val="0086430D"/>
    <w:rsid w:val="008644CE"/>
    <w:rsid w:val="00864599"/>
    <w:rsid w:val="00864653"/>
    <w:rsid w:val="0086482C"/>
    <w:rsid w:val="008650BF"/>
    <w:rsid w:val="008657DD"/>
    <w:rsid w:val="00865BD9"/>
    <w:rsid w:val="00866A4D"/>
    <w:rsid w:val="00867637"/>
    <w:rsid w:val="008677B9"/>
    <w:rsid w:val="008679DA"/>
    <w:rsid w:val="00867AA0"/>
    <w:rsid w:val="008711A3"/>
    <w:rsid w:val="008726BE"/>
    <w:rsid w:val="00872974"/>
    <w:rsid w:val="00874BF2"/>
    <w:rsid w:val="00874CB0"/>
    <w:rsid w:val="00876349"/>
    <w:rsid w:val="00876FA7"/>
    <w:rsid w:val="00877337"/>
    <w:rsid w:val="00881054"/>
    <w:rsid w:val="00881496"/>
    <w:rsid w:val="00881C97"/>
    <w:rsid w:val="00883002"/>
    <w:rsid w:val="00883344"/>
    <w:rsid w:val="008846AA"/>
    <w:rsid w:val="00884E41"/>
    <w:rsid w:val="0088671B"/>
    <w:rsid w:val="00886A9C"/>
    <w:rsid w:val="00886DEB"/>
    <w:rsid w:val="00886E81"/>
    <w:rsid w:val="00887130"/>
    <w:rsid w:val="008877D3"/>
    <w:rsid w:val="00887B79"/>
    <w:rsid w:val="00890568"/>
    <w:rsid w:val="008907B5"/>
    <w:rsid w:val="00890A87"/>
    <w:rsid w:val="00890CD5"/>
    <w:rsid w:val="00891251"/>
    <w:rsid w:val="008915F5"/>
    <w:rsid w:val="008917FF"/>
    <w:rsid w:val="0089234E"/>
    <w:rsid w:val="0089358D"/>
    <w:rsid w:val="00893BBD"/>
    <w:rsid w:val="00895454"/>
    <w:rsid w:val="00895DA7"/>
    <w:rsid w:val="00896F4C"/>
    <w:rsid w:val="00897423"/>
    <w:rsid w:val="008974CA"/>
    <w:rsid w:val="008975C3"/>
    <w:rsid w:val="00897FAA"/>
    <w:rsid w:val="008A0096"/>
    <w:rsid w:val="008A0225"/>
    <w:rsid w:val="008A3313"/>
    <w:rsid w:val="008A357F"/>
    <w:rsid w:val="008A3D27"/>
    <w:rsid w:val="008A3F0A"/>
    <w:rsid w:val="008A41B4"/>
    <w:rsid w:val="008A43A4"/>
    <w:rsid w:val="008A489C"/>
    <w:rsid w:val="008A49B8"/>
    <w:rsid w:val="008A4A2F"/>
    <w:rsid w:val="008A4E8C"/>
    <w:rsid w:val="008A52C8"/>
    <w:rsid w:val="008A7BAF"/>
    <w:rsid w:val="008B0989"/>
    <w:rsid w:val="008B13C7"/>
    <w:rsid w:val="008B1AE8"/>
    <w:rsid w:val="008B1B9F"/>
    <w:rsid w:val="008B1C52"/>
    <w:rsid w:val="008B2034"/>
    <w:rsid w:val="008B2ACE"/>
    <w:rsid w:val="008B39A4"/>
    <w:rsid w:val="008B4539"/>
    <w:rsid w:val="008B4949"/>
    <w:rsid w:val="008B7311"/>
    <w:rsid w:val="008B79AC"/>
    <w:rsid w:val="008B7C18"/>
    <w:rsid w:val="008B7F18"/>
    <w:rsid w:val="008C0293"/>
    <w:rsid w:val="008C0344"/>
    <w:rsid w:val="008C090D"/>
    <w:rsid w:val="008C0B78"/>
    <w:rsid w:val="008C3C09"/>
    <w:rsid w:val="008C3D54"/>
    <w:rsid w:val="008C476A"/>
    <w:rsid w:val="008C5E07"/>
    <w:rsid w:val="008C67E6"/>
    <w:rsid w:val="008D060E"/>
    <w:rsid w:val="008D266B"/>
    <w:rsid w:val="008D4B05"/>
    <w:rsid w:val="008D4E78"/>
    <w:rsid w:val="008D6D3D"/>
    <w:rsid w:val="008D74C6"/>
    <w:rsid w:val="008D7593"/>
    <w:rsid w:val="008E152D"/>
    <w:rsid w:val="008E1BEA"/>
    <w:rsid w:val="008E283E"/>
    <w:rsid w:val="008E2A02"/>
    <w:rsid w:val="008E3BD6"/>
    <w:rsid w:val="008E3D51"/>
    <w:rsid w:val="008E43B1"/>
    <w:rsid w:val="008E45F5"/>
    <w:rsid w:val="008E4799"/>
    <w:rsid w:val="008E5439"/>
    <w:rsid w:val="008E63D2"/>
    <w:rsid w:val="008E6D0E"/>
    <w:rsid w:val="008E6FF4"/>
    <w:rsid w:val="008E7014"/>
    <w:rsid w:val="008E7901"/>
    <w:rsid w:val="008E7F8C"/>
    <w:rsid w:val="008F03A7"/>
    <w:rsid w:val="008F0D2C"/>
    <w:rsid w:val="008F0F87"/>
    <w:rsid w:val="008F134B"/>
    <w:rsid w:val="008F18EA"/>
    <w:rsid w:val="008F22DA"/>
    <w:rsid w:val="008F24BA"/>
    <w:rsid w:val="008F2FCF"/>
    <w:rsid w:val="008F3342"/>
    <w:rsid w:val="008F3693"/>
    <w:rsid w:val="008F5438"/>
    <w:rsid w:val="008F5E53"/>
    <w:rsid w:val="008F618F"/>
    <w:rsid w:val="008F6850"/>
    <w:rsid w:val="009005BF"/>
    <w:rsid w:val="009017C5"/>
    <w:rsid w:val="00903C09"/>
    <w:rsid w:val="00903CDC"/>
    <w:rsid w:val="0090444D"/>
    <w:rsid w:val="00904C72"/>
    <w:rsid w:val="00905480"/>
    <w:rsid w:val="009055EF"/>
    <w:rsid w:val="00905965"/>
    <w:rsid w:val="00905C03"/>
    <w:rsid w:val="00906083"/>
    <w:rsid w:val="00906B55"/>
    <w:rsid w:val="00910214"/>
    <w:rsid w:val="009106AF"/>
    <w:rsid w:val="00912459"/>
    <w:rsid w:val="0091436D"/>
    <w:rsid w:val="00914A36"/>
    <w:rsid w:val="00914B3F"/>
    <w:rsid w:val="0091567C"/>
    <w:rsid w:val="00915BC3"/>
    <w:rsid w:val="00916320"/>
    <w:rsid w:val="00916C14"/>
    <w:rsid w:val="0092094C"/>
    <w:rsid w:val="00921D32"/>
    <w:rsid w:val="00923CC6"/>
    <w:rsid w:val="00925062"/>
    <w:rsid w:val="009254DA"/>
    <w:rsid w:val="00926CB8"/>
    <w:rsid w:val="00927F84"/>
    <w:rsid w:val="0093018B"/>
    <w:rsid w:val="00930A96"/>
    <w:rsid w:val="00931AD0"/>
    <w:rsid w:val="0093241B"/>
    <w:rsid w:val="009326F5"/>
    <w:rsid w:val="00932EAB"/>
    <w:rsid w:val="00932F56"/>
    <w:rsid w:val="00933118"/>
    <w:rsid w:val="0093336A"/>
    <w:rsid w:val="00933B09"/>
    <w:rsid w:val="00933D35"/>
    <w:rsid w:val="00935486"/>
    <w:rsid w:val="00935AD7"/>
    <w:rsid w:val="00935BA0"/>
    <w:rsid w:val="0094025F"/>
    <w:rsid w:val="00940A21"/>
    <w:rsid w:val="009420A0"/>
    <w:rsid w:val="00942AF5"/>
    <w:rsid w:val="00943EF5"/>
    <w:rsid w:val="00944A00"/>
    <w:rsid w:val="00945B78"/>
    <w:rsid w:val="00945BD2"/>
    <w:rsid w:val="00946731"/>
    <w:rsid w:val="009512B1"/>
    <w:rsid w:val="009512B5"/>
    <w:rsid w:val="00951549"/>
    <w:rsid w:val="00951EB3"/>
    <w:rsid w:val="00952598"/>
    <w:rsid w:val="00952C69"/>
    <w:rsid w:val="00953C7C"/>
    <w:rsid w:val="00954439"/>
    <w:rsid w:val="00954E40"/>
    <w:rsid w:val="00954EF3"/>
    <w:rsid w:val="0095590C"/>
    <w:rsid w:val="00956502"/>
    <w:rsid w:val="00957318"/>
    <w:rsid w:val="00957EFF"/>
    <w:rsid w:val="00960EFB"/>
    <w:rsid w:val="009610C1"/>
    <w:rsid w:val="009611CB"/>
    <w:rsid w:val="00962144"/>
    <w:rsid w:val="00962CAC"/>
    <w:rsid w:val="00963F75"/>
    <w:rsid w:val="009641DD"/>
    <w:rsid w:val="009642C5"/>
    <w:rsid w:val="00965F4E"/>
    <w:rsid w:val="00966AB2"/>
    <w:rsid w:val="00970696"/>
    <w:rsid w:val="00970AD7"/>
    <w:rsid w:val="00971A37"/>
    <w:rsid w:val="00972299"/>
    <w:rsid w:val="00972BAA"/>
    <w:rsid w:val="0097344C"/>
    <w:rsid w:val="0097506A"/>
    <w:rsid w:val="00975FE9"/>
    <w:rsid w:val="00976020"/>
    <w:rsid w:val="00977968"/>
    <w:rsid w:val="009813DB"/>
    <w:rsid w:val="00982787"/>
    <w:rsid w:val="00982A3A"/>
    <w:rsid w:val="0098406B"/>
    <w:rsid w:val="009843AE"/>
    <w:rsid w:val="00985D92"/>
    <w:rsid w:val="00986AD5"/>
    <w:rsid w:val="009871DC"/>
    <w:rsid w:val="00987DB4"/>
    <w:rsid w:val="00987F13"/>
    <w:rsid w:val="0099178D"/>
    <w:rsid w:val="00993622"/>
    <w:rsid w:val="009936A2"/>
    <w:rsid w:val="00993C54"/>
    <w:rsid w:val="009953C0"/>
    <w:rsid w:val="00995A57"/>
    <w:rsid w:val="009962DA"/>
    <w:rsid w:val="00996C33"/>
    <w:rsid w:val="00997493"/>
    <w:rsid w:val="009977DF"/>
    <w:rsid w:val="00997840"/>
    <w:rsid w:val="009979B7"/>
    <w:rsid w:val="00997C85"/>
    <w:rsid w:val="00997D27"/>
    <w:rsid w:val="009A0048"/>
    <w:rsid w:val="009A0658"/>
    <w:rsid w:val="009A0712"/>
    <w:rsid w:val="009A074E"/>
    <w:rsid w:val="009A0997"/>
    <w:rsid w:val="009A0E86"/>
    <w:rsid w:val="009A16B8"/>
    <w:rsid w:val="009A17F0"/>
    <w:rsid w:val="009A1F79"/>
    <w:rsid w:val="009A217E"/>
    <w:rsid w:val="009A24A3"/>
    <w:rsid w:val="009A2A6E"/>
    <w:rsid w:val="009A408E"/>
    <w:rsid w:val="009A5105"/>
    <w:rsid w:val="009A6196"/>
    <w:rsid w:val="009A636E"/>
    <w:rsid w:val="009A68FE"/>
    <w:rsid w:val="009B0440"/>
    <w:rsid w:val="009B0A75"/>
    <w:rsid w:val="009B1199"/>
    <w:rsid w:val="009B1FC2"/>
    <w:rsid w:val="009B3EA9"/>
    <w:rsid w:val="009B4274"/>
    <w:rsid w:val="009B457B"/>
    <w:rsid w:val="009B4656"/>
    <w:rsid w:val="009B5849"/>
    <w:rsid w:val="009B62A9"/>
    <w:rsid w:val="009B6978"/>
    <w:rsid w:val="009B6F2E"/>
    <w:rsid w:val="009B7C7F"/>
    <w:rsid w:val="009C019E"/>
    <w:rsid w:val="009C05B9"/>
    <w:rsid w:val="009C0645"/>
    <w:rsid w:val="009C3604"/>
    <w:rsid w:val="009C36BC"/>
    <w:rsid w:val="009C4594"/>
    <w:rsid w:val="009C51B5"/>
    <w:rsid w:val="009C5C2B"/>
    <w:rsid w:val="009C779D"/>
    <w:rsid w:val="009D0129"/>
    <w:rsid w:val="009D0723"/>
    <w:rsid w:val="009D0DF2"/>
    <w:rsid w:val="009D196B"/>
    <w:rsid w:val="009D1CD2"/>
    <w:rsid w:val="009D2365"/>
    <w:rsid w:val="009D2A12"/>
    <w:rsid w:val="009D2EEA"/>
    <w:rsid w:val="009D37DE"/>
    <w:rsid w:val="009D3F60"/>
    <w:rsid w:val="009D620B"/>
    <w:rsid w:val="009D6AC5"/>
    <w:rsid w:val="009E0181"/>
    <w:rsid w:val="009E0406"/>
    <w:rsid w:val="009E0675"/>
    <w:rsid w:val="009E0C26"/>
    <w:rsid w:val="009E0D0C"/>
    <w:rsid w:val="009E14D1"/>
    <w:rsid w:val="009E1D97"/>
    <w:rsid w:val="009E2246"/>
    <w:rsid w:val="009E3908"/>
    <w:rsid w:val="009E4211"/>
    <w:rsid w:val="009E44B6"/>
    <w:rsid w:val="009E4581"/>
    <w:rsid w:val="009E54A8"/>
    <w:rsid w:val="009E6065"/>
    <w:rsid w:val="009E639A"/>
    <w:rsid w:val="009E7409"/>
    <w:rsid w:val="009E7E18"/>
    <w:rsid w:val="009F0A0D"/>
    <w:rsid w:val="009F0DA3"/>
    <w:rsid w:val="009F128B"/>
    <w:rsid w:val="009F12D6"/>
    <w:rsid w:val="009F194A"/>
    <w:rsid w:val="009F1982"/>
    <w:rsid w:val="009F1DC3"/>
    <w:rsid w:val="009F203F"/>
    <w:rsid w:val="009F2EFD"/>
    <w:rsid w:val="009F31AD"/>
    <w:rsid w:val="009F31E2"/>
    <w:rsid w:val="009F364A"/>
    <w:rsid w:val="009F3BC5"/>
    <w:rsid w:val="009F3BF2"/>
    <w:rsid w:val="009F4338"/>
    <w:rsid w:val="009F4966"/>
    <w:rsid w:val="009F5858"/>
    <w:rsid w:val="009F6B69"/>
    <w:rsid w:val="009F6E85"/>
    <w:rsid w:val="00A009BA"/>
    <w:rsid w:val="00A00AD0"/>
    <w:rsid w:val="00A00DF9"/>
    <w:rsid w:val="00A021A3"/>
    <w:rsid w:val="00A02AD8"/>
    <w:rsid w:val="00A02F16"/>
    <w:rsid w:val="00A06F2B"/>
    <w:rsid w:val="00A0781A"/>
    <w:rsid w:val="00A101B0"/>
    <w:rsid w:val="00A1031F"/>
    <w:rsid w:val="00A106AF"/>
    <w:rsid w:val="00A11185"/>
    <w:rsid w:val="00A11727"/>
    <w:rsid w:val="00A11DF9"/>
    <w:rsid w:val="00A12979"/>
    <w:rsid w:val="00A12991"/>
    <w:rsid w:val="00A13217"/>
    <w:rsid w:val="00A14826"/>
    <w:rsid w:val="00A14B9A"/>
    <w:rsid w:val="00A15052"/>
    <w:rsid w:val="00A15A88"/>
    <w:rsid w:val="00A15B4F"/>
    <w:rsid w:val="00A16A86"/>
    <w:rsid w:val="00A17119"/>
    <w:rsid w:val="00A201D0"/>
    <w:rsid w:val="00A21E79"/>
    <w:rsid w:val="00A22606"/>
    <w:rsid w:val="00A22855"/>
    <w:rsid w:val="00A229E7"/>
    <w:rsid w:val="00A23A8A"/>
    <w:rsid w:val="00A23FF3"/>
    <w:rsid w:val="00A24065"/>
    <w:rsid w:val="00A24352"/>
    <w:rsid w:val="00A24445"/>
    <w:rsid w:val="00A248A9"/>
    <w:rsid w:val="00A2532F"/>
    <w:rsid w:val="00A25377"/>
    <w:rsid w:val="00A260AA"/>
    <w:rsid w:val="00A2675B"/>
    <w:rsid w:val="00A26786"/>
    <w:rsid w:val="00A27478"/>
    <w:rsid w:val="00A30AE4"/>
    <w:rsid w:val="00A3245E"/>
    <w:rsid w:val="00A32B1E"/>
    <w:rsid w:val="00A33847"/>
    <w:rsid w:val="00A339B8"/>
    <w:rsid w:val="00A344D9"/>
    <w:rsid w:val="00A35C4D"/>
    <w:rsid w:val="00A36F6E"/>
    <w:rsid w:val="00A370B4"/>
    <w:rsid w:val="00A37566"/>
    <w:rsid w:val="00A40A76"/>
    <w:rsid w:val="00A40B03"/>
    <w:rsid w:val="00A41AA9"/>
    <w:rsid w:val="00A41BD5"/>
    <w:rsid w:val="00A41D75"/>
    <w:rsid w:val="00A41E24"/>
    <w:rsid w:val="00A41E8C"/>
    <w:rsid w:val="00A4306A"/>
    <w:rsid w:val="00A44096"/>
    <w:rsid w:val="00A44421"/>
    <w:rsid w:val="00A4442A"/>
    <w:rsid w:val="00A45565"/>
    <w:rsid w:val="00A46843"/>
    <w:rsid w:val="00A46977"/>
    <w:rsid w:val="00A46B6D"/>
    <w:rsid w:val="00A47AC3"/>
    <w:rsid w:val="00A47BA5"/>
    <w:rsid w:val="00A503B4"/>
    <w:rsid w:val="00A503C9"/>
    <w:rsid w:val="00A5119D"/>
    <w:rsid w:val="00A511C3"/>
    <w:rsid w:val="00A51A0A"/>
    <w:rsid w:val="00A54795"/>
    <w:rsid w:val="00A54F1C"/>
    <w:rsid w:val="00A55641"/>
    <w:rsid w:val="00A55753"/>
    <w:rsid w:val="00A56C59"/>
    <w:rsid w:val="00A612B8"/>
    <w:rsid w:val="00A61860"/>
    <w:rsid w:val="00A633FA"/>
    <w:rsid w:val="00A63B54"/>
    <w:rsid w:val="00A642AF"/>
    <w:rsid w:val="00A653AF"/>
    <w:rsid w:val="00A65EC8"/>
    <w:rsid w:val="00A6697A"/>
    <w:rsid w:val="00A669A9"/>
    <w:rsid w:val="00A700F7"/>
    <w:rsid w:val="00A704C6"/>
    <w:rsid w:val="00A706BF"/>
    <w:rsid w:val="00A70F17"/>
    <w:rsid w:val="00A711CF"/>
    <w:rsid w:val="00A71D92"/>
    <w:rsid w:val="00A723BD"/>
    <w:rsid w:val="00A73811"/>
    <w:rsid w:val="00A73BA1"/>
    <w:rsid w:val="00A748E2"/>
    <w:rsid w:val="00A75046"/>
    <w:rsid w:val="00A75B11"/>
    <w:rsid w:val="00A75D71"/>
    <w:rsid w:val="00A77163"/>
    <w:rsid w:val="00A77AD6"/>
    <w:rsid w:val="00A77D0D"/>
    <w:rsid w:val="00A80CD4"/>
    <w:rsid w:val="00A813C1"/>
    <w:rsid w:val="00A81889"/>
    <w:rsid w:val="00A82AAE"/>
    <w:rsid w:val="00A82ED7"/>
    <w:rsid w:val="00A832D9"/>
    <w:rsid w:val="00A83C13"/>
    <w:rsid w:val="00A8453F"/>
    <w:rsid w:val="00A845E3"/>
    <w:rsid w:val="00A84E65"/>
    <w:rsid w:val="00A855AE"/>
    <w:rsid w:val="00A857A1"/>
    <w:rsid w:val="00A866B0"/>
    <w:rsid w:val="00A867B0"/>
    <w:rsid w:val="00A870D5"/>
    <w:rsid w:val="00A8762C"/>
    <w:rsid w:val="00A90A19"/>
    <w:rsid w:val="00A90B3B"/>
    <w:rsid w:val="00A91461"/>
    <w:rsid w:val="00A92548"/>
    <w:rsid w:val="00A926E5"/>
    <w:rsid w:val="00A928AB"/>
    <w:rsid w:val="00A93130"/>
    <w:rsid w:val="00A94719"/>
    <w:rsid w:val="00A94A4B"/>
    <w:rsid w:val="00A94B93"/>
    <w:rsid w:val="00A9619B"/>
    <w:rsid w:val="00A96DAC"/>
    <w:rsid w:val="00A9756F"/>
    <w:rsid w:val="00A979E5"/>
    <w:rsid w:val="00AA07B1"/>
    <w:rsid w:val="00AA4316"/>
    <w:rsid w:val="00AA4352"/>
    <w:rsid w:val="00AA55CE"/>
    <w:rsid w:val="00AA5D7C"/>
    <w:rsid w:val="00AA6FDF"/>
    <w:rsid w:val="00AA7F81"/>
    <w:rsid w:val="00AB12C4"/>
    <w:rsid w:val="00AB1A92"/>
    <w:rsid w:val="00AB1B84"/>
    <w:rsid w:val="00AB304C"/>
    <w:rsid w:val="00AB3472"/>
    <w:rsid w:val="00AB43BB"/>
    <w:rsid w:val="00AB4B02"/>
    <w:rsid w:val="00AB50A6"/>
    <w:rsid w:val="00AB5D99"/>
    <w:rsid w:val="00AB7312"/>
    <w:rsid w:val="00AB7EEA"/>
    <w:rsid w:val="00AB7F02"/>
    <w:rsid w:val="00AC1463"/>
    <w:rsid w:val="00AC19C1"/>
    <w:rsid w:val="00AC1A74"/>
    <w:rsid w:val="00AC3A3E"/>
    <w:rsid w:val="00AC4E61"/>
    <w:rsid w:val="00AC5062"/>
    <w:rsid w:val="00AC5CF6"/>
    <w:rsid w:val="00AC6245"/>
    <w:rsid w:val="00AC65CB"/>
    <w:rsid w:val="00AC661C"/>
    <w:rsid w:val="00AC73C7"/>
    <w:rsid w:val="00AC75C7"/>
    <w:rsid w:val="00AD063B"/>
    <w:rsid w:val="00AD1782"/>
    <w:rsid w:val="00AD1C56"/>
    <w:rsid w:val="00AD2402"/>
    <w:rsid w:val="00AD52AD"/>
    <w:rsid w:val="00AD60EF"/>
    <w:rsid w:val="00AD615B"/>
    <w:rsid w:val="00AD675D"/>
    <w:rsid w:val="00AD7D24"/>
    <w:rsid w:val="00AE07C9"/>
    <w:rsid w:val="00AE0B13"/>
    <w:rsid w:val="00AE17E1"/>
    <w:rsid w:val="00AE1807"/>
    <w:rsid w:val="00AE2553"/>
    <w:rsid w:val="00AE2560"/>
    <w:rsid w:val="00AE2A18"/>
    <w:rsid w:val="00AE2B81"/>
    <w:rsid w:val="00AE3389"/>
    <w:rsid w:val="00AE4784"/>
    <w:rsid w:val="00AE5112"/>
    <w:rsid w:val="00AE7495"/>
    <w:rsid w:val="00AE7F90"/>
    <w:rsid w:val="00AF14C9"/>
    <w:rsid w:val="00AF1BEA"/>
    <w:rsid w:val="00AF4C72"/>
    <w:rsid w:val="00AF54DC"/>
    <w:rsid w:val="00AF5ACD"/>
    <w:rsid w:val="00AF681D"/>
    <w:rsid w:val="00AF72FC"/>
    <w:rsid w:val="00B023D5"/>
    <w:rsid w:val="00B04B42"/>
    <w:rsid w:val="00B04C96"/>
    <w:rsid w:val="00B0534A"/>
    <w:rsid w:val="00B05771"/>
    <w:rsid w:val="00B0602D"/>
    <w:rsid w:val="00B06251"/>
    <w:rsid w:val="00B07162"/>
    <w:rsid w:val="00B1019E"/>
    <w:rsid w:val="00B11201"/>
    <w:rsid w:val="00B1141A"/>
    <w:rsid w:val="00B1158F"/>
    <w:rsid w:val="00B11734"/>
    <w:rsid w:val="00B12796"/>
    <w:rsid w:val="00B12A18"/>
    <w:rsid w:val="00B1357D"/>
    <w:rsid w:val="00B15429"/>
    <w:rsid w:val="00B15720"/>
    <w:rsid w:val="00B15943"/>
    <w:rsid w:val="00B161A9"/>
    <w:rsid w:val="00B177A6"/>
    <w:rsid w:val="00B21974"/>
    <w:rsid w:val="00B22074"/>
    <w:rsid w:val="00B226D1"/>
    <w:rsid w:val="00B23221"/>
    <w:rsid w:val="00B23509"/>
    <w:rsid w:val="00B24914"/>
    <w:rsid w:val="00B25566"/>
    <w:rsid w:val="00B25FFC"/>
    <w:rsid w:val="00B262F9"/>
    <w:rsid w:val="00B26D42"/>
    <w:rsid w:val="00B2798C"/>
    <w:rsid w:val="00B304A7"/>
    <w:rsid w:val="00B30950"/>
    <w:rsid w:val="00B3183D"/>
    <w:rsid w:val="00B31B2E"/>
    <w:rsid w:val="00B32BF9"/>
    <w:rsid w:val="00B334B6"/>
    <w:rsid w:val="00B33903"/>
    <w:rsid w:val="00B33C97"/>
    <w:rsid w:val="00B347F6"/>
    <w:rsid w:val="00B349E0"/>
    <w:rsid w:val="00B35003"/>
    <w:rsid w:val="00B35273"/>
    <w:rsid w:val="00B357F7"/>
    <w:rsid w:val="00B363AE"/>
    <w:rsid w:val="00B365B9"/>
    <w:rsid w:val="00B37651"/>
    <w:rsid w:val="00B4001B"/>
    <w:rsid w:val="00B40708"/>
    <w:rsid w:val="00B41238"/>
    <w:rsid w:val="00B41609"/>
    <w:rsid w:val="00B4160B"/>
    <w:rsid w:val="00B4218B"/>
    <w:rsid w:val="00B46B3E"/>
    <w:rsid w:val="00B46EE8"/>
    <w:rsid w:val="00B478E2"/>
    <w:rsid w:val="00B5064B"/>
    <w:rsid w:val="00B513EB"/>
    <w:rsid w:val="00B515C0"/>
    <w:rsid w:val="00B521C7"/>
    <w:rsid w:val="00B52E71"/>
    <w:rsid w:val="00B53CCC"/>
    <w:rsid w:val="00B550B5"/>
    <w:rsid w:val="00B5623E"/>
    <w:rsid w:val="00B569ED"/>
    <w:rsid w:val="00B56A5E"/>
    <w:rsid w:val="00B56B23"/>
    <w:rsid w:val="00B571AF"/>
    <w:rsid w:val="00B5733C"/>
    <w:rsid w:val="00B573D4"/>
    <w:rsid w:val="00B60602"/>
    <w:rsid w:val="00B6078E"/>
    <w:rsid w:val="00B60891"/>
    <w:rsid w:val="00B60C73"/>
    <w:rsid w:val="00B6107B"/>
    <w:rsid w:val="00B61761"/>
    <w:rsid w:val="00B62C3E"/>
    <w:rsid w:val="00B63E98"/>
    <w:rsid w:val="00B663BC"/>
    <w:rsid w:val="00B6664D"/>
    <w:rsid w:val="00B71FDC"/>
    <w:rsid w:val="00B723B3"/>
    <w:rsid w:val="00B72C0B"/>
    <w:rsid w:val="00B72E37"/>
    <w:rsid w:val="00B73074"/>
    <w:rsid w:val="00B73AFD"/>
    <w:rsid w:val="00B749B8"/>
    <w:rsid w:val="00B75F94"/>
    <w:rsid w:val="00B77D0F"/>
    <w:rsid w:val="00B80C72"/>
    <w:rsid w:val="00B80D4A"/>
    <w:rsid w:val="00B81D7D"/>
    <w:rsid w:val="00B82278"/>
    <w:rsid w:val="00B8232C"/>
    <w:rsid w:val="00B83B33"/>
    <w:rsid w:val="00B83E7C"/>
    <w:rsid w:val="00B84096"/>
    <w:rsid w:val="00B847A2"/>
    <w:rsid w:val="00B87884"/>
    <w:rsid w:val="00B9171F"/>
    <w:rsid w:val="00B91B8C"/>
    <w:rsid w:val="00B91FCA"/>
    <w:rsid w:val="00B91FE0"/>
    <w:rsid w:val="00B94C07"/>
    <w:rsid w:val="00B959CD"/>
    <w:rsid w:val="00B97A9D"/>
    <w:rsid w:val="00BA0ACD"/>
    <w:rsid w:val="00BA314B"/>
    <w:rsid w:val="00BA4447"/>
    <w:rsid w:val="00BA4F5C"/>
    <w:rsid w:val="00BA4F75"/>
    <w:rsid w:val="00BA52B5"/>
    <w:rsid w:val="00BA5EBC"/>
    <w:rsid w:val="00BA613A"/>
    <w:rsid w:val="00BA6521"/>
    <w:rsid w:val="00BA6960"/>
    <w:rsid w:val="00BA69C4"/>
    <w:rsid w:val="00BA72BB"/>
    <w:rsid w:val="00BA77B5"/>
    <w:rsid w:val="00BB19FA"/>
    <w:rsid w:val="00BB20FC"/>
    <w:rsid w:val="00BB2882"/>
    <w:rsid w:val="00BB2D75"/>
    <w:rsid w:val="00BB4098"/>
    <w:rsid w:val="00BB42F0"/>
    <w:rsid w:val="00BB47BE"/>
    <w:rsid w:val="00BB4C63"/>
    <w:rsid w:val="00BB4E71"/>
    <w:rsid w:val="00BB573B"/>
    <w:rsid w:val="00BB6AFE"/>
    <w:rsid w:val="00BB6C5A"/>
    <w:rsid w:val="00BB7324"/>
    <w:rsid w:val="00BB7FAB"/>
    <w:rsid w:val="00BC1874"/>
    <w:rsid w:val="00BC241C"/>
    <w:rsid w:val="00BC28AB"/>
    <w:rsid w:val="00BC3209"/>
    <w:rsid w:val="00BC55E3"/>
    <w:rsid w:val="00BC6AE7"/>
    <w:rsid w:val="00BC6B27"/>
    <w:rsid w:val="00BC70AF"/>
    <w:rsid w:val="00BD087E"/>
    <w:rsid w:val="00BD1103"/>
    <w:rsid w:val="00BD1107"/>
    <w:rsid w:val="00BD11B4"/>
    <w:rsid w:val="00BD11B5"/>
    <w:rsid w:val="00BD1EC7"/>
    <w:rsid w:val="00BD2B78"/>
    <w:rsid w:val="00BD3486"/>
    <w:rsid w:val="00BD459C"/>
    <w:rsid w:val="00BD47B9"/>
    <w:rsid w:val="00BD5886"/>
    <w:rsid w:val="00BD6A68"/>
    <w:rsid w:val="00BD6BF9"/>
    <w:rsid w:val="00BD7CBB"/>
    <w:rsid w:val="00BE03C4"/>
    <w:rsid w:val="00BE074B"/>
    <w:rsid w:val="00BE099B"/>
    <w:rsid w:val="00BE0AA5"/>
    <w:rsid w:val="00BE0B97"/>
    <w:rsid w:val="00BE1041"/>
    <w:rsid w:val="00BE14B9"/>
    <w:rsid w:val="00BE1EEB"/>
    <w:rsid w:val="00BE21D2"/>
    <w:rsid w:val="00BE2827"/>
    <w:rsid w:val="00BE28C7"/>
    <w:rsid w:val="00BE2B80"/>
    <w:rsid w:val="00BE2D0B"/>
    <w:rsid w:val="00BE2DEA"/>
    <w:rsid w:val="00BE2E44"/>
    <w:rsid w:val="00BE3045"/>
    <w:rsid w:val="00BE3051"/>
    <w:rsid w:val="00BE3268"/>
    <w:rsid w:val="00BE4682"/>
    <w:rsid w:val="00BE4D68"/>
    <w:rsid w:val="00BE52F7"/>
    <w:rsid w:val="00BE5330"/>
    <w:rsid w:val="00BE5E60"/>
    <w:rsid w:val="00BE69F9"/>
    <w:rsid w:val="00BE6AA7"/>
    <w:rsid w:val="00BE6EE5"/>
    <w:rsid w:val="00BE7209"/>
    <w:rsid w:val="00BF0AA0"/>
    <w:rsid w:val="00BF0AF7"/>
    <w:rsid w:val="00BF1038"/>
    <w:rsid w:val="00BF203B"/>
    <w:rsid w:val="00BF7D2B"/>
    <w:rsid w:val="00BF7DC1"/>
    <w:rsid w:val="00C00039"/>
    <w:rsid w:val="00C00BC6"/>
    <w:rsid w:val="00C00CEF"/>
    <w:rsid w:val="00C01332"/>
    <w:rsid w:val="00C02A4C"/>
    <w:rsid w:val="00C031B3"/>
    <w:rsid w:val="00C03DBC"/>
    <w:rsid w:val="00C0405A"/>
    <w:rsid w:val="00C041B4"/>
    <w:rsid w:val="00C05451"/>
    <w:rsid w:val="00C065A1"/>
    <w:rsid w:val="00C10DA8"/>
    <w:rsid w:val="00C11BF3"/>
    <w:rsid w:val="00C12A64"/>
    <w:rsid w:val="00C13592"/>
    <w:rsid w:val="00C13860"/>
    <w:rsid w:val="00C16469"/>
    <w:rsid w:val="00C179D0"/>
    <w:rsid w:val="00C17CE3"/>
    <w:rsid w:val="00C20138"/>
    <w:rsid w:val="00C20A8B"/>
    <w:rsid w:val="00C211B3"/>
    <w:rsid w:val="00C21DFF"/>
    <w:rsid w:val="00C21ED9"/>
    <w:rsid w:val="00C22261"/>
    <w:rsid w:val="00C22CA8"/>
    <w:rsid w:val="00C22E11"/>
    <w:rsid w:val="00C23CE7"/>
    <w:rsid w:val="00C25057"/>
    <w:rsid w:val="00C2593D"/>
    <w:rsid w:val="00C25A25"/>
    <w:rsid w:val="00C26906"/>
    <w:rsid w:val="00C26BC4"/>
    <w:rsid w:val="00C26D0D"/>
    <w:rsid w:val="00C26D46"/>
    <w:rsid w:val="00C30402"/>
    <w:rsid w:val="00C30569"/>
    <w:rsid w:val="00C30DD5"/>
    <w:rsid w:val="00C32A47"/>
    <w:rsid w:val="00C32AC9"/>
    <w:rsid w:val="00C32EFD"/>
    <w:rsid w:val="00C3337A"/>
    <w:rsid w:val="00C33449"/>
    <w:rsid w:val="00C350E4"/>
    <w:rsid w:val="00C36849"/>
    <w:rsid w:val="00C36E2B"/>
    <w:rsid w:val="00C40334"/>
    <w:rsid w:val="00C41E8D"/>
    <w:rsid w:val="00C422A6"/>
    <w:rsid w:val="00C426F7"/>
    <w:rsid w:val="00C426FC"/>
    <w:rsid w:val="00C4277C"/>
    <w:rsid w:val="00C42A3F"/>
    <w:rsid w:val="00C42A56"/>
    <w:rsid w:val="00C432C7"/>
    <w:rsid w:val="00C43CAF"/>
    <w:rsid w:val="00C44D2A"/>
    <w:rsid w:val="00C46812"/>
    <w:rsid w:val="00C50552"/>
    <w:rsid w:val="00C52DB2"/>
    <w:rsid w:val="00C537A9"/>
    <w:rsid w:val="00C53CD5"/>
    <w:rsid w:val="00C53DF6"/>
    <w:rsid w:val="00C54987"/>
    <w:rsid w:val="00C5690B"/>
    <w:rsid w:val="00C57719"/>
    <w:rsid w:val="00C57D0A"/>
    <w:rsid w:val="00C60205"/>
    <w:rsid w:val="00C6200E"/>
    <w:rsid w:val="00C6222F"/>
    <w:rsid w:val="00C6295E"/>
    <w:rsid w:val="00C6347D"/>
    <w:rsid w:val="00C635BA"/>
    <w:rsid w:val="00C63DB7"/>
    <w:rsid w:val="00C640C0"/>
    <w:rsid w:val="00C65FDF"/>
    <w:rsid w:val="00C66399"/>
    <w:rsid w:val="00C665D7"/>
    <w:rsid w:val="00C67017"/>
    <w:rsid w:val="00C671EA"/>
    <w:rsid w:val="00C67282"/>
    <w:rsid w:val="00C675A7"/>
    <w:rsid w:val="00C67B0F"/>
    <w:rsid w:val="00C67D33"/>
    <w:rsid w:val="00C71243"/>
    <w:rsid w:val="00C714E9"/>
    <w:rsid w:val="00C72032"/>
    <w:rsid w:val="00C72042"/>
    <w:rsid w:val="00C7215D"/>
    <w:rsid w:val="00C729BB"/>
    <w:rsid w:val="00C72CE3"/>
    <w:rsid w:val="00C74283"/>
    <w:rsid w:val="00C74F21"/>
    <w:rsid w:val="00C76CFA"/>
    <w:rsid w:val="00C76F73"/>
    <w:rsid w:val="00C77FCB"/>
    <w:rsid w:val="00C81700"/>
    <w:rsid w:val="00C81C5C"/>
    <w:rsid w:val="00C8285A"/>
    <w:rsid w:val="00C82B93"/>
    <w:rsid w:val="00C84164"/>
    <w:rsid w:val="00C85430"/>
    <w:rsid w:val="00C86191"/>
    <w:rsid w:val="00C87E48"/>
    <w:rsid w:val="00C90517"/>
    <w:rsid w:val="00C9125B"/>
    <w:rsid w:val="00C92770"/>
    <w:rsid w:val="00C93928"/>
    <w:rsid w:val="00C940B4"/>
    <w:rsid w:val="00C94751"/>
    <w:rsid w:val="00C94DF9"/>
    <w:rsid w:val="00C9503C"/>
    <w:rsid w:val="00C956B0"/>
    <w:rsid w:val="00C95780"/>
    <w:rsid w:val="00C96D50"/>
    <w:rsid w:val="00CA0D2D"/>
    <w:rsid w:val="00CA0FDA"/>
    <w:rsid w:val="00CA197F"/>
    <w:rsid w:val="00CA19A3"/>
    <w:rsid w:val="00CA212F"/>
    <w:rsid w:val="00CA2262"/>
    <w:rsid w:val="00CA3996"/>
    <w:rsid w:val="00CA3DB5"/>
    <w:rsid w:val="00CA3DF1"/>
    <w:rsid w:val="00CA43EF"/>
    <w:rsid w:val="00CA5F35"/>
    <w:rsid w:val="00CA60BB"/>
    <w:rsid w:val="00CA6533"/>
    <w:rsid w:val="00CA6E68"/>
    <w:rsid w:val="00CA7D2C"/>
    <w:rsid w:val="00CB09BD"/>
    <w:rsid w:val="00CB0A50"/>
    <w:rsid w:val="00CB0B5F"/>
    <w:rsid w:val="00CB11A6"/>
    <w:rsid w:val="00CB23CC"/>
    <w:rsid w:val="00CB261C"/>
    <w:rsid w:val="00CB3EF9"/>
    <w:rsid w:val="00CB4A7E"/>
    <w:rsid w:val="00CB5534"/>
    <w:rsid w:val="00CB58D5"/>
    <w:rsid w:val="00CB6033"/>
    <w:rsid w:val="00CB714F"/>
    <w:rsid w:val="00CB78B4"/>
    <w:rsid w:val="00CB7B93"/>
    <w:rsid w:val="00CC083D"/>
    <w:rsid w:val="00CC09C0"/>
    <w:rsid w:val="00CC1124"/>
    <w:rsid w:val="00CC18B0"/>
    <w:rsid w:val="00CC35A2"/>
    <w:rsid w:val="00CC3662"/>
    <w:rsid w:val="00CC50AA"/>
    <w:rsid w:val="00CC5A11"/>
    <w:rsid w:val="00CC5CDE"/>
    <w:rsid w:val="00CC6D71"/>
    <w:rsid w:val="00CC7C4A"/>
    <w:rsid w:val="00CD0455"/>
    <w:rsid w:val="00CD15CE"/>
    <w:rsid w:val="00CD1BA9"/>
    <w:rsid w:val="00CD1E49"/>
    <w:rsid w:val="00CD3720"/>
    <w:rsid w:val="00CD4E37"/>
    <w:rsid w:val="00CD5768"/>
    <w:rsid w:val="00CD57F6"/>
    <w:rsid w:val="00CD58EC"/>
    <w:rsid w:val="00CD5A9F"/>
    <w:rsid w:val="00CD5E3D"/>
    <w:rsid w:val="00CD5E4F"/>
    <w:rsid w:val="00CD606A"/>
    <w:rsid w:val="00CD621F"/>
    <w:rsid w:val="00CD6C6A"/>
    <w:rsid w:val="00CD6F00"/>
    <w:rsid w:val="00CE0E38"/>
    <w:rsid w:val="00CE0EFD"/>
    <w:rsid w:val="00CE1371"/>
    <w:rsid w:val="00CE1AF3"/>
    <w:rsid w:val="00CE2BBD"/>
    <w:rsid w:val="00CE2F4D"/>
    <w:rsid w:val="00CE49A5"/>
    <w:rsid w:val="00CE4AEE"/>
    <w:rsid w:val="00CE5697"/>
    <w:rsid w:val="00CE7032"/>
    <w:rsid w:val="00CE7258"/>
    <w:rsid w:val="00CF3D0F"/>
    <w:rsid w:val="00CF5AA2"/>
    <w:rsid w:val="00CF6C39"/>
    <w:rsid w:val="00CF7449"/>
    <w:rsid w:val="00CF7E3E"/>
    <w:rsid w:val="00D0095C"/>
    <w:rsid w:val="00D00BD4"/>
    <w:rsid w:val="00D0146E"/>
    <w:rsid w:val="00D01795"/>
    <w:rsid w:val="00D01A94"/>
    <w:rsid w:val="00D0228A"/>
    <w:rsid w:val="00D02A5D"/>
    <w:rsid w:val="00D02DA0"/>
    <w:rsid w:val="00D0478B"/>
    <w:rsid w:val="00D06688"/>
    <w:rsid w:val="00D125E1"/>
    <w:rsid w:val="00D12E2B"/>
    <w:rsid w:val="00D135F6"/>
    <w:rsid w:val="00D13DD8"/>
    <w:rsid w:val="00D1474F"/>
    <w:rsid w:val="00D147F0"/>
    <w:rsid w:val="00D149B8"/>
    <w:rsid w:val="00D159E9"/>
    <w:rsid w:val="00D1747F"/>
    <w:rsid w:val="00D174A9"/>
    <w:rsid w:val="00D176DA"/>
    <w:rsid w:val="00D213DB"/>
    <w:rsid w:val="00D2154E"/>
    <w:rsid w:val="00D248BB"/>
    <w:rsid w:val="00D276EC"/>
    <w:rsid w:val="00D3028C"/>
    <w:rsid w:val="00D306A5"/>
    <w:rsid w:val="00D306C6"/>
    <w:rsid w:val="00D30956"/>
    <w:rsid w:val="00D318D1"/>
    <w:rsid w:val="00D320FC"/>
    <w:rsid w:val="00D32556"/>
    <w:rsid w:val="00D32CAA"/>
    <w:rsid w:val="00D32E30"/>
    <w:rsid w:val="00D34564"/>
    <w:rsid w:val="00D34947"/>
    <w:rsid w:val="00D35239"/>
    <w:rsid w:val="00D359AE"/>
    <w:rsid w:val="00D36273"/>
    <w:rsid w:val="00D36D09"/>
    <w:rsid w:val="00D37752"/>
    <w:rsid w:val="00D37A78"/>
    <w:rsid w:val="00D37E02"/>
    <w:rsid w:val="00D410D4"/>
    <w:rsid w:val="00D42867"/>
    <w:rsid w:val="00D429F7"/>
    <w:rsid w:val="00D43329"/>
    <w:rsid w:val="00D43B8C"/>
    <w:rsid w:val="00D476BF"/>
    <w:rsid w:val="00D4780B"/>
    <w:rsid w:val="00D5050D"/>
    <w:rsid w:val="00D507DF"/>
    <w:rsid w:val="00D508F9"/>
    <w:rsid w:val="00D50EC1"/>
    <w:rsid w:val="00D50EDE"/>
    <w:rsid w:val="00D51DDC"/>
    <w:rsid w:val="00D51EE0"/>
    <w:rsid w:val="00D51F45"/>
    <w:rsid w:val="00D5215E"/>
    <w:rsid w:val="00D52846"/>
    <w:rsid w:val="00D529BE"/>
    <w:rsid w:val="00D535B9"/>
    <w:rsid w:val="00D53DA1"/>
    <w:rsid w:val="00D54E74"/>
    <w:rsid w:val="00D55D8D"/>
    <w:rsid w:val="00D560B6"/>
    <w:rsid w:val="00D56481"/>
    <w:rsid w:val="00D56FDD"/>
    <w:rsid w:val="00D57107"/>
    <w:rsid w:val="00D600EF"/>
    <w:rsid w:val="00D61521"/>
    <w:rsid w:val="00D61576"/>
    <w:rsid w:val="00D61683"/>
    <w:rsid w:val="00D61CEE"/>
    <w:rsid w:val="00D62A45"/>
    <w:rsid w:val="00D636AD"/>
    <w:rsid w:val="00D6586F"/>
    <w:rsid w:val="00D6622F"/>
    <w:rsid w:val="00D669D5"/>
    <w:rsid w:val="00D6724D"/>
    <w:rsid w:val="00D67FFD"/>
    <w:rsid w:val="00D70467"/>
    <w:rsid w:val="00D71738"/>
    <w:rsid w:val="00D72488"/>
    <w:rsid w:val="00D72937"/>
    <w:rsid w:val="00D72F75"/>
    <w:rsid w:val="00D744BF"/>
    <w:rsid w:val="00D7519F"/>
    <w:rsid w:val="00D75A71"/>
    <w:rsid w:val="00D77055"/>
    <w:rsid w:val="00D77F5C"/>
    <w:rsid w:val="00D80A7E"/>
    <w:rsid w:val="00D8116A"/>
    <w:rsid w:val="00D812F5"/>
    <w:rsid w:val="00D8160E"/>
    <w:rsid w:val="00D816BD"/>
    <w:rsid w:val="00D84DEE"/>
    <w:rsid w:val="00D85831"/>
    <w:rsid w:val="00D86F20"/>
    <w:rsid w:val="00D87524"/>
    <w:rsid w:val="00D875E1"/>
    <w:rsid w:val="00D87D67"/>
    <w:rsid w:val="00D90455"/>
    <w:rsid w:val="00D90577"/>
    <w:rsid w:val="00D90986"/>
    <w:rsid w:val="00D90C76"/>
    <w:rsid w:val="00D910CD"/>
    <w:rsid w:val="00D91392"/>
    <w:rsid w:val="00D91A6C"/>
    <w:rsid w:val="00D921C7"/>
    <w:rsid w:val="00D922FD"/>
    <w:rsid w:val="00D93BBF"/>
    <w:rsid w:val="00D94484"/>
    <w:rsid w:val="00D946CB"/>
    <w:rsid w:val="00D94A0E"/>
    <w:rsid w:val="00D94A22"/>
    <w:rsid w:val="00D963C6"/>
    <w:rsid w:val="00D973E9"/>
    <w:rsid w:val="00DA0CA0"/>
    <w:rsid w:val="00DA17F9"/>
    <w:rsid w:val="00DA1CE7"/>
    <w:rsid w:val="00DA1F0F"/>
    <w:rsid w:val="00DA3FA8"/>
    <w:rsid w:val="00DA4B6C"/>
    <w:rsid w:val="00DA4DC6"/>
    <w:rsid w:val="00DA5273"/>
    <w:rsid w:val="00DA5983"/>
    <w:rsid w:val="00DA647F"/>
    <w:rsid w:val="00DA6F0A"/>
    <w:rsid w:val="00DA6F22"/>
    <w:rsid w:val="00DA7628"/>
    <w:rsid w:val="00DB1477"/>
    <w:rsid w:val="00DB29C8"/>
    <w:rsid w:val="00DB2A46"/>
    <w:rsid w:val="00DB3FE1"/>
    <w:rsid w:val="00DB5AEE"/>
    <w:rsid w:val="00DB5C8D"/>
    <w:rsid w:val="00DB6846"/>
    <w:rsid w:val="00DB6874"/>
    <w:rsid w:val="00DC00FB"/>
    <w:rsid w:val="00DC1A25"/>
    <w:rsid w:val="00DC1A6D"/>
    <w:rsid w:val="00DC2762"/>
    <w:rsid w:val="00DC2D08"/>
    <w:rsid w:val="00DC2DF9"/>
    <w:rsid w:val="00DC3493"/>
    <w:rsid w:val="00DC4DE8"/>
    <w:rsid w:val="00DC60D3"/>
    <w:rsid w:val="00DC627A"/>
    <w:rsid w:val="00DC64DC"/>
    <w:rsid w:val="00DC6A23"/>
    <w:rsid w:val="00DC70B1"/>
    <w:rsid w:val="00DC74F4"/>
    <w:rsid w:val="00DC7766"/>
    <w:rsid w:val="00DC7B22"/>
    <w:rsid w:val="00DD08D8"/>
    <w:rsid w:val="00DD0C05"/>
    <w:rsid w:val="00DD14F8"/>
    <w:rsid w:val="00DD1BC9"/>
    <w:rsid w:val="00DD2193"/>
    <w:rsid w:val="00DD26E2"/>
    <w:rsid w:val="00DD320B"/>
    <w:rsid w:val="00DD3E0D"/>
    <w:rsid w:val="00DD4969"/>
    <w:rsid w:val="00DD4E37"/>
    <w:rsid w:val="00DD5FE9"/>
    <w:rsid w:val="00DD69F4"/>
    <w:rsid w:val="00DD6AEA"/>
    <w:rsid w:val="00DE00C8"/>
    <w:rsid w:val="00DE0DA3"/>
    <w:rsid w:val="00DE1FB8"/>
    <w:rsid w:val="00DE20C4"/>
    <w:rsid w:val="00DE22B4"/>
    <w:rsid w:val="00DE2B10"/>
    <w:rsid w:val="00DE2D00"/>
    <w:rsid w:val="00DE4818"/>
    <w:rsid w:val="00DE490A"/>
    <w:rsid w:val="00DE59A1"/>
    <w:rsid w:val="00DE5B98"/>
    <w:rsid w:val="00DE60BA"/>
    <w:rsid w:val="00DE62C2"/>
    <w:rsid w:val="00DE73DD"/>
    <w:rsid w:val="00DE74F1"/>
    <w:rsid w:val="00DF105A"/>
    <w:rsid w:val="00DF109B"/>
    <w:rsid w:val="00DF2197"/>
    <w:rsid w:val="00DF3024"/>
    <w:rsid w:val="00DF36F5"/>
    <w:rsid w:val="00DF4120"/>
    <w:rsid w:val="00DF42FA"/>
    <w:rsid w:val="00DF4D1C"/>
    <w:rsid w:val="00DF546C"/>
    <w:rsid w:val="00DF5E16"/>
    <w:rsid w:val="00DF6423"/>
    <w:rsid w:val="00DF6AB8"/>
    <w:rsid w:val="00DF7A4F"/>
    <w:rsid w:val="00E00472"/>
    <w:rsid w:val="00E018EC"/>
    <w:rsid w:val="00E01C66"/>
    <w:rsid w:val="00E0292C"/>
    <w:rsid w:val="00E02E68"/>
    <w:rsid w:val="00E03091"/>
    <w:rsid w:val="00E04328"/>
    <w:rsid w:val="00E045AD"/>
    <w:rsid w:val="00E04A6C"/>
    <w:rsid w:val="00E04B31"/>
    <w:rsid w:val="00E05141"/>
    <w:rsid w:val="00E05B1D"/>
    <w:rsid w:val="00E05D33"/>
    <w:rsid w:val="00E0613B"/>
    <w:rsid w:val="00E06342"/>
    <w:rsid w:val="00E065C2"/>
    <w:rsid w:val="00E07A3D"/>
    <w:rsid w:val="00E104B6"/>
    <w:rsid w:val="00E106F0"/>
    <w:rsid w:val="00E10BAA"/>
    <w:rsid w:val="00E10E79"/>
    <w:rsid w:val="00E11AE6"/>
    <w:rsid w:val="00E14F58"/>
    <w:rsid w:val="00E15240"/>
    <w:rsid w:val="00E15478"/>
    <w:rsid w:val="00E156EC"/>
    <w:rsid w:val="00E15852"/>
    <w:rsid w:val="00E15E49"/>
    <w:rsid w:val="00E17AC9"/>
    <w:rsid w:val="00E20388"/>
    <w:rsid w:val="00E217E0"/>
    <w:rsid w:val="00E21DA2"/>
    <w:rsid w:val="00E223AD"/>
    <w:rsid w:val="00E22569"/>
    <w:rsid w:val="00E234AB"/>
    <w:rsid w:val="00E24B8A"/>
    <w:rsid w:val="00E2549A"/>
    <w:rsid w:val="00E26659"/>
    <w:rsid w:val="00E2675B"/>
    <w:rsid w:val="00E26EA5"/>
    <w:rsid w:val="00E270CF"/>
    <w:rsid w:val="00E27862"/>
    <w:rsid w:val="00E300C9"/>
    <w:rsid w:val="00E30345"/>
    <w:rsid w:val="00E311BF"/>
    <w:rsid w:val="00E311EF"/>
    <w:rsid w:val="00E31474"/>
    <w:rsid w:val="00E31954"/>
    <w:rsid w:val="00E3259F"/>
    <w:rsid w:val="00E32893"/>
    <w:rsid w:val="00E33A83"/>
    <w:rsid w:val="00E33AE6"/>
    <w:rsid w:val="00E35617"/>
    <w:rsid w:val="00E358CE"/>
    <w:rsid w:val="00E360D4"/>
    <w:rsid w:val="00E36540"/>
    <w:rsid w:val="00E36549"/>
    <w:rsid w:val="00E36955"/>
    <w:rsid w:val="00E36EC2"/>
    <w:rsid w:val="00E40DAC"/>
    <w:rsid w:val="00E4151E"/>
    <w:rsid w:val="00E4152F"/>
    <w:rsid w:val="00E433C9"/>
    <w:rsid w:val="00E45997"/>
    <w:rsid w:val="00E45AB4"/>
    <w:rsid w:val="00E46D6E"/>
    <w:rsid w:val="00E46D98"/>
    <w:rsid w:val="00E47450"/>
    <w:rsid w:val="00E50402"/>
    <w:rsid w:val="00E50A9F"/>
    <w:rsid w:val="00E50D9D"/>
    <w:rsid w:val="00E518E4"/>
    <w:rsid w:val="00E51994"/>
    <w:rsid w:val="00E51F94"/>
    <w:rsid w:val="00E523F0"/>
    <w:rsid w:val="00E52A72"/>
    <w:rsid w:val="00E53194"/>
    <w:rsid w:val="00E531EF"/>
    <w:rsid w:val="00E548E0"/>
    <w:rsid w:val="00E562AF"/>
    <w:rsid w:val="00E56447"/>
    <w:rsid w:val="00E565E4"/>
    <w:rsid w:val="00E57D17"/>
    <w:rsid w:val="00E605A1"/>
    <w:rsid w:val="00E60ED8"/>
    <w:rsid w:val="00E60FCF"/>
    <w:rsid w:val="00E62295"/>
    <w:rsid w:val="00E62E02"/>
    <w:rsid w:val="00E62E08"/>
    <w:rsid w:val="00E62FDE"/>
    <w:rsid w:val="00E63AA5"/>
    <w:rsid w:val="00E63D73"/>
    <w:rsid w:val="00E65977"/>
    <w:rsid w:val="00E65E10"/>
    <w:rsid w:val="00E67007"/>
    <w:rsid w:val="00E671B0"/>
    <w:rsid w:val="00E67B0C"/>
    <w:rsid w:val="00E7148B"/>
    <w:rsid w:val="00E7157D"/>
    <w:rsid w:val="00E71717"/>
    <w:rsid w:val="00E72010"/>
    <w:rsid w:val="00E724E2"/>
    <w:rsid w:val="00E72ECB"/>
    <w:rsid w:val="00E73A9B"/>
    <w:rsid w:val="00E746C0"/>
    <w:rsid w:val="00E77130"/>
    <w:rsid w:val="00E7757A"/>
    <w:rsid w:val="00E778D0"/>
    <w:rsid w:val="00E807DD"/>
    <w:rsid w:val="00E8192D"/>
    <w:rsid w:val="00E81BE7"/>
    <w:rsid w:val="00E81DCC"/>
    <w:rsid w:val="00E82934"/>
    <w:rsid w:val="00E82A48"/>
    <w:rsid w:val="00E833F4"/>
    <w:rsid w:val="00E842B2"/>
    <w:rsid w:val="00E84359"/>
    <w:rsid w:val="00E846CA"/>
    <w:rsid w:val="00E84D7E"/>
    <w:rsid w:val="00E8585D"/>
    <w:rsid w:val="00E861F3"/>
    <w:rsid w:val="00E86312"/>
    <w:rsid w:val="00E8665B"/>
    <w:rsid w:val="00E872D2"/>
    <w:rsid w:val="00E914D2"/>
    <w:rsid w:val="00E92924"/>
    <w:rsid w:val="00E92AA3"/>
    <w:rsid w:val="00E92CA0"/>
    <w:rsid w:val="00E92DF3"/>
    <w:rsid w:val="00E93857"/>
    <w:rsid w:val="00E93EAB"/>
    <w:rsid w:val="00E94ADA"/>
    <w:rsid w:val="00E94DF2"/>
    <w:rsid w:val="00E9539A"/>
    <w:rsid w:val="00E9562C"/>
    <w:rsid w:val="00E964FD"/>
    <w:rsid w:val="00EA0521"/>
    <w:rsid w:val="00EA1562"/>
    <w:rsid w:val="00EA193E"/>
    <w:rsid w:val="00EA3063"/>
    <w:rsid w:val="00EA3B45"/>
    <w:rsid w:val="00EA3ECC"/>
    <w:rsid w:val="00EA3FD9"/>
    <w:rsid w:val="00EA45A7"/>
    <w:rsid w:val="00EA4618"/>
    <w:rsid w:val="00EA4741"/>
    <w:rsid w:val="00EA5A07"/>
    <w:rsid w:val="00EA5EE4"/>
    <w:rsid w:val="00EA6077"/>
    <w:rsid w:val="00EA6A57"/>
    <w:rsid w:val="00EA72B8"/>
    <w:rsid w:val="00EB0310"/>
    <w:rsid w:val="00EB058B"/>
    <w:rsid w:val="00EB0A5B"/>
    <w:rsid w:val="00EB0E15"/>
    <w:rsid w:val="00EB2236"/>
    <w:rsid w:val="00EB383F"/>
    <w:rsid w:val="00EB3D56"/>
    <w:rsid w:val="00EB4D20"/>
    <w:rsid w:val="00EB4EE8"/>
    <w:rsid w:val="00EB5A41"/>
    <w:rsid w:val="00EB6009"/>
    <w:rsid w:val="00EB6239"/>
    <w:rsid w:val="00EB6F48"/>
    <w:rsid w:val="00EC174B"/>
    <w:rsid w:val="00EC1D06"/>
    <w:rsid w:val="00EC1E5B"/>
    <w:rsid w:val="00EC2A12"/>
    <w:rsid w:val="00EC2D4A"/>
    <w:rsid w:val="00EC3C79"/>
    <w:rsid w:val="00EC42CA"/>
    <w:rsid w:val="00EC45E8"/>
    <w:rsid w:val="00EC46B5"/>
    <w:rsid w:val="00EC4FDC"/>
    <w:rsid w:val="00EC543F"/>
    <w:rsid w:val="00EC5620"/>
    <w:rsid w:val="00EC5DDF"/>
    <w:rsid w:val="00EC61A7"/>
    <w:rsid w:val="00EC7057"/>
    <w:rsid w:val="00EC725B"/>
    <w:rsid w:val="00ED0DD0"/>
    <w:rsid w:val="00ED2722"/>
    <w:rsid w:val="00ED2AC1"/>
    <w:rsid w:val="00ED334B"/>
    <w:rsid w:val="00ED3DBA"/>
    <w:rsid w:val="00ED5BFF"/>
    <w:rsid w:val="00ED5C0B"/>
    <w:rsid w:val="00ED6DDA"/>
    <w:rsid w:val="00ED6E9D"/>
    <w:rsid w:val="00ED6F10"/>
    <w:rsid w:val="00ED7697"/>
    <w:rsid w:val="00EE078C"/>
    <w:rsid w:val="00EE07BD"/>
    <w:rsid w:val="00EE1359"/>
    <w:rsid w:val="00EE14ED"/>
    <w:rsid w:val="00EE180F"/>
    <w:rsid w:val="00EE2C03"/>
    <w:rsid w:val="00EE6918"/>
    <w:rsid w:val="00EF00E6"/>
    <w:rsid w:val="00EF073A"/>
    <w:rsid w:val="00EF0855"/>
    <w:rsid w:val="00EF1109"/>
    <w:rsid w:val="00EF115B"/>
    <w:rsid w:val="00EF18DF"/>
    <w:rsid w:val="00EF1A07"/>
    <w:rsid w:val="00EF2079"/>
    <w:rsid w:val="00EF23AE"/>
    <w:rsid w:val="00EF2CB2"/>
    <w:rsid w:val="00EF31A9"/>
    <w:rsid w:val="00EF3459"/>
    <w:rsid w:val="00EF3CF8"/>
    <w:rsid w:val="00EF3F0F"/>
    <w:rsid w:val="00EF4CBB"/>
    <w:rsid w:val="00EF4EB3"/>
    <w:rsid w:val="00EF4F3E"/>
    <w:rsid w:val="00EF5F35"/>
    <w:rsid w:val="00EF6736"/>
    <w:rsid w:val="00EF6D94"/>
    <w:rsid w:val="00EF73B2"/>
    <w:rsid w:val="00F007DB"/>
    <w:rsid w:val="00F00865"/>
    <w:rsid w:val="00F00DD4"/>
    <w:rsid w:val="00F0117E"/>
    <w:rsid w:val="00F0167B"/>
    <w:rsid w:val="00F02531"/>
    <w:rsid w:val="00F028EB"/>
    <w:rsid w:val="00F02E80"/>
    <w:rsid w:val="00F0341A"/>
    <w:rsid w:val="00F04D7C"/>
    <w:rsid w:val="00F04FB4"/>
    <w:rsid w:val="00F05514"/>
    <w:rsid w:val="00F05719"/>
    <w:rsid w:val="00F0580F"/>
    <w:rsid w:val="00F05A72"/>
    <w:rsid w:val="00F0644F"/>
    <w:rsid w:val="00F0661B"/>
    <w:rsid w:val="00F07948"/>
    <w:rsid w:val="00F07F93"/>
    <w:rsid w:val="00F115FE"/>
    <w:rsid w:val="00F12D9E"/>
    <w:rsid w:val="00F13D22"/>
    <w:rsid w:val="00F16EB8"/>
    <w:rsid w:val="00F175C0"/>
    <w:rsid w:val="00F17C0C"/>
    <w:rsid w:val="00F205FD"/>
    <w:rsid w:val="00F22AD3"/>
    <w:rsid w:val="00F24EE8"/>
    <w:rsid w:val="00F26B23"/>
    <w:rsid w:val="00F26D3A"/>
    <w:rsid w:val="00F26E41"/>
    <w:rsid w:val="00F27285"/>
    <w:rsid w:val="00F273C8"/>
    <w:rsid w:val="00F279FB"/>
    <w:rsid w:val="00F30A5C"/>
    <w:rsid w:val="00F311C9"/>
    <w:rsid w:val="00F31512"/>
    <w:rsid w:val="00F31F8D"/>
    <w:rsid w:val="00F32213"/>
    <w:rsid w:val="00F32C42"/>
    <w:rsid w:val="00F33422"/>
    <w:rsid w:val="00F33498"/>
    <w:rsid w:val="00F34159"/>
    <w:rsid w:val="00F344F0"/>
    <w:rsid w:val="00F347A9"/>
    <w:rsid w:val="00F348A5"/>
    <w:rsid w:val="00F34C3A"/>
    <w:rsid w:val="00F34E9E"/>
    <w:rsid w:val="00F355D7"/>
    <w:rsid w:val="00F3679E"/>
    <w:rsid w:val="00F36C2B"/>
    <w:rsid w:val="00F37FE8"/>
    <w:rsid w:val="00F40D19"/>
    <w:rsid w:val="00F41021"/>
    <w:rsid w:val="00F4177F"/>
    <w:rsid w:val="00F41D56"/>
    <w:rsid w:val="00F41E0E"/>
    <w:rsid w:val="00F42D8A"/>
    <w:rsid w:val="00F433D0"/>
    <w:rsid w:val="00F43B94"/>
    <w:rsid w:val="00F44117"/>
    <w:rsid w:val="00F447E0"/>
    <w:rsid w:val="00F44C4E"/>
    <w:rsid w:val="00F44CB1"/>
    <w:rsid w:val="00F50145"/>
    <w:rsid w:val="00F51A6E"/>
    <w:rsid w:val="00F52594"/>
    <w:rsid w:val="00F53B4B"/>
    <w:rsid w:val="00F53C2A"/>
    <w:rsid w:val="00F53EF9"/>
    <w:rsid w:val="00F5402F"/>
    <w:rsid w:val="00F54186"/>
    <w:rsid w:val="00F54AEC"/>
    <w:rsid w:val="00F55637"/>
    <w:rsid w:val="00F567CC"/>
    <w:rsid w:val="00F57B7E"/>
    <w:rsid w:val="00F62ED2"/>
    <w:rsid w:val="00F630F8"/>
    <w:rsid w:val="00F633DA"/>
    <w:rsid w:val="00F63474"/>
    <w:rsid w:val="00F6430E"/>
    <w:rsid w:val="00F65671"/>
    <w:rsid w:val="00F657C9"/>
    <w:rsid w:val="00F6656D"/>
    <w:rsid w:val="00F66F74"/>
    <w:rsid w:val="00F6703F"/>
    <w:rsid w:val="00F70142"/>
    <w:rsid w:val="00F702AB"/>
    <w:rsid w:val="00F708B9"/>
    <w:rsid w:val="00F709E7"/>
    <w:rsid w:val="00F71E5F"/>
    <w:rsid w:val="00F723C5"/>
    <w:rsid w:val="00F72607"/>
    <w:rsid w:val="00F73D28"/>
    <w:rsid w:val="00F74881"/>
    <w:rsid w:val="00F75567"/>
    <w:rsid w:val="00F75EC9"/>
    <w:rsid w:val="00F764BF"/>
    <w:rsid w:val="00F76633"/>
    <w:rsid w:val="00F76DFA"/>
    <w:rsid w:val="00F7721C"/>
    <w:rsid w:val="00F77E9E"/>
    <w:rsid w:val="00F80BF5"/>
    <w:rsid w:val="00F80E2D"/>
    <w:rsid w:val="00F816B7"/>
    <w:rsid w:val="00F81E3C"/>
    <w:rsid w:val="00F82E41"/>
    <w:rsid w:val="00F82F39"/>
    <w:rsid w:val="00F83366"/>
    <w:rsid w:val="00F85186"/>
    <w:rsid w:val="00F8581D"/>
    <w:rsid w:val="00F85B48"/>
    <w:rsid w:val="00F85B4A"/>
    <w:rsid w:val="00F863E1"/>
    <w:rsid w:val="00F87510"/>
    <w:rsid w:val="00F91B6A"/>
    <w:rsid w:val="00F91CE8"/>
    <w:rsid w:val="00F935DC"/>
    <w:rsid w:val="00F93F3F"/>
    <w:rsid w:val="00F94A31"/>
    <w:rsid w:val="00F95A31"/>
    <w:rsid w:val="00F95AD2"/>
    <w:rsid w:val="00F95F4C"/>
    <w:rsid w:val="00F964E1"/>
    <w:rsid w:val="00F96DC4"/>
    <w:rsid w:val="00F97190"/>
    <w:rsid w:val="00F97A8F"/>
    <w:rsid w:val="00FA06DE"/>
    <w:rsid w:val="00FA0C18"/>
    <w:rsid w:val="00FA0FAE"/>
    <w:rsid w:val="00FA14FD"/>
    <w:rsid w:val="00FA361B"/>
    <w:rsid w:val="00FA3713"/>
    <w:rsid w:val="00FA3931"/>
    <w:rsid w:val="00FA3B2E"/>
    <w:rsid w:val="00FA472D"/>
    <w:rsid w:val="00FA59AD"/>
    <w:rsid w:val="00FA5FB4"/>
    <w:rsid w:val="00FA6359"/>
    <w:rsid w:val="00FA6E68"/>
    <w:rsid w:val="00FA744E"/>
    <w:rsid w:val="00FA776C"/>
    <w:rsid w:val="00FB1958"/>
    <w:rsid w:val="00FB1D49"/>
    <w:rsid w:val="00FB1E1B"/>
    <w:rsid w:val="00FB2B6E"/>
    <w:rsid w:val="00FB2F25"/>
    <w:rsid w:val="00FB3D49"/>
    <w:rsid w:val="00FB51CB"/>
    <w:rsid w:val="00FB5CD1"/>
    <w:rsid w:val="00FB6433"/>
    <w:rsid w:val="00FB7686"/>
    <w:rsid w:val="00FB7D92"/>
    <w:rsid w:val="00FC04A2"/>
    <w:rsid w:val="00FC0654"/>
    <w:rsid w:val="00FC0D92"/>
    <w:rsid w:val="00FC105F"/>
    <w:rsid w:val="00FC1CBB"/>
    <w:rsid w:val="00FC2CE5"/>
    <w:rsid w:val="00FC3E73"/>
    <w:rsid w:val="00FC4ADB"/>
    <w:rsid w:val="00FC539C"/>
    <w:rsid w:val="00FC5B3B"/>
    <w:rsid w:val="00FC67A2"/>
    <w:rsid w:val="00FC6EDF"/>
    <w:rsid w:val="00FC7C0A"/>
    <w:rsid w:val="00FC7F52"/>
    <w:rsid w:val="00FD2005"/>
    <w:rsid w:val="00FD22C9"/>
    <w:rsid w:val="00FD51A0"/>
    <w:rsid w:val="00FD61D6"/>
    <w:rsid w:val="00FD6425"/>
    <w:rsid w:val="00FD76E8"/>
    <w:rsid w:val="00FE0BDC"/>
    <w:rsid w:val="00FE192D"/>
    <w:rsid w:val="00FE1E6C"/>
    <w:rsid w:val="00FE540C"/>
    <w:rsid w:val="00FE5865"/>
    <w:rsid w:val="00FE59D8"/>
    <w:rsid w:val="00FE5BD0"/>
    <w:rsid w:val="00FE62B7"/>
    <w:rsid w:val="00FE75A2"/>
    <w:rsid w:val="00FE7A06"/>
    <w:rsid w:val="00FF0C6A"/>
    <w:rsid w:val="00FF0FC0"/>
    <w:rsid w:val="00FF369F"/>
    <w:rsid w:val="00FF42A3"/>
    <w:rsid w:val="00FF5473"/>
    <w:rsid w:val="00FF6519"/>
    <w:rsid w:val="00FF6BB2"/>
    <w:rsid w:val="00FF6ED5"/>
    <w:rsid w:val="0243F0CB"/>
    <w:rsid w:val="073AB3C7"/>
    <w:rsid w:val="0BDD588C"/>
    <w:rsid w:val="0DB841CD"/>
    <w:rsid w:val="0FFD5E31"/>
    <w:rsid w:val="12D16D3B"/>
    <w:rsid w:val="15CD387B"/>
    <w:rsid w:val="2446CD0A"/>
    <w:rsid w:val="268426C5"/>
    <w:rsid w:val="2790F44A"/>
    <w:rsid w:val="311F45AB"/>
    <w:rsid w:val="31CF0DCE"/>
    <w:rsid w:val="35232896"/>
    <w:rsid w:val="35FFA13B"/>
    <w:rsid w:val="3A327DAA"/>
    <w:rsid w:val="3C4EC9F6"/>
    <w:rsid w:val="3EA5A44B"/>
    <w:rsid w:val="4106652B"/>
    <w:rsid w:val="42D10800"/>
    <w:rsid w:val="4BBCE052"/>
    <w:rsid w:val="4D01D824"/>
    <w:rsid w:val="504291CE"/>
    <w:rsid w:val="50A1FFD7"/>
    <w:rsid w:val="54F8D6AA"/>
    <w:rsid w:val="587BE9D6"/>
    <w:rsid w:val="5CC8695B"/>
    <w:rsid w:val="5F683D3C"/>
    <w:rsid w:val="61BCF7CF"/>
    <w:rsid w:val="66337B37"/>
    <w:rsid w:val="6AF0775D"/>
    <w:rsid w:val="6B2AF20B"/>
    <w:rsid w:val="6C528097"/>
    <w:rsid w:val="6D16BDEA"/>
    <w:rsid w:val="75BEC95D"/>
    <w:rsid w:val="7B09D78D"/>
    <w:rsid w:val="7BADB0C2"/>
    <w:rsid w:val="7E058D87"/>
    <w:rsid w:val="7EEE8F84"/>
  </w:rsids>
  <m:mathPr>
    <m:mathFont m:val="Cambria Math"/>
    <m:brkBin m:val="before"/>
    <m:brkBinSub m:val="--"/>
    <m:smallFrac m:val="0"/>
    <m:dispDef/>
    <m:lMargin m:val="0"/>
    <m:rMargin m:val="0"/>
    <m:defJc m:val="centerGroup"/>
    <m:wrapIndent m:val="1440"/>
    <m:intLim m:val="subSup"/>
    <m:naryLim m:val="undOvr"/>
  </m:mathPr>
  <w:themeFontLang w:val="en-H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27133"/>
  <w15:docId w15:val="{38B4E7F7-5813-4C71-A521-35972CF2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042"/>
    <w:rPr>
      <w:rFonts w:ascii="Arial" w:eastAsia="Arial" w:hAnsi="Arial" w:cs="Arial"/>
    </w:rPr>
  </w:style>
  <w:style w:type="paragraph" w:styleId="Heading1">
    <w:name w:val="heading 1"/>
    <w:basedOn w:val="Normal"/>
    <w:next w:val="BodyText"/>
    <w:link w:val="Heading1Char"/>
    <w:uiPriority w:val="9"/>
    <w:qFormat/>
    <w:rsid w:val="00457854"/>
    <w:pPr>
      <w:spacing w:before="103"/>
      <w:ind w:left="115"/>
      <w:outlineLvl w:val="0"/>
    </w:pPr>
    <w:rPr>
      <w:b/>
      <w:bCs/>
      <w:sz w:val="44"/>
      <w:szCs w:val="21"/>
    </w:rPr>
  </w:style>
  <w:style w:type="paragraph" w:styleId="Heading2">
    <w:name w:val="heading 2"/>
    <w:basedOn w:val="Normal"/>
    <w:link w:val="Heading2Char"/>
    <w:uiPriority w:val="9"/>
    <w:unhideWhenUsed/>
    <w:qFormat/>
    <w:rsid w:val="00C96D50"/>
    <w:pPr>
      <w:spacing w:after="120"/>
      <w:ind w:left="115"/>
      <w:outlineLvl w:val="1"/>
    </w:pPr>
    <w:rPr>
      <w:b/>
      <w:color w:val="C00000"/>
      <w:sz w:val="18"/>
      <w:szCs w:val="18"/>
    </w:rPr>
  </w:style>
  <w:style w:type="paragraph" w:styleId="Heading3">
    <w:name w:val="heading 3"/>
    <w:basedOn w:val="Normal"/>
    <w:next w:val="BodyText"/>
    <w:link w:val="Heading3Char"/>
    <w:uiPriority w:val="9"/>
    <w:unhideWhenUsed/>
    <w:qFormat/>
    <w:rsid w:val="00F0341A"/>
    <w:pPr>
      <w:ind w:left="115"/>
      <w:outlineLvl w:val="2"/>
    </w:pPr>
    <w:rPr>
      <w:b/>
      <w:bCs/>
      <w:color w:val="C00000"/>
      <w:sz w:val="13"/>
      <w:szCs w:val="13"/>
    </w:rPr>
  </w:style>
  <w:style w:type="paragraph" w:styleId="Heading4">
    <w:name w:val="heading 4"/>
    <w:basedOn w:val="Normal"/>
    <w:next w:val="Normal"/>
    <w:link w:val="Heading4Char"/>
    <w:uiPriority w:val="9"/>
    <w:unhideWhenUsed/>
    <w:qFormat/>
    <w:rsid w:val="00556765"/>
    <w:pPr>
      <w:spacing w:before="120"/>
      <w:ind w:left="115"/>
      <w:outlineLvl w:val="3"/>
    </w:pPr>
    <w:rPr>
      <w:i/>
      <w:color w:val="C00000"/>
      <w:w w:val="105"/>
      <w:sz w:val="13"/>
    </w:rPr>
  </w:style>
  <w:style w:type="paragraph" w:styleId="Heading5">
    <w:name w:val="heading 5"/>
    <w:basedOn w:val="Normal"/>
    <w:next w:val="Normal"/>
    <w:link w:val="Heading5Char"/>
    <w:uiPriority w:val="9"/>
    <w:unhideWhenUsed/>
    <w:qFormat/>
    <w:rsid w:val="001B113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1B113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65F4E"/>
    <w:pPr>
      <w:ind w:left="115"/>
    </w:pPr>
    <w:rPr>
      <w:color w:val="475363"/>
      <w:sz w:val="13"/>
      <w:szCs w:val="13"/>
    </w:rPr>
  </w:style>
  <w:style w:type="paragraph" w:styleId="Title">
    <w:name w:val="Title"/>
    <w:basedOn w:val="Normal"/>
    <w:link w:val="TitleChar"/>
    <w:uiPriority w:val="10"/>
    <w:qFormat/>
    <w:pPr>
      <w:spacing w:before="119"/>
      <w:ind w:left="115"/>
    </w:pPr>
    <w:rPr>
      <w:b/>
      <w:bCs/>
      <w:sz w:val="32"/>
      <w:szCs w:val="32"/>
    </w:rPr>
  </w:style>
  <w:style w:type="paragraph" w:styleId="ListParagraph">
    <w:name w:val="List Paragraph"/>
    <w:basedOn w:val="Normal"/>
    <w:uiPriority w:val="1"/>
    <w:qFormat/>
    <w:rsid w:val="00221687"/>
    <w:pPr>
      <w:numPr>
        <w:ilvl w:val="1"/>
        <w:numId w:val="1"/>
      </w:numPr>
      <w:tabs>
        <w:tab w:val="left" w:pos="297"/>
      </w:tabs>
      <w:spacing w:before="48" w:after="48" w:line="221" w:lineRule="exact"/>
    </w:pPr>
    <w:rPr>
      <w:color w:val="475363"/>
      <w:sz w:val="13"/>
    </w:rPr>
  </w:style>
  <w:style w:type="paragraph" w:customStyle="1" w:styleId="TableParagraph">
    <w:name w:val="Table Paragraph"/>
    <w:basedOn w:val="Normal"/>
    <w:uiPriority w:val="1"/>
    <w:qFormat/>
    <w:pPr>
      <w:ind w:left="55"/>
    </w:pPr>
  </w:style>
  <w:style w:type="character" w:customStyle="1" w:styleId="Heading3Char">
    <w:name w:val="Heading 3 Char"/>
    <w:basedOn w:val="DefaultParagraphFont"/>
    <w:link w:val="Heading3"/>
    <w:uiPriority w:val="9"/>
    <w:rsid w:val="00F0341A"/>
    <w:rPr>
      <w:rFonts w:ascii="Arial" w:eastAsia="Arial" w:hAnsi="Arial" w:cs="Arial"/>
      <w:b/>
      <w:bCs/>
      <w:color w:val="C00000"/>
      <w:sz w:val="13"/>
      <w:szCs w:val="13"/>
    </w:rPr>
  </w:style>
  <w:style w:type="character" w:customStyle="1" w:styleId="BodyTextChar">
    <w:name w:val="Body Text Char"/>
    <w:basedOn w:val="DefaultParagraphFont"/>
    <w:link w:val="BodyText"/>
    <w:uiPriority w:val="1"/>
    <w:rsid w:val="00965F4E"/>
    <w:rPr>
      <w:rFonts w:ascii="Arial" w:eastAsia="Arial" w:hAnsi="Arial" w:cs="Arial"/>
      <w:color w:val="475363"/>
      <w:sz w:val="13"/>
      <w:szCs w:val="13"/>
    </w:rPr>
  </w:style>
  <w:style w:type="character" w:customStyle="1" w:styleId="Heading4Char">
    <w:name w:val="Heading 4 Char"/>
    <w:basedOn w:val="DefaultParagraphFont"/>
    <w:link w:val="Heading4"/>
    <w:uiPriority w:val="9"/>
    <w:rsid w:val="00556765"/>
    <w:rPr>
      <w:rFonts w:ascii="Arial" w:eastAsia="Arial" w:hAnsi="Arial" w:cs="Arial"/>
      <w:i/>
      <w:color w:val="C00000"/>
      <w:w w:val="105"/>
      <w:sz w:val="13"/>
    </w:rPr>
  </w:style>
  <w:style w:type="character" w:customStyle="1" w:styleId="Heading5Char">
    <w:name w:val="Heading 5 Char"/>
    <w:basedOn w:val="DefaultParagraphFont"/>
    <w:link w:val="Heading5"/>
    <w:uiPriority w:val="9"/>
    <w:rsid w:val="001B1134"/>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1B1134"/>
    <w:rPr>
      <w:rFonts w:asciiTheme="majorHAnsi" w:eastAsiaTheme="majorEastAsia" w:hAnsiTheme="majorHAnsi" w:cstheme="majorBidi"/>
      <w:color w:val="243F60" w:themeColor="accent1" w:themeShade="7F"/>
    </w:rPr>
  </w:style>
  <w:style w:type="paragraph" w:customStyle="1" w:styleId="h1">
    <w:name w:val="h1"/>
    <w:basedOn w:val="Normal"/>
    <w:next w:val="Normal"/>
    <w:rsid w:val="003D3067"/>
    <w:pPr>
      <w:widowControl/>
      <w:autoSpaceDE/>
      <w:autoSpaceDN/>
      <w:spacing w:after="100" w:line="310" w:lineRule="auto"/>
      <w:contextualSpacing/>
    </w:pPr>
    <w:rPr>
      <w:b/>
      <w:color w:val="82246F"/>
      <w:sz w:val="42"/>
      <w:szCs w:val="20"/>
    </w:rPr>
  </w:style>
  <w:style w:type="paragraph" w:styleId="Header">
    <w:name w:val="header"/>
    <w:basedOn w:val="Normal"/>
    <w:link w:val="HeaderChar"/>
    <w:uiPriority w:val="99"/>
    <w:unhideWhenUsed/>
    <w:rsid w:val="002C0A4B"/>
    <w:pPr>
      <w:tabs>
        <w:tab w:val="center" w:pos="4513"/>
        <w:tab w:val="right" w:pos="9026"/>
      </w:tabs>
    </w:pPr>
  </w:style>
  <w:style w:type="character" w:customStyle="1" w:styleId="HeaderChar">
    <w:name w:val="Header Char"/>
    <w:basedOn w:val="DefaultParagraphFont"/>
    <w:link w:val="Header"/>
    <w:uiPriority w:val="99"/>
    <w:rsid w:val="002C0A4B"/>
    <w:rPr>
      <w:rFonts w:ascii="Arial" w:eastAsia="Arial" w:hAnsi="Arial" w:cs="Arial"/>
    </w:rPr>
  </w:style>
  <w:style w:type="paragraph" w:styleId="Footer">
    <w:name w:val="footer"/>
    <w:basedOn w:val="Normal"/>
    <w:link w:val="FooterChar"/>
    <w:uiPriority w:val="99"/>
    <w:unhideWhenUsed/>
    <w:rsid w:val="002C0A4B"/>
    <w:pPr>
      <w:tabs>
        <w:tab w:val="center" w:pos="4513"/>
        <w:tab w:val="right" w:pos="9026"/>
      </w:tabs>
    </w:pPr>
  </w:style>
  <w:style w:type="character" w:customStyle="1" w:styleId="FooterChar">
    <w:name w:val="Footer Char"/>
    <w:basedOn w:val="DefaultParagraphFont"/>
    <w:link w:val="Footer"/>
    <w:uiPriority w:val="99"/>
    <w:rsid w:val="002C0A4B"/>
    <w:rPr>
      <w:rFonts w:ascii="Arial" w:eastAsia="Arial" w:hAnsi="Arial" w:cs="Arial"/>
    </w:rPr>
  </w:style>
  <w:style w:type="paragraph" w:customStyle="1" w:styleId="td-p">
    <w:name w:val="td-p"/>
    <w:basedOn w:val="Normal"/>
    <w:next w:val="Normal"/>
    <w:rsid w:val="00AA4352"/>
    <w:pPr>
      <w:widowControl/>
      <w:autoSpaceDE/>
      <w:autoSpaceDN/>
      <w:spacing w:before="100" w:after="200" w:line="300" w:lineRule="auto"/>
      <w:contextualSpacing/>
    </w:pPr>
    <w:rPr>
      <w:color w:val="333333"/>
      <w:sz w:val="16"/>
      <w:szCs w:val="20"/>
    </w:rPr>
  </w:style>
  <w:style w:type="character" w:styleId="CommentReference">
    <w:name w:val="annotation reference"/>
    <w:basedOn w:val="DefaultParagraphFont"/>
    <w:uiPriority w:val="99"/>
    <w:semiHidden/>
    <w:unhideWhenUsed/>
    <w:rsid w:val="00E51F94"/>
    <w:rPr>
      <w:sz w:val="16"/>
      <w:szCs w:val="16"/>
    </w:rPr>
  </w:style>
  <w:style w:type="paragraph" w:styleId="CommentText">
    <w:name w:val="annotation text"/>
    <w:basedOn w:val="Normal"/>
    <w:link w:val="CommentTextChar"/>
    <w:uiPriority w:val="99"/>
    <w:unhideWhenUsed/>
    <w:rsid w:val="00E51F94"/>
    <w:rPr>
      <w:sz w:val="20"/>
      <w:szCs w:val="20"/>
    </w:rPr>
  </w:style>
  <w:style w:type="character" w:customStyle="1" w:styleId="CommentTextChar">
    <w:name w:val="Comment Text Char"/>
    <w:basedOn w:val="DefaultParagraphFont"/>
    <w:link w:val="CommentText"/>
    <w:uiPriority w:val="99"/>
    <w:rsid w:val="00E51F9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51F94"/>
    <w:rPr>
      <w:b/>
      <w:bCs/>
    </w:rPr>
  </w:style>
  <w:style w:type="character" w:customStyle="1" w:styleId="CommentSubjectChar">
    <w:name w:val="Comment Subject Char"/>
    <w:basedOn w:val="CommentTextChar"/>
    <w:link w:val="CommentSubject"/>
    <w:uiPriority w:val="99"/>
    <w:semiHidden/>
    <w:rsid w:val="00E51F94"/>
    <w:rPr>
      <w:rFonts w:ascii="Arial" w:eastAsia="Arial" w:hAnsi="Arial" w:cs="Arial"/>
      <w:b/>
      <w:bCs/>
      <w:sz w:val="20"/>
      <w:szCs w:val="20"/>
    </w:rPr>
  </w:style>
  <w:style w:type="character" w:styleId="Hyperlink">
    <w:name w:val="Hyperlink"/>
    <w:uiPriority w:val="99"/>
    <w:unhideWhenUsed/>
    <w:rsid w:val="00930A96"/>
    <w:rPr>
      <w:color w:val="C00000"/>
      <w:u w:val="single" w:color="81236E"/>
    </w:rPr>
  </w:style>
  <w:style w:type="character" w:customStyle="1" w:styleId="1">
    <w:name w:val="未处理的提及1"/>
    <w:basedOn w:val="DefaultParagraphFont"/>
    <w:uiPriority w:val="99"/>
    <w:unhideWhenUsed/>
    <w:rsid w:val="00E51F94"/>
    <w:rPr>
      <w:color w:val="605E5C"/>
      <w:shd w:val="clear" w:color="auto" w:fill="E1DFDD"/>
    </w:rPr>
  </w:style>
  <w:style w:type="paragraph" w:customStyle="1" w:styleId="h3">
    <w:name w:val="h3"/>
    <w:basedOn w:val="Normal"/>
    <w:next w:val="Normal"/>
    <w:rsid w:val="00435E56"/>
    <w:pPr>
      <w:widowControl/>
      <w:autoSpaceDE/>
      <w:autoSpaceDN/>
      <w:spacing w:before="100" w:after="100" w:line="260" w:lineRule="auto"/>
      <w:contextualSpacing/>
    </w:pPr>
    <w:rPr>
      <w:b/>
      <w:color w:val="82246F"/>
      <w:szCs w:val="20"/>
    </w:rPr>
  </w:style>
  <w:style w:type="table" w:styleId="TableGrid">
    <w:name w:val="Table Grid"/>
    <w:basedOn w:val="TableNormal"/>
    <w:uiPriority w:val="39"/>
    <w:rsid w:val="0062003F"/>
    <w:pPr>
      <w:widowControl/>
      <w:autoSpaceDE/>
      <w:autoSpaceDN/>
    </w:pPr>
    <w:rPr>
      <w:rFonts w:ascii="Arial" w:eastAsia="Arial" w:hAnsi="Arial" w:cs="Arial"/>
      <w:color w:val="333333"/>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next w:val="Normal"/>
    <w:rsid w:val="000D51EA"/>
    <w:pPr>
      <w:widowControl/>
      <w:autoSpaceDE/>
      <w:autoSpaceDN/>
      <w:spacing w:before="100" w:after="200" w:line="300" w:lineRule="auto"/>
      <w:contextualSpacing/>
    </w:pPr>
    <w:rPr>
      <w:color w:val="333333"/>
      <w:szCs w:val="20"/>
    </w:rPr>
  </w:style>
  <w:style w:type="character" w:styleId="FollowedHyperlink">
    <w:name w:val="FollowedHyperlink"/>
    <w:basedOn w:val="DefaultParagraphFont"/>
    <w:uiPriority w:val="99"/>
    <w:semiHidden/>
    <w:unhideWhenUsed/>
    <w:rsid w:val="00CE5697"/>
    <w:rPr>
      <w:color w:val="800080" w:themeColor="followedHyperlink"/>
      <w:u w:val="single"/>
    </w:rPr>
  </w:style>
  <w:style w:type="paragraph" w:styleId="Revision">
    <w:name w:val="Revision"/>
    <w:hidden/>
    <w:uiPriority w:val="99"/>
    <w:semiHidden/>
    <w:rsid w:val="00664A68"/>
    <w:pPr>
      <w:widowControl/>
      <w:autoSpaceDE/>
      <w:autoSpaceDN/>
    </w:pPr>
    <w:rPr>
      <w:rFonts w:ascii="Arial" w:eastAsia="Arial" w:hAnsi="Arial" w:cs="Arial"/>
    </w:rPr>
  </w:style>
  <w:style w:type="character" w:customStyle="1" w:styleId="10">
    <w:name w:val="@他1"/>
    <w:basedOn w:val="DefaultParagraphFont"/>
    <w:uiPriority w:val="99"/>
    <w:unhideWhenUsed/>
    <w:rsid w:val="00DE59A1"/>
    <w:rPr>
      <w:color w:val="2B579A"/>
      <w:shd w:val="clear" w:color="auto" w:fill="E1DFDD"/>
    </w:rPr>
  </w:style>
  <w:style w:type="paragraph" w:styleId="TOCHeading">
    <w:name w:val="TOC Heading"/>
    <w:basedOn w:val="Heading1"/>
    <w:next w:val="Normal"/>
    <w:uiPriority w:val="39"/>
    <w:unhideWhenUsed/>
    <w:qFormat/>
    <w:rsid w:val="00C44D2A"/>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B4001B"/>
    <w:pPr>
      <w:tabs>
        <w:tab w:val="right" w:pos="15350"/>
      </w:tabs>
      <w:spacing w:before="360"/>
    </w:pPr>
    <w:rPr>
      <w:caps/>
      <w:noProof/>
      <w:sz w:val="24"/>
      <w:szCs w:val="24"/>
    </w:rPr>
  </w:style>
  <w:style w:type="paragraph" w:styleId="TOC3">
    <w:name w:val="toc 3"/>
    <w:basedOn w:val="Normal"/>
    <w:next w:val="Normal"/>
    <w:autoRedefine/>
    <w:uiPriority w:val="39"/>
    <w:unhideWhenUsed/>
    <w:rsid w:val="00C44D2A"/>
    <w:pPr>
      <w:ind w:left="220"/>
    </w:pPr>
    <w:rPr>
      <w:rFonts w:asciiTheme="minorHAnsi" w:hAnsiTheme="minorHAnsi" w:cstheme="minorHAnsi"/>
      <w:sz w:val="20"/>
      <w:szCs w:val="20"/>
    </w:rPr>
  </w:style>
  <w:style w:type="paragraph" w:styleId="TOC2">
    <w:name w:val="toc 2"/>
    <w:basedOn w:val="Normal"/>
    <w:next w:val="Normal"/>
    <w:autoRedefine/>
    <w:uiPriority w:val="39"/>
    <w:unhideWhenUsed/>
    <w:rsid w:val="003C5D14"/>
    <w:pPr>
      <w:widowControl/>
      <w:tabs>
        <w:tab w:val="right" w:pos="15350"/>
      </w:tabs>
      <w:spacing w:before="240"/>
    </w:pPr>
    <w:rPr>
      <w:b/>
      <w:bCs/>
      <w:noProof/>
      <w:w w:val="105"/>
      <w:sz w:val="18"/>
      <w:szCs w:val="18"/>
    </w:rPr>
  </w:style>
  <w:style w:type="paragraph" w:styleId="TOC4">
    <w:name w:val="toc 4"/>
    <w:basedOn w:val="Normal"/>
    <w:next w:val="Normal"/>
    <w:autoRedefine/>
    <w:uiPriority w:val="39"/>
    <w:unhideWhenUsed/>
    <w:rsid w:val="00C44D2A"/>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C44D2A"/>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C44D2A"/>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C44D2A"/>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C44D2A"/>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C44D2A"/>
    <w:pPr>
      <w:ind w:left="1540"/>
    </w:pPr>
    <w:rPr>
      <w:rFonts w:asciiTheme="minorHAnsi" w:hAnsiTheme="minorHAnsi" w:cstheme="minorHAnsi"/>
      <w:sz w:val="20"/>
      <w:szCs w:val="20"/>
    </w:rPr>
  </w:style>
  <w:style w:type="character" w:customStyle="1" w:styleId="Heading1Char">
    <w:name w:val="Heading 1 Char"/>
    <w:basedOn w:val="DefaultParagraphFont"/>
    <w:link w:val="Heading1"/>
    <w:uiPriority w:val="9"/>
    <w:rsid w:val="00457854"/>
    <w:rPr>
      <w:rFonts w:ascii="Arial" w:eastAsia="Arial" w:hAnsi="Arial" w:cs="Arial"/>
      <w:b/>
      <w:bCs/>
      <w:sz w:val="44"/>
      <w:szCs w:val="21"/>
    </w:rPr>
  </w:style>
  <w:style w:type="character" w:customStyle="1" w:styleId="Heading2Char">
    <w:name w:val="Heading 2 Char"/>
    <w:basedOn w:val="DefaultParagraphFont"/>
    <w:link w:val="Heading2"/>
    <w:uiPriority w:val="9"/>
    <w:rsid w:val="00C96D50"/>
    <w:rPr>
      <w:rFonts w:ascii="Arial" w:eastAsia="Arial" w:hAnsi="Arial" w:cs="Arial"/>
      <w:b/>
      <w:color w:val="C00000"/>
      <w:sz w:val="18"/>
      <w:szCs w:val="18"/>
    </w:rPr>
  </w:style>
  <w:style w:type="character" w:customStyle="1" w:styleId="TitleChar">
    <w:name w:val="Title Char"/>
    <w:basedOn w:val="DefaultParagraphFont"/>
    <w:link w:val="Title"/>
    <w:uiPriority w:val="10"/>
    <w:rsid w:val="000C7B5D"/>
    <w:rPr>
      <w:rFonts w:ascii="Arial" w:eastAsia="Arial" w:hAnsi="Arial" w:cs="Arial"/>
      <w:b/>
      <w:bCs/>
      <w:sz w:val="32"/>
      <w:szCs w:val="32"/>
    </w:rPr>
  </w:style>
  <w:style w:type="paragraph" w:customStyle="1" w:styleId="h4">
    <w:name w:val="h4"/>
    <w:basedOn w:val="Normal"/>
    <w:next w:val="Normal"/>
    <w:rsid w:val="00155F25"/>
    <w:pPr>
      <w:widowControl/>
      <w:autoSpaceDE/>
      <w:autoSpaceDN/>
      <w:spacing w:before="100" w:after="100" w:line="260" w:lineRule="auto"/>
      <w:contextualSpacing/>
    </w:pPr>
    <w:rPr>
      <w:i/>
      <w:color w:val="00775A"/>
      <w:szCs w:val="20"/>
      <w:lang w:val="en-GB" w:eastAsia="en-GB"/>
    </w:rPr>
  </w:style>
  <w:style w:type="character" w:styleId="PageNumber">
    <w:name w:val="page number"/>
    <w:basedOn w:val="DefaultParagraphFont"/>
    <w:uiPriority w:val="99"/>
    <w:semiHidden/>
    <w:unhideWhenUsed/>
    <w:rsid w:val="00F71E5F"/>
  </w:style>
  <w:style w:type="paragraph" w:customStyle="1" w:styleId="Bulletlevel3">
    <w:name w:val="Bullet level 3"/>
    <w:basedOn w:val="Normal"/>
    <w:qFormat/>
    <w:rsid w:val="00556765"/>
    <w:pPr>
      <w:numPr>
        <w:ilvl w:val="2"/>
        <w:numId w:val="12"/>
      </w:numPr>
      <w:tabs>
        <w:tab w:val="left" w:pos="295"/>
      </w:tabs>
      <w:spacing w:before="55"/>
    </w:pPr>
    <w:rPr>
      <w:rFonts w:ascii="Liberation Sans" w:eastAsia="Liberation Sans" w:hAnsi="Liberation Sans" w:cs="Liberation Sans"/>
      <w:color w:val="475363"/>
      <w:w w:val="105"/>
      <w:sz w:val="12"/>
    </w:rPr>
  </w:style>
  <w:style w:type="paragraph" w:customStyle="1" w:styleId="Bulletlevel2">
    <w:name w:val="Bullet level 2"/>
    <w:basedOn w:val="Normal"/>
    <w:qFormat/>
    <w:rsid w:val="00C87E48"/>
    <w:pPr>
      <w:numPr>
        <w:ilvl w:val="1"/>
        <w:numId w:val="12"/>
      </w:numPr>
      <w:tabs>
        <w:tab w:val="left" w:pos="295"/>
      </w:tabs>
      <w:spacing w:before="55"/>
    </w:pPr>
    <w:rPr>
      <w:rFonts w:ascii="Liberation Sans" w:eastAsia="Liberation Sans" w:hAnsi="Liberation Sans" w:cs="Liberation Sans"/>
      <w:bCs/>
      <w:color w:val="475363"/>
      <w:w w:val="105"/>
      <w:sz w:val="12"/>
    </w:rPr>
  </w:style>
  <w:style w:type="paragraph" w:customStyle="1" w:styleId="link">
    <w:name w:val="link"/>
    <w:basedOn w:val="ListParagraph"/>
    <w:qFormat/>
    <w:rsid w:val="0080467F"/>
    <w:pPr>
      <w:numPr>
        <w:numId w:val="13"/>
      </w:numPr>
    </w:pPr>
  </w:style>
  <w:style w:type="paragraph" w:customStyle="1" w:styleId="LINK0">
    <w:name w:val="LINK"/>
    <w:basedOn w:val="BodyText"/>
    <w:qFormat/>
    <w:rsid w:val="00190425"/>
    <w:pPr>
      <w:spacing w:line="133" w:lineRule="exact"/>
      <w:ind w:left="167"/>
    </w:pPr>
    <w:rPr>
      <w:color w:val="C00000"/>
      <w:w w:val="105"/>
      <w:u w:val="single" w:color="81236E"/>
    </w:rPr>
  </w:style>
  <w:style w:type="paragraph" w:customStyle="1" w:styleId="Style1">
    <w:name w:val="Style1"/>
    <w:basedOn w:val="Normal"/>
    <w:qFormat/>
    <w:rsid w:val="004331F0"/>
    <w:pPr>
      <w:spacing w:before="100" w:after="100"/>
      <w:ind w:firstLine="115"/>
    </w:pPr>
    <w:rPr>
      <w:color w:val="485464"/>
      <w:sz w:val="13"/>
      <w:szCs w:val="13"/>
    </w:rPr>
  </w:style>
  <w:style w:type="paragraph" w:styleId="NormalWeb">
    <w:name w:val="Normal (Web)"/>
    <w:basedOn w:val="Normal"/>
    <w:uiPriority w:val="99"/>
    <w:unhideWhenUsed/>
    <w:rsid w:val="000D7EDF"/>
    <w:pPr>
      <w:widowControl/>
      <w:autoSpaceDE/>
      <w:autoSpaceDN/>
      <w:spacing w:before="100" w:beforeAutospacing="1" w:after="100" w:afterAutospacing="1"/>
    </w:pPr>
    <w:rPr>
      <w:rFonts w:ascii="SimSun" w:eastAsia="SimSun" w:hAnsi="SimSun" w:cs="SimSun"/>
      <w:sz w:val="24"/>
      <w:szCs w:val="24"/>
      <w:lang w:eastAsia="zh-CN"/>
    </w:rPr>
  </w:style>
  <w:style w:type="character" w:styleId="Strong">
    <w:name w:val="Strong"/>
    <w:basedOn w:val="DefaultParagraphFont"/>
    <w:uiPriority w:val="22"/>
    <w:qFormat/>
    <w:rsid w:val="007D56FA"/>
    <w:rPr>
      <w:b/>
      <w:bCs/>
    </w:rPr>
  </w:style>
  <w:style w:type="character" w:styleId="Emphasis">
    <w:name w:val="Emphasis"/>
    <w:basedOn w:val="DefaultParagraphFont"/>
    <w:uiPriority w:val="20"/>
    <w:qFormat/>
    <w:rsid w:val="00557336"/>
    <w:rPr>
      <w:i/>
      <w:iCs/>
    </w:rPr>
  </w:style>
  <w:style w:type="paragraph" w:styleId="BalloonText">
    <w:name w:val="Balloon Text"/>
    <w:basedOn w:val="Normal"/>
    <w:link w:val="BalloonTextChar"/>
    <w:uiPriority w:val="99"/>
    <w:semiHidden/>
    <w:unhideWhenUsed/>
    <w:rsid w:val="001615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53C"/>
    <w:rPr>
      <w:rFonts w:ascii="Segoe UI" w:eastAsia="Arial" w:hAnsi="Segoe UI" w:cs="Segoe UI"/>
      <w:sz w:val="18"/>
      <w:szCs w:val="18"/>
    </w:rPr>
  </w:style>
  <w:style w:type="paragraph" w:styleId="FootnoteText">
    <w:name w:val="footnote text"/>
    <w:basedOn w:val="Normal"/>
    <w:link w:val="FootnoteTextChar"/>
    <w:uiPriority w:val="99"/>
    <w:semiHidden/>
    <w:unhideWhenUsed/>
    <w:rsid w:val="00D02DA0"/>
    <w:rPr>
      <w:sz w:val="20"/>
      <w:szCs w:val="20"/>
    </w:rPr>
  </w:style>
  <w:style w:type="character" w:customStyle="1" w:styleId="FootnoteTextChar">
    <w:name w:val="Footnote Text Char"/>
    <w:basedOn w:val="DefaultParagraphFont"/>
    <w:link w:val="FootnoteText"/>
    <w:uiPriority w:val="99"/>
    <w:semiHidden/>
    <w:rsid w:val="00D02DA0"/>
    <w:rPr>
      <w:rFonts w:ascii="Arial" w:eastAsia="Arial" w:hAnsi="Arial" w:cs="Arial"/>
      <w:sz w:val="20"/>
      <w:szCs w:val="20"/>
    </w:rPr>
  </w:style>
  <w:style w:type="character" w:styleId="FootnoteReference">
    <w:name w:val="footnote reference"/>
    <w:basedOn w:val="DefaultParagraphFont"/>
    <w:uiPriority w:val="99"/>
    <w:semiHidden/>
    <w:unhideWhenUsed/>
    <w:rsid w:val="00D02D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5011">
      <w:bodyDiv w:val="1"/>
      <w:marLeft w:val="0"/>
      <w:marRight w:val="0"/>
      <w:marTop w:val="0"/>
      <w:marBottom w:val="0"/>
      <w:divBdr>
        <w:top w:val="none" w:sz="0" w:space="0" w:color="auto"/>
        <w:left w:val="none" w:sz="0" w:space="0" w:color="auto"/>
        <w:bottom w:val="none" w:sz="0" w:space="0" w:color="auto"/>
        <w:right w:val="none" w:sz="0" w:space="0" w:color="auto"/>
      </w:divBdr>
    </w:div>
    <w:div w:id="22943115">
      <w:bodyDiv w:val="1"/>
      <w:marLeft w:val="0"/>
      <w:marRight w:val="0"/>
      <w:marTop w:val="0"/>
      <w:marBottom w:val="0"/>
      <w:divBdr>
        <w:top w:val="none" w:sz="0" w:space="0" w:color="auto"/>
        <w:left w:val="none" w:sz="0" w:space="0" w:color="auto"/>
        <w:bottom w:val="none" w:sz="0" w:space="0" w:color="auto"/>
        <w:right w:val="none" w:sz="0" w:space="0" w:color="auto"/>
      </w:divBdr>
    </w:div>
    <w:div w:id="23941872">
      <w:bodyDiv w:val="1"/>
      <w:marLeft w:val="0"/>
      <w:marRight w:val="0"/>
      <w:marTop w:val="0"/>
      <w:marBottom w:val="0"/>
      <w:divBdr>
        <w:top w:val="none" w:sz="0" w:space="0" w:color="auto"/>
        <w:left w:val="none" w:sz="0" w:space="0" w:color="auto"/>
        <w:bottom w:val="none" w:sz="0" w:space="0" w:color="auto"/>
        <w:right w:val="none" w:sz="0" w:space="0" w:color="auto"/>
      </w:divBdr>
    </w:div>
    <w:div w:id="24184606">
      <w:bodyDiv w:val="1"/>
      <w:marLeft w:val="0"/>
      <w:marRight w:val="0"/>
      <w:marTop w:val="0"/>
      <w:marBottom w:val="0"/>
      <w:divBdr>
        <w:top w:val="none" w:sz="0" w:space="0" w:color="auto"/>
        <w:left w:val="none" w:sz="0" w:space="0" w:color="auto"/>
        <w:bottom w:val="none" w:sz="0" w:space="0" w:color="auto"/>
        <w:right w:val="none" w:sz="0" w:space="0" w:color="auto"/>
      </w:divBdr>
    </w:div>
    <w:div w:id="27147682">
      <w:bodyDiv w:val="1"/>
      <w:marLeft w:val="0"/>
      <w:marRight w:val="0"/>
      <w:marTop w:val="0"/>
      <w:marBottom w:val="0"/>
      <w:divBdr>
        <w:top w:val="none" w:sz="0" w:space="0" w:color="auto"/>
        <w:left w:val="none" w:sz="0" w:space="0" w:color="auto"/>
        <w:bottom w:val="none" w:sz="0" w:space="0" w:color="auto"/>
        <w:right w:val="none" w:sz="0" w:space="0" w:color="auto"/>
      </w:divBdr>
    </w:div>
    <w:div w:id="50426128">
      <w:bodyDiv w:val="1"/>
      <w:marLeft w:val="0"/>
      <w:marRight w:val="0"/>
      <w:marTop w:val="0"/>
      <w:marBottom w:val="0"/>
      <w:divBdr>
        <w:top w:val="none" w:sz="0" w:space="0" w:color="auto"/>
        <w:left w:val="none" w:sz="0" w:space="0" w:color="auto"/>
        <w:bottom w:val="none" w:sz="0" w:space="0" w:color="auto"/>
        <w:right w:val="none" w:sz="0" w:space="0" w:color="auto"/>
      </w:divBdr>
    </w:div>
    <w:div w:id="51737931">
      <w:bodyDiv w:val="1"/>
      <w:marLeft w:val="0"/>
      <w:marRight w:val="0"/>
      <w:marTop w:val="0"/>
      <w:marBottom w:val="0"/>
      <w:divBdr>
        <w:top w:val="none" w:sz="0" w:space="0" w:color="auto"/>
        <w:left w:val="none" w:sz="0" w:space="0" w:color="auto"/>
        <w:bottom w:val="none" w:sz="0" w:space="0" w:color="auto"/>
        <w:right w:val="none" w:sz="0" w:space="0" w:color="auto"/>
      </w:divBdr>
    </w:div>
    <w:div w:id="66388887">
      <w:bodyDiv w:val="1"/>
      <w:marLeft w:val="0"/>
      <w:marRight w:val="0"/>
      <w:marTop w:val="0"/>
      <w:marBottom w:val="0"/>
      <w:divBdr>
        <w:top w:val="none" w:sz="0" w:space="0" w:color="auto"/>
        <w:left w:val="none" w:sz="0" w:space="0" w:color="auto"/>
        <w:bottom w:val="none" w:sz="0" w:space="0" w:color="auto"/>
        <w:right w:val="none" w:sz="0" w:space="0" w:color="auto"/>
      </w:divBdr>
    </w:div>
    <w:div w:id="66459843">
      <w:bodyDiv w:val="1"/>
      <w:marLeft w:val="0"/>
      <w:marRight w:val="0"/>
      <w:marTop w:val="0"/>
      <w:marBottom w:val="0"/>
      <w:divBdr>
        <w:top w:val="none" w:sz="0" w:space="0" w:color="auto"/>
        <w:left w:val="none" w:sz="0" w:space="0" w:color="auto"/>
        <w:bottom w:val="none" w:sz="0" w:space="0" w:color="auto"/>
        <w:right w:val="none" w:sz="0" w:space="0" w:color="auto"/>
      </w:divBdr>
    </w:div>
    <w:div w:id="70084488">
      <w:bodyDiv w:val="1"/>
      <w:marLeft w:val="0"/>
      <w:marRight w:val="0"/>
      <w:marTop w:val="0"/>
      <w:marBottom w:val="0"/>
      <w:divBdr>
        <w:top w:val="none" w:sz="0" w:space="0" w:color="auto"/>
        <w:left w:val="none" w:sz="0" w:space="0" w:color="auto"/>
        <w:bottom w:val="none" w:sz="0" w:space="0" w:color="auto"/>
        <w:right w:val="none" w:sz="0" w:space="0" w:color="auto"/>
      </w:divBdr>
    </w:div>
    <w:div w:id="72318680">
      <w:bodyDiv w:val="1"/>
      <w:marLeft w:val="0"/>
      <w:marRight w:val="0"/>
      <w:marTop w:val="0"/>
      <w:marBottom w:val="0"/>
      <w:divBdr>
        <w:top w:val="none" w:sz="0" w:space="0" w:color="auto"/>
        <w:left w:val="none" w:sz="0" w:space="0" w:color="auto"/>
        <w:bottom w:val="none" w:sz="0" w:space="0" w:color="auto"/>
        <w:right w:val="none" w:sz="0" w:space="0" w:color="auto"/>
      </w:divBdr>
    </w:div>
    <w:div w:id="79910592">
      <w:bodyDiv w:val="1"/>
      <w:marLeft w:val="0"/>
      <w:marRight w:val="0"/>
      <w:marTop w:val="0"/>
      <w:marBottom w:val="0"/>
      <w:divBdr>
        <w:top w:val="none" w:sz="0" w:space="0" w:color="auto"/>
        <w:left w:val="none" w:sz="0" w:space="0" w:color="auto"/>
        <w:bottom w:val="none" w:sz="0" w:space="0" w:color="auto"/>
        <w:right w:val="none" w:sz="0" w:space="0" w:color="auto"/>
      </w:divBdr>
      <w:divsChild>
        <w:div w:id="1120342267">
          <w:marLeft w:val="1166"/>
          <w:marRight w:val="0"/>
          <w:marTop w:val="48"/>
          <w:marBottom w:val="48"/>
          <w:divBdr>
            <w:top w:val="none" w:sz="0" w:space="0" w:color="auto"/>
            <w:left w:val="none" w:sz="0" w:space="0" w:color="auto"/>
            <w:bottom w:val="none" w:sz="0" w:space="0" w:color="auto"/>
            <w:right w:val="none" w:sz="0" w:space="0" w:color="auto"/>
          </w:divBdr>
        </w:div>
        <w:div w:id="808741028">
          <w:marLeft w:val="1166"/>
          <w:marRight w:val="0"/>
          <w:marTop w:val="48"/>
          <w:marBottom w:val="48"/>
          <w:divBdr>
            <w:top w:val="none" w:sz="0" w:space="0" w:color="auto"/>
            <w:left w:val="none" w:sz="0" w:space="0" w:color="auto"/>
            <w:bottom w:val="none" w:sz="0" w:space="0" w:color="auto"/>
            <w:right w:val="none" w:sz="0" w:space="0" w:color="auto"/>
          </w:divBdr>
        </w:div>
      </w:divsChild>
    </w:div>
    <w:div w:id="88890993">
      <w:bodyDiv w:val="1"/>
      <w:marLeft w:val="0"/>
      <w:marRight w:val="0"/>
      <w:marTop w:val="0"/>
      <w:marBottom w:val="0"/>
      <w:divBdr>
        <w:top w:val="none" w:sz="0" w:space="0" w:color="auto"/>
        <w:left w:val="none" w:sz="0" w:space="0" w:color="auto"/>
        <w:bottom w:val="none" w:sz="0" w:space="0" w:color="auto"/>
        <w:right w:val="none" w:sz="0" w:space="0" w:color="auto"/>
      </w:divBdr>
      <w:divsChild>
        <w:div w:id="1205168166">
          <w:marLeft w:val="0"/>
          <w:marRight w:val="0"/>
          <w:marTop w:val="0"/>
          <w:marBottom w:val="0"/>
          <w:divBdr>
            <w:top w:val="none" w:sz="0" w:space="0" w:color="auto"/>
            <w:left w:val="none" w:sz="0" w:space="0" w:color="auto"/>
            <w:bottom w:val="none" w:sz="0" w:space="0" w:color="auto"/>
            <w:right w:val="none" w:sz="0" w:space="0" w:color="auto"/>
          </w:divBdr>
        </w:div>
      </w:divsChild>
    </w:div>
    <w:div w:id="89158108">
      <w:bodyDiv w:val="1"/>
      <w:marLeft w:val="0"/>
      <w:marRight w:val="0"/>
      <w:marTop w:val="0"/>
      <w:marBottom w:val="0"/>
      <w:divBdr>
        <w:top w:val="none" w:sz="0" w:space="0" w:color="auto"/>
        <w:left w:val="none" w:sz="0" w:space="0" w:color="auto"/>
        <w:bottom w:val="none" w:sz="0" w:space="0" w:color="auto"/>
        <w:right w:val="none" w:sz="0" w:space="0" w:color="auto"/>
      </w:divBdr>
    </w:div>
    <w:div w:id="89400988">
      <w:bodyDiv w:val="1"/>
      <w:marLeft w:val="0"/>
      <w:marRight w:val="0"/>
      <w:marTop w:val="0"/>
      <w:marBottom w:val="0"/>
      <w:divBdr>
        <w:top w:val="none" w:sz="0" w:space="0" w:color="auto"/>
        <w:left w:val="none" w:sz="0" w:space="0" w:color="auto"/>
        <w:bottom w:val="none" w:sz="0" w:space="0" w:color="auto"/>
        <w:right w:val="none" w:sz="0" w:space="0" w:color="auto"/>
      </w:divBdr>
    </w:div>
    <w:div w:id="114639182">
      <w:bodyDiv w:val="1"/>
      <w:marLeft w:val="0"/>
      <w:marRight w:val="0"/>
      <w:marTop w:val="0"/>
      <w:marBottom w:val="0"/>
      <w:divBdr>
        <w:top w:val="none" w:sz="0" w:space="0" w:color="auto"/>
        <w:left w:val="none" w:sz="0" w:space="0" w:color="auto"/>
        <w:bottom w:val="none" w:sz="0" w:space="0" w:color="auto"/>
        <w:right w:val="none" w:sz="0" w:space="0" w:color="auto"/>
      </w:divBdr>
    </w:div>
    <w:div w:id="121732680">
      <w:bodyDiv w:val="1"/>
      <w:marLeft w:val="0"/>
      <w:marRight w:val="0"/>
      <w:marTop w:val="0"/>
      <w:marBottom w:val="0"/>
      <w:divBdr>
        <w:top w:val="none" w:sz="0" w:space="0" w:color="auto"/>
        <w:left w:val="none" w:sz="0" w:space="0" w:color="auto"/>
        <w:bottom w:val="none" w:sz="0" w:space="0" w:color="auto"/>
        <w:right w:val="none" w:sz="0" w:space="0" w:color="auto"/>
      </w:divBdr>
    </w:div>
    <w:div w:id="122043832">
      <w:bodyDiv w:val="1"/>
      <w:marLeft w:val="0"/>
      <w:marRight w:val="0"/>
      <w:marTop w:val="0"/>
      <w:marBottom w:val="0"/>
      <w:divBdr>
        <w:top w:val="none" w:sz="0" w:space="0" w:color="auto"/>
        <w:left w:val="none" w:sz="0" w:space="0" w:color="auto"/>
        <w:bottom w:val="none" w:sz="0" w:space="0" w:color="auto"/>
        <w:right w:val="none" w:sz="0" w:space="0" w:color="auto"/>
      </w:divBdr>
    </w:div>
    <w:div w:id="141964483">
      <w:bodyDiv w:val="1"/>
      <w:marLeft w:val="0"/>
      <w:marRight w:val="0"/>
      <w:marTop w:val="0"/>
      <w:marBottom w:val="0"/>
      <w:divBdr>
        <w:top w:val="none" w:sz="0" w:space="0" w:color="auto"/>
        <w:left w:val="none" w:sz="0" w:space="0" w:color="auto"/>
        <w:bottom w:val="none" w:sz="0" w:space="0" w:color="auto"/>
        <w:right w:val="none" w:sz="0" w:space="0" w:color="auto"/>
      </w:divBdr>
    </w:div>
    <w:div w:id="146630200">
      <w:bodyDiv w:val="1"/>
      <w:marLeft w:val="0"/>
      <w:marRight w:val="0"/>
      <w:marTop w:val="0"/>
      <w:marBottom w:val="0"/>
      <w:divBdr>
        <w:top w:val="none" w:sz="0" w:space="0" w:color="auto"/>
        <w:left w:val="none" w:sz="0" w:space="0" w:color="auto"/>
        <w:bottom w:val="none" w:sz="0" w:space="0" w:color="auto"/>
        <w:right w:val="none" w:sz="0" w:space="0" w:color="auto"/>
      </w:divBdr>
    </w:div>
    <w:div w:id="163518889">
      <w:bodyDiv w:val="1"/>
      <w:marLeft w:val="0"/>
      <w:marRight w:val="0"/>
      <w:marTop w:val="0"/>
      <w:marBottom w:val="0"/>
      <w:divBdr>
        <w:top w:val="none" w:sz="0" w:space="0" w:color="auto"/>
        <w:left w:val="none" w:sz="0" w:space="0" w:color="auto"/>
        <w:bottom w:val="none" w:sz="0" w:space="0" w:color="auto"/>
        <w:right w:val="none" w:sz="0" w:space="0" w:color="auto"/>
      </w:divBdr>
    </w:div>
    <w:div w:id="181865834">
      <w:bodyDiv w:val="1"/>
      <w:marLeft w:val="0"/>
      <w:marRight w:val="0"/>
      <w:marTop w:val="0"/>
      <w:marBottom w:val="0"/>
      <w:divBdr>
        <w:top w:val="none" w:sz="0" w:space="0" w:color="auto"/>
        <w:left w:val="none" w:sz="0" w:space="0" w:color="auto"/>
        <w:bottom w:val="none" w:sz="0" w:space="0" w:color="auto"/>
        <w:right w:val="none" w:sz="0" w:space="0" w:color="auto"/>
      </w:divBdr>
    </w:div>
    <w:div w:id="187254706">
      <w:bodyDiv w:val="1"/>
      <w:marLeft w:val="0"/>
      <w:marRight w:val="0"/>
      <w:marTop w:val="0"/>
      <w:marBottom w:val="0"/>
      <w:divBdr>
        <w:top w:val="none" w:sz="0" w:space="0" w:color="auto"/>
        <w:left w:val="none" w:sz="0" w:space="0" w:color="auto"/>
        <w:bottom w:val="none" w:sz="0" w:space="0" w:color="auto"/>
        <w:right w:val="none" w:sz="0" w:space="0" w:color="auto"/>
      </w:divBdr>
    </w:div>
    <w:div w:id="209418044">
      <w:bodyDiv w:val="1"/>
      <w:marLeft w:val="0"/>
      <w:marRight w:val="0"/>
      <w:marTop w:val="0"/>
      <w:marBottom w:val="0"/>
      <w:divBdr>
        <w:top w:val="none" w:sz="0" w:space="0" w:color="auto"/>
        <w:left w:val="none" w:sz="0" w:space="0" w:color="auto"/>
        <w:bottom w:val="none" w:sz="0" w:space="0" w:color="auto"/>
        <w:right w:val="none" w:sz="0" w:space="0" w:color="auto"/>
      </w:divBdr>
    </w:div>
    <w:div w:id="220361537">
      <w:bodyDiv w:val="1"/>
      <w:marLeft w:val="0"/>
      <w:marRight w:val="0"/>
      <w:marTop w:val="0"/>
      <w:marBottom w:val="0"/>
      <w:divBdr>
        <w:top w:val="none" w:sz="0" w:space="0" w:color="auto"/>
        <w:left w:val="none" w:sz="0" w:space="0" w:color="auto"/>
        <w:bottom w:val="none" w:sz="0" w:space="0" w:color="auto"/>
        <w:right w:val="none" w:sz="0" w:space="0" w:color="auto"/>
      </w:divBdr>
      <w:divsChild>
        <w:div w:id="540632462">
          <w:marLeft w:val="0"/>
          <w:marRight w:val="0"/>
          <w:marTop w:val="0"/>
          <w:marBottom w:val="0"/>
          <w:divBdr>
            <w:top w:val="none" w:sz="0" w:space="0" w:color="auto"/>
            <w:left w:val="none" w:sz="0" w:space="0" w:color="auto"/>
            <w:bottom w:val="none" w:sz="0" w:space="0" w:color="auto"/>
            <w:right w:val="none" w:sz="0" w:space="0" w:color="auto"/>
          </w:divBdr>
          <w:divsChild>
            <w:div w:id="13183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195536">
      <w:bodyDiv w:val="1"/>
      <w:marLeft w:val="0"/>
      <w:marRight w:val="0"/>
      <w:marTop w:val="0"/>
      <w:marBottom w:val="0"/>
      <w:divBdr>
        <w:top w:val="none" w:sz="0" w:space="0" w:color="auto"/>
        <w:left w:val="none" w:sz="0" w:space="0" w:color="auto"/>
        <w:bottom w:val="none" w:sz="0" w:space="0" w:color="auto"/>
        <w:right w:val="none" w:sz="0" w:space="0" w:color="auto"/>
      </w:divBdr>
    </w:div>
    <w:div w:id="304819081">
      <w:bodyDiv w:val="1"/>
      <w:marLeft w:val="0"/>
      <w:marRight w:val="0"/>
      <w:marTop w:val="0"/>
      <w:marBottom w:val="0"/>
      <w:divBdr>
        <w:top w:val="none" w:sz="0" w:space="0" w:color="auto"/>
        <w:left w:val="none" w:sz="0" w:space="0" w:color="auto"/>
        <w:bottom w:val="none" w:sz="0" w:space="0" w:color="auto"/>
        <w:right w:val="none" w:sz="0" w:space="0" w:color="auto"/>
      </w:divBdr>
    </w:div>
    <w:div w:id="318729974">
      <w:bodyDiv w:val="1"/>
      <w:marLeft w:val="0"/>
      <w:marRight w:val="0"/>
      <w:marTop w:val="0"/>
      <w:marBottom w:val="0"/>
      <w:divBdr>
        <w:top w:val="none" w:sz="0" w:space="0" w:color="auto"/>
        <w:left w:val="none" w:sz="0" w:space="0" w:color="auto"/>
        <w:bottom w:val="none" w:sz="0" w:space="0" w:color="auto"/>
        <w:right w:val="none" w:sz="0" w:space="0" w:color="auto"/>
      </w:divBdr>
    </w:div>
    <w:div w:id="323120499">
      <w:bodyDiv w:val="1"/>
      <w:marLeft w:val="0"/>
      <w:marRight w:val="0"/>
      <w:marTop w:val="0"/>
      <w:marBottom w:val="0"/>
      <w:divBdr>
        <w:top w:val="none" w:sz="0" w:space="0" w:color="auto"/>
        <w:left w:val="none" w:sz="0" w:space="0" w:color="auto"/>
        <w:bottom w:val="none" w:sz="0" w:space="0" w:color="auto"/>
        <w:right w:val="none" w:sz="0" w:space="0" w:color="auto"/>
      </w:divBdr>
    </w:div>
    <w:div w:id="343166268">
      <w:bodyDiv w:val="1"/>
      <w:marLeft w:val="0"/>
      <w:marRight w:val="0"/>
      <w:marTop w:val="0"/>
      <w:marBottom w:val="0"/>
      <w:divBdr>
        <w:top w:val="none" w:sz="0" w:space="0" w:color="auto"/>
        <w:left w:val="none" w:sz="0" w:space="0" w:color="auto"/>
        <w:bottom w:val="none" w:sz="0" w:space="0" w:color="auto"/>
        <w:right w:val="none" w:sz="0" w:space="0" w:color="auto"/>
      </w:divBdr>
    </w:div>
    <w:div w:id="345062556">
      <w:bodyDiv w:val="1"/>
      <w:marLeft w:val="0"/>
      <w:marRight w:val="0"/>
      <w:marTop w:val="0"/>
      <w:marBottom w:val="0"/>
      <w:divBdr>
        <w:top w:val="none" w:sz="0" w:space="0" w:color="auto"/>
        <w:left w:val="none" w:sz="0" w:space="0" w:color="auto"/>
        <w:bottom w:val="none" w:sz="0" w:space="0" w:color="auto"/>
        <w:right w:val="none" w:sz="0" w:space="0" w:color="auto"/>
      </w:divBdr>
    </w:div>
    <w:div w:id="377053240">
      <w:bodyDiv w:val="1"/>
      <w:marLeft w:val="0"/>
      <w:marRight w:val="0"/>
      <w:marTop w:val="0"/>
      <w:marBottom w:val="0"/>
      <w:divBdr>
        <w:top w:val="none" w:sz="0" w:space="0" w:color="auto"/>
        <w:left w:val="none" w:sz="0" w:space="0" w:color="auto"/>
        <w:bottom w:val="none" w:sz="0" w:space="0" w:color="auto"/>
        <w:right w:val="none" w:sz="0" w:space="0" w:color="auto"/>
      </w:divBdr>
    </w:div>
    <w:div w:id="389691703">
      <w:bodyDiv w:val="1"/>
      <w:marLeft w:val="0"/>
      <w:marRight w:val="0"/>
      <w:marTop w:val="0"/>
      <w:marBottom w:val="0"/>
      <w:divBdr>
        <w:top w:val="none" w:sz="0" w:space="0" w:color="auto"/>
        <w:left w:val="none" w:sz="0" w:space="0" w:color="auto"/>
        <w:bottom w:val="none" w:sz="0" w:space="0" w:color="auto"/>
        <w:right w:val="none" w:sz="0" w:space="0" w:color="auto"/>
      </w:divBdr>
    </w:div>
    <w:div w:id="397287816">
      <w:bodyDiv w:val="1"/>
      <w:marLeft w:val="0"/>
      <w:marRight w:val="0"/>
      <w:marTop w:val="0"/>
      <w:marBottom w:val="0"/>
      <w:divBdr>
        <w:top w:val="none" w:sz="0" w:space="0" w:color="auto"/>
        <w:left w:val="none" w:sz="0" w:space="0" w:color="auto"/>
        <w:bottom w:val="none" w:sz="0" w:space="0" w:color="auto"/>
        <w:right w:val="none" w:sz="0" w:space="0" w:color="auto"/>
      </w:divBdr>
    </w:div>
    <w:div w:id="421797516">
      <w:bodyDiv w:val="1"/>
      <w:marLeft w:val="0"/>
      <w:marRight w:val="0"/>
      <w:marTop w:val="0"/>
      <w:marBottom w:val="0"/>
      <w:divBdr>
        <w:top w:val="none" w:sz="0" w:space="0" w:color="auto"/>
        <w:left w:val="none" w:sz="0" w:space="0" w:color="auto"/>
        <w:bottom w:val="none" w:sz="0" w:space="0" w:color="auto"/>
        <w:right w:val="none" w:sz="0" w:space="0" w:color="auto"/>
      </w:divBdr>
    </w:div>
    <w:div w:id="438531039">
      <w:bodyDiv w:val="1"/>
      <w:marLeft w:val="0"/>
      <w:marRight w:val="0"/>
      <w:marTop w:val="0"/>
      <w:marBottom w:val="0"/>
      <w:divBdr>
        <w:top w:val="none" w:sz="0" w:space="0" w:color="auto"/>
        <w:left w:val="none" w:sz="0" w:space="0" w:color="auto"/>
        <w:bottom w:val="none" w:sz="0" w:space="0" w:color="auto"/>
        <w:right w:val="none" w:sz="0" w:space="0" w:color="auto"/>
      </w:divBdr>
    </w:div>
    <w:div w:id="446192722">
      <w:bodyDiv w:val="1"/>
      <w:marLeft w:val="0"/>
      <w:marRight w:val="0"/>
      <w:marTop w:val="0"/>
      <w:marBottom w:val="0"/>
      <w:divBdr>
        <w:top w:val="none" w:sz="0" w:space="0" w:color="auto"/>
        <w:left w:val="none" w:sz="0" w:space="0" w:color="auto"/>
        <w:bottom w:val="none" w:sz="0" w:space="0" w:color="auto"/>
        <w:right w:val="none" w:sz="0" w:space="0" w:color="auto"/>
      </w:divBdr>
      <w:divsChild>
        <w:div w:id="1410813900">
          <w:marLeft w:val="0"/>
          <w:marRight w:val="0"/>
          <w:marTop w:val="0"/>
          <w:marBottom w:val="0"/>
          <w:divBdr>
            <w:top w:val="none" w:sz="0" w:space="0" w:color="auto"/>
            <w:left w:val="none" w:sz="0" w:space="0" w:color="auto"/>
            <w:bottom w:val="none" w:sz="0" w:space="0" w:color="auto"/>
            <w:right w:val="none" w:sz="0" w:space="0" w:color="auto"/>
          </w:divBdr>
        </w:div>
        <w:div w:id="134445251">
          <w:marLeft w:val="0"/>
          <w:marRight w:val="0"/>
          <w:marTop w:val="0"/>
          <w:marBottom w:val="0"/>
          <w:divBdr>
            <w:top w:val="none" w:sz="0" w:space="0" w:color="auto"/>
            <w:left w:val="none" w:sz="0" w:space="0" w:color="auto"/>
            <w:bottom w:val="none" w:sz="0" w:space="0" w:color="auto"/>
            <w:right w:val="none" w:sz="0" w:space="0" w:color="auto"/>
          </w:divBdr>
        </w:div>
        <w:div w:id="1666660907">
          <w:marLeft w:val="0"/>
          <w:marRight w:val="0"/>
          <w:marTop w:val="0"/>
          <w:marBottom w:val="0"/>
          <w:divBdr>
            <w:top w:val="none" w:sz="0" w:space="0" w:color="auto"/>
            <w:left w:val="none" w:sz="0" w:space="0" w:color="auto"/>
            <w:bottom w:val="none" w:sz="0" w:space="0" w:color="auto"/>
            <w:right w:val="none" w:sz="0" w:space="0" w:color="auto"/>
          </w:divBdr>
        </w:div>
        <w:div w:id="1323701582">
          <w:marLeft w:val="0"/>
          <w:marRight w:val="0"/>
          <w:marTop w:val="0"/>
          <w:marBottom w:val="0"/>
          <w:divBdr>
            <w:top w:val="none" w:sz="0" w:space="0" w:color="auto"/>
            <w:left w:val="none" w:sz="0" w:space="0" w:color="auto"/>
            <w:bottom w:val="none" w:sz="0" w:space="0" w:color="auto"/>
            <w:right w:val="none" w:sz="0" w:space="0" w:color="auto"/>
          </w:divBdr>
        </w:div>
      </w:divsChild>
    </w:div>
    <w:div w:id="459149472">
      <w:bodyDiv w:val="1"/>
      <w:marLeft w:val="0"/>
      <w:marRight w:val="0"/>
      <w:marTop w:val="0"/>
      <w:marBottom w:val="0"/>
      <w:divBdr>
        <w:top w:val="none" w:sz="0" w:space="0" w:color="auto"/>
        <w:left w:val="none" w:sz="0" w:space="0" w:color="auto"/>
        <w:bottom w:val="none" w:sz="0" w:space="0" w:color="auto"/>
        <w:right w:val="none" w:sz="0" w:space="0" w:color="auto"/>
      </w:divBdr>
    </w:div>
    <w:div w:id="501972057">
      <w:bodyDiv w:val="1"/>
      <w:marLeft w:val="0"/>
      <w:marRight w:val="0"/>
      <w:marTop w:val="0"/>
      <w:marBottom w:val="0"/>
      <w:divBdr>
        <w:top w:val="none" w:sz="0" w:space="0" w:color="auto"/>
        <w:left w:val="none" w:sz="0" w:space="0" w:color="auto"/>
        <w:bottom w:val="none" w:sz="0" w:space="0" w:color="auto"/>
        <w:right w:val="none" w:sz="0" w:space="0" w:color="auto"/>
      </w:divBdr>
    </w:div>
    <w:div w:id="514930234">
      <w:bodyDiv w:val="1"/>
      <w:marLeft w:val="0"/>
      <w:marRight w:val="0"/>
      <w:marTop w:val="0"/>
      <w:marBottom w:val="0"/>
      <w:divBdr>
        <w:top w:val="none" w:sz="0" w:space="0" w:color="auto"/>
        <w:left w:val="none" w:sz="0" w:space="0" w:color="auto"/>
        <w:bottom w:val="none" w:sz="0" w:space="0" w:color="auto"/>
        <w:right w:val="none" w:sz="0" w:space="0" w:color="auto"/>
      </w:divBdr>
    </w:div>
    <w:div w:id="515508428">
      <w:bodyDiv w:val="1"/>
      <w:marLeft w:val="0"/>
      <w:marRight w:val="0"/>
      <w:marTop w:val="0"/>
      <w:marBottom w:val="0"/>
      <w:divBdr>
        <w:top w:val="none" w:sz="0" w:space="0" w:color="auto"/>
        <w:left w:val="none" w:sz="0" w:space="0" w:color="auto"/>
        <w:bottom w:val="none" w:sz="0" w:space="0" w:color="auto"/>
        <w:right w:val="none" w:sz="0" w:space="0" w:color="auto"/>
      </w:divBdr>
    </w:div>
    <w:div w:id="522472930">
      <w:bodyDiv w:val="1"/>
      <w:marLeft w:val="0"/>
      <w:marRight w:val="0"/>
      <w:marTop w:val="0"/>
      <w:marBottom w:val="0"/>
      <w:divBdr>
        <w:top w:val="none" w:sz="0" w:space="0" w:color="auto"/>
        <w:left w:val="none" w:sz="0" w:space="0" w:color="auto"/>
        <w:bottom w:val="none" w:sz="0" w:space="0" w:color="auto"/>
        <w:right w:val="none" w:sz="0" w:space="0" w:color="auto"/>
      </w:divBdr>
    </w:div>
    <w:div w:id="538082725">
      <w:bodyDiv w:val="1"/>
      <w:marLeft w:val="0"/>
      <w:marRight w:val="0"/>
      <w:marTop w:val="0"/>
      <w:marBottom w:val="0"/>
      <w:divBdr>
        <w:top w:val="none" w:sz="0" w:space="0" w:color="auto"/>
        <w:left w:val="none" w:sz="0" w:space="0" w:color="auto"/>
        <w:bottom w:val="none" w:sz="0" w:space="0" w:color="auto"/>
        <w:right w:val="none" w:sz="0" w:space="0" w:color="auto"/>
      </w:divBdr>
      <w:divsChild>
        <w:div w:id="1349479451">
          <w:marLeft w:val="0"/>
          <w:marRight w:val="0"/>
          <w:marTop w:val="0"/>
          <w:marBottom w:val="0"/>
          <w:divBdr>
            <w:top w:val="none" w:sz="0" w:space="0" w:color="auto"/>
            <w:left w:val="none" w:sz="0" w:space="0" w:color="auto"/>
            <w:bottom w:val="none" w:sz="0" w:space="0" w:color="auto"/>
            <w:right w:val="none" w:sz="0" w:space="0" w:color="auto"/>
          </w:divBdr>
        </w:div>
      </w:divsChild>
    </w:div>
    <w:div w:id="542864107">
      <w:bodyDiv w:val="1"/>
      <w:marLeft w:val="0"/>
      <w:marRight w:val="0"/>
      <w:marTop w:val="0"/>
      <w:marBottom w:val="0"/>
      <w:divBdr>
        <w:top w:val="none" w:sz="0" w:space="0" w:color="auto"/>
        <w:left w:val="none" w:sz="0" w:space="0" w:color="auto"/>
        <w:bottom w:val="none" w:sz="0" w:space="0" w:color="auto"/>
        <w:right w:val="none" w:sz="0" w:space="0" w:color="auto"/>
      </w:divBdr>
    </w:div>
    <w:div w:id="564098533">
      <w:bodyDiv w:val="1"/>
      <w:marLeft w:val="0"/>
      <w:marRight w:val="0"/>
      <w:marTop w:val="0"/>
      <w:marBottom w:val="0"/>
      <w:divBdr>
        <w:top w:val="none" w:sz="0" w:space="0" w:color="auto"/>
        <w:left w:val="none" w:sz="0" w:space="0" w:color="auto"/>
        <w:bottom w:val="none" w:sz="0" w:space="0" w:color="auto"/>
        <w:right w:val="none" w:sz="0" w:space="0" w:color="auto"/>
      </w:divBdr>
    </w:div>
    <w:div w:id="568465134">
      <w:bodyDiv w:val="1"/>
      <w:marLeft w:val="0"/>
      <w:marRight w:val="0"/>
      <w:marTop w:val="0"/>
      <w:marBottom w:val="0"/>
      <w:divBdr>
        <w:top w:val="none" w:sz="0" w:space="0" w:color="auto"/>
        <w:left w:val="none" w:sz="0" w:space="0" w:color="auto"/>
        <w:bottom w:val="none" w:sz="0" w:space="0" w:color="auto"/>
        <w:right w:val="none" w:sz="0" w:space="0" w:color="auto"/>
      </w:divBdr>
    </w:div>
    <w:div w:id="602491605">
      <w:bodyDiv w:val="1"/>
      <w:marLeft w:val="0"/>
      <w:marRight w:val="0"/>
      <w:marTop w:val="0"/>
      <w:marBottom w:val="0"/>
      <w:divBdr>
        <w:top w:val="none" w:sz="0" w:space="0" w:color="auto"/>
        <w:left w:val="none" w:sz="0" w:space="0" w:color="auto"/>
        <w:bottom w:val="none" w:sz="0" w:space="0" w:color="auto"/>
        <w:right w:val="none" w:sz="0" w:space="0" w:color="auto"/>
      </w:divBdr>
      <w:divsChild>
        <w:div w:id="2135907656">
          <w:marLeft w:val="0"/>
          <w:marRight w:val="0"/>
          <w:marTop w:val="0"/>
          <w:marBottom w:val="0"/>
          <w:divBdr>
            <w:top w:val="none" w:sz="0" w:space="0" w:color="auto"/>
            <w:left w:val="none" w:sz="0" w:space="0" w:color="auto"/>
            <w:bottom w:val="none" w:sz="0" w:space="0" w:color="auto"/>
            <w:right w:val="none" w:sz="0" w:space="0" w:color="auto"/>
          </w:divBdr>
        </w:div>
      </w:divsChild>
    </w:div>
    <w:div w:id="614873608">
      <w:bodyDiv w:val="1"/>
      <w:marLeft w:val="0"/>
      <w:marRight w:val="0"/>
      <w:marTop w:val="0"/>
      <w:marBottom w:val="0"/>
      <w:divBdr>
        <w:top w:val="none" w:sz="0" w:space="0" w:color="auto"/>
        <w:left w:val="none" w:sz="0" w:space="0" w:color="auto"/>
        <w:bottom w:val="none" w:sz="0" w:space="0" w:color="auto"/>
        <w:right w:val="none" w:sz="0" w:space="0" w:color="auto"/>
      </w:divBdr>
    </w:div>
    <w:div w:id="682130487">
      <w:bodyDiv w:val="1"/>
      <w:marLeft w:val="0"/>
      <w:marRight w:val="0"/>
      <w:marTop w:val="0"/>
      <w:marBottom w:val="0"/>
      <w:divBdr>
        <w:top w:val="none" w:sz="0" w:space="0" w:color="auto"/>
        <w:left w:val="none" w:sz="0" w:space="0" w:color="auto"/>
        <w:bottom w:val="none" w:sz="0" w:space="0" w:color="auto"/>
        <w:right w:val="none" w:sz="0" w:space="0" w:color="auto"/>
      </w:divBdr>
    </w:div>
    <w:div w:id="686252948">
      <w:bodyDiv w:val="1"/>
      <w:marLeft w:val="0"/>
      <w:marRight w:val="0"/>
      <w:marTop w:val="0"/>
      <w:marBottom w:val="0"/>
      <w:divBdr>
        <w:top w:val="none" w:sz="0" w:space="0" w:color="auto"/>
        <w:left w:val="none" w:sz="0" w:space="0" w:color="auto"/>
        <w:bottom w:val="none" w:sz="0" w:space="0" w:color="auto"/>
        <w:right w:val="none" w:sz="0" w:space="0" w:color="auto"/>
      </w:divBdr>
    </w:div>
    <w:div w:id="689988181">
      <w:bodyDiv w:val="1"/>
      <w:marLeft w:val="0"/>
      <w:marRight w:val="0"/>
      <w:marTop w:val="0"/>
      <w:marBottom w:val="0"/>
      <w:divBdr>
        <w:top w:val="none" w:sz="0" w:space="0" w:color="auto"/>
        <w:left w:val="none" w:sz="0" w:space="0" w:color="auto"/>
        <w:bottom w:val="none" w:sz="0" w:space="0" w:color="auto"/>
        <w:right w:val="none" w:sz="0" w:space="0" w:color="auto"/>
      </w:divBdr>
    </w:div>
    <w:div w:id="696391172">
      <w:bodyDiv w:val="1"/>
      <w:marLeft w:val="0"/>
      <w:marRight w:val="0"/>
      <w:marTop w:val="0"/>
      <w:marBottom w:val="0"/>
      <w:divBdr>
        <w:top w:val="none" w:sz="0" w:space="0" w:color="auto"/>
        <w:left w:val="none" w:sz="0" w:space="0" w:color="auto"/>
        <w:bottom w:val="none" w:sz="0" w:space="0" w:color="auto"/>
        <w:right w:val="none" w:sz="0" w:space="0" w:color="auto"/>
      </w:divBdr>
    </w:div>
    <w:div w:id="707683877">
      <w:bodyDiv w:val="1"/>
      <w:marLeft w:val="0"/>
      <w:marRight w:val="0"/>
      <w:marTop w:val="0"/>
      <w:marBottom w:val="0"/>
      <w:divBdr>
        <w:top w:val="none" w:sz="0" w:space="0" w:color="auto"/>
        <w:left w:val="none" w:sz="0" w:space="0" w:color="auto"/>
        <w:bottom w:val="none" w:sz="0" w:space="0" w:color="auto"/>
        <w:right w:val="none" w:sz="0" w:space="0" w:color="auto"/>
      </w:divBdr>
      <w:divsChild>
        <w:div w:id="1651327936">
          <w:marLeft w:val="288"/>
          <w:marRight w:val="0"/>
          <w:marTop w:val="0"/>
          <w:marBottom w:val="60"/>
          <w:divBdr>
            <w:top w:val="none" w:sz="0" w:space="0" w:color="auto"/>
            <w:left w:val="none" w:sz="0" w:space="0" w:color="auto"/>
            <w:bottom w:val="none" w:sz="0" w:space="0" w:color="auto"/>
            <w:right w:val="none" w:sz="0" w:space="0" w:color="auto"/>
          </w:divBdr>
        </w:div>
        <w:div w:id="946733622">
          <w:marLeft w:val="288"/>
          <w:marRight w:val="0"/>
          <w:marTop w:val="0"/>
          <w:marBottom w:val="60"/>
          <w:divBdr>
            <w:top w:val="none" w:sz="0" w:space="0" w:color="auto"/>
            <w:left w:val="none" w:sz="0" w:space="0" w:color="auto"/>
            <w:bottom w:val="none" w:sz="0" w:space="0" w:color="auto"/>
            <w:right w:val="none" w:sz="0" w:space="0" w:color="auto"/>
          </w:divBdr>
        </w:div>
        <w:div w:id="1413577668">
          <w:marLeft w:val="288"/>
          <w:marRight w:val="0"/>
          <w:marTop w:val="0"/>
          <w:marBottom w:val="60"/>
          <w:divBdr>
            <w:top w:val="none" w:sz="0" w:space="0" w:color="auto"/>
            <w:left w:val="none" w:sz="0" w:space="0" w:color="auto"/>
            <w:bottom w:val="none" w:sz="0" w:space="0" w:color="auto"/>
            <w:right w:val="none" w:sz="0" w:space="0" w:color="auto"/>
          </w:divBdr>
        </w:div>
      </w:divsChild>
    </w:div>
    <w:div w:id="709499536">
      <w:bodyDiv w:val="1"/>
      <w:marLeft w:val="0"/>
      <w:marRight w:val="0"/>
      <w:marTop w:val="0"/>
      <w:marBottom w:val="0"/>
      <w:divBdr>
        <w:top w:val="none" w:sz="0" w:space="0" w:color="auto"/>
        <w:left w:val="none" w:sz="0" w:space="0" w:color="auto"/>
        <w:bottom w:val="none" w:sz="0" w:space="0" w:color="auto"/>
        <w:right w:val="none" w:sz="0" w:space="0" w:color="auto"/>
      </w:divBdr>
      <w:divsChild>
        <w:div w:id="275526515">
          <w:marLeft w:val="0"/>
          <w:marRight w:val="0"/>
          <w:marTop w:val="0"/>
          <w:marBottom w:val="0"/>
          <w:divBdr>
            <w:top w:val="none" w:sz="0" w:space="0" w:color="auto"/>
            <w:left w:val="none" w:sz="0" w:space="0" w:color="auto"/>
            <w:bottom w:val="none" w:sz="0" w:space="0" w:color="auto"/>
            <w:right w:val="none" w:sz="0" w:space="0" w:color="auto"/>
          </w:divBdr>
        </w:div>
      </w:divsChild>
    </w:div>
    <w:div w:id="734814315">
      <w:bodyDiv w:val="1"/>
      <w:marLeft w:val="0"/>
      <w:marRight w:val="0"/>
      <w:marTop w:val="0"/>
      <w:marBottom w:val="0"/>
      <w:divBdr>
        <w:top w:val="none" w:sz="0" w:space="0" w:color="auto"/>
        <w:left w:val="none" w:sz="0" w:space="0" w:color="auto"/>
        <w:bottom w:val="none" w:sz="0" w:space="0" w:color="auto"/>
        <w:right w:val="none" w:sz="0" w:space="0" w:color="auto"/>
      </w:divBdr>
      <w:divsChild>
        <w:div w:id="945309542">
          <w:marLeft w:val="0"/>
          <w:marRight w:val="0"/>
          <w:marTop w:val="0"/>
          <w:marBottom w:val="0"/>
          <w:divBdr>
            <w:top w:val="none" w:sz="0" w:space="0" w:color="auto"/>
            <w:left w:val="none" w:sz="0" w:space="0" w:color="auto"/>
            <w:bottom w:val="none" w:sz="0" w:space="0" w:color="auto"/>
            <w:right w:val="none" w:sz="0" w:space="0" w:color="auto"/>
          </w:divBdr>
        </w:div>
      </w:divsChild>
    </w:div>
    <w:div w:id="736588927">
      <w:bodyDiv w:val="1"/>
      <w:marLeft w:val="0"/>
      <w:marRight w:val="0"/>
      <w:marTop w:val="0"/>
      <w:marBottom w:val="0"/>
      <w:divBdr>
        <w:top w:val="none" w:sz="0" w:space="0" w:color="auto"/>
        <w:left w:val="none" w:sz="0" w:space="0" w:color="auto"/>
        <w:bottom w:val="none" w:sz="0" w:space="0" w:color="auto"/>
        <w:right w:val="none" w:sz="0" w:space="0" w:color="auto"/>
      </w:divBdr>
    </w:div>
    <w:div w:id="741218067">
      <w:bodyDiv w:val="1"/>
      <w:marLeft w:val="0"/>
      <w:marRight w:val="0"/>
      <w:marTop w:val="0"/>
      <w:marBottom w:val="0"/>
      <w:divBdr>
        <w:top w:val="none" w:sz="0" w:space="0" w:color="auto"/>
        <w:left w:val="none" w:sz="0" w:space="0" w:color="auto"/>
        <w:bottom w:val="none" w:sz="0" w:space="0" w:color="auto"/>
        <w:right w:val="none" w:sz="0" w:space="0" w:color="auto"/>
      </w:divBdr>
    </w:div>
    <w:div w:id="753623420">
      <w:bodyDiv w:val="1"/>
      <w:marLeft w:val="0"/>
      <w:marRight w:val="0"/>
      <w:marTop w:val="0"/>
      <w:marBottom w:val="0"/>
      <w:divBdr>
        <w:top w:val="none" w:sz="0" w:space="0" w:color="auto"/>
        <w:left w:val="none" w:sz="0" w:space="0" w:color="auto"/>
        <w:bottom w:val="none" w:sz="0" w:space="0" w:color="auto"/>
        <w:right w:val="none" w:sz="0" w:space="0" w:color="auto"/>
      </w:divBdr>
    </w:div>
    <w:div w:id="799541499">
      <w:bodyDiv w:val="1"/>
      <w:marLeft w:val="0"/>
      <w:marRight w:val="0"/>
      <w:marTop w:val="0"/>
      <w:marBottom w:val="0"/>
      <w:divBdr>
        <w:top w:val="none" w:sz="0" w:space="0" w:color="auto"/>
        <w:left w:val="none" w:sz="0" w:space="0" w:color="auto"/>
        <w:bottom w:val="none" w:sz="0" w:space="0" w:color="auto"/>
        <w:right w:val="none" w:sz="0" w:space="0" w:color="auto"/>
      </w:divBdr>
    </w:div>
    <w:div w:id="809976986">
      <w:bodyDiv w:val="1"/>
      <w:marLeft w:val="0"/>
      <w:marRight w:val="0"/>
      <w:marTop w:val="0"/>
      <w:marBottom w:val="0"/>
      <w:divBdr>
        <w:top w:val="none" w:sz="0" w:space="0" w:color="auto"/>
        <w:left w:val="none" w:sz="0" w:space="0" w:color="auto"/>
        <w:bottom w:val="none" w:sz="0" w:space="0" w:color="auto"/>
        <w:right w:val="none" w:sz="0" w:space="0" w:color="auto"/>
      </w:divBdr>
    </w:div>
    <w:div w:id="820079456">
      <w:bodyDiv w:val="1"/>
      <w:marLeft w:val="0"/>
      <w:marRight w:val="0"/>
      <w:marTop w:val="0"/>
      <w:marBottom w:val="0"/>
      <w:divBdr>
        <w:top w:val="none" w:sz="0" w:space="0" w:color="auto"/>
        <w:left w:val="none" w:sz="0" w:space="0" w:color="auto"/>
        <w:bottom w:val="none" w:sz="0" w:space="0" w:color="auto"/>
        <w:right w:val="none" w:sz="0" w:space="0" w:color="auto"/>
      </w:divBdr>
      <w:divsChild>
        <w:div w:id="578057276">
          <w:marLeft w:val="0"/>
          <w:marRight w:val="0"/>
          <w:marTop w:val="0"/>
          <w:marBottom w:val="0"/>
          <w:divBdr>
            <w:top w:val="none" w:sz="0" w:space="0" w:color="auto"/>
            <w:left w:val="none" w:sz="0" w:space="0" w:color="auto"/>
            <w:bottom w:val="none" w:sz="0" w:space="0" w:color="auto"/>
            <w:right w:val="none" w:sz="0" w:space="0" w:color="auto"/>
          </w:divBdr>
        </w:div>
        <w:div w:id="848131750">
          <w:marLeft w:val="0"/>
          <w:marRight w:val="0"/>
          <w:marTop w:val="0"/>
          <w:marBottom w:val="0"/>
          <w:divBdr>
            <w:top w:val="none" w:sz="0" w:space="0" w:color="auto"/>
            <w:left w:val="none" w:sz="0" w:space="0" w:color="auto"/>
            <w:bottom w:val="none" w:sz="0" w:space="0" w:color="auto"/>
            <w:right w:val="none" w:sz="0" w:space="0" w:color="auto"/>
          </w:divBdr>
        </w:div>
        <w:div w:id="1357997537">
          <w:marLeft w:val="0"/>
          <w:marRight w:val="0"/>
          <w:marTop w:val="0"/>
          <w:marBottom w:val="0"/>
          <w:divBdr>
            <w:top w:val="none" w:sz="0" w:space="0" w:color="auto"/>
            <w:left w:val="none" w:sz="0" w:space="0" w:color="auto"/>
            <w:bottom w:val="none" w:sz="0" w:space="0" w:color="auto"/>
            <w:right w:val="none" w:sz="0" w:space="0" w:color="auto"/>
          </w:divBdr>
        </w:div>
        <w:div w:id="1662156075">
          <w:marLeft w:val="0"/>
          <w:marRight w:val="0"/>
          <w:marTop w:val="0"/>
          <w:marBottom w:val="0"/>
          <w:divBdr>
            <w:top w:val="none" w:sz="0" w:space="0" w:color="auto"/>
            <w:left w:val="none" w:sz="0" w:space="0" w:color="auto"/>
            <w:bottom w:val="none" w:sz="0" w:space="0" w:color="auto"/>
            <w:right w:val="none" w:sz="0" w:space="0" w:color="auto"/>
          </w:divBdr>
        </w:div>
        <w:div w:id="2147119894">
          <w:marLeft w:val="0"/>
          <w:marRight w:val="0"/>
          <w:marTop w:val="0"/>
          <w:marBottom w:val="0"/>
          <w:divBdr>
            <w:top w:val="none" w:sz="0" w:space="0" w:color="auto"/>
            <w:left w:val="none" w:sz="0" w:space="0" w:color="auto"/>
            <w:bottom w:val="none" w:sz="0" w:space="0" w:color="auto"/>
            <w:right w:val="none" w:sz="0" w:space="0" w:color="auto"/>
          </w:divBdr>
        </w:div>
      </w:divsChild>
    </w:div>
    <w:div w:id="847253686">
      <w:bodyDiv w:val="1"/>
      <w:marLeft w:val="0"/>
      <w:marRight w:val="0"/>
      <w:marTop w:val="0"/>
      <w:marBottom w:val="0"/>
      <w:divBdr>
        <w:top w:val="none" w:sz="0" w:space="0" w:color="auto"/>
        <w:left w:val="none" w:sz="0" w:space="0" w:color="auto"/>
        <w:bottom w:val="none" w:sz="0" w:space="0" w:color="auto"/>
        <w:right w:val="none" w:sz="0" w:space="0" w:color="auto"/>
      </w:divBdr>
    </w:div>
    <w:div w:id="873496428">
      <w:bodyDiv w:val="1"/>
      <w:marLeft w:val="0"/>
      <w:marRight w:val="0"/>
      <w:marTop w:val="0"/>
      <w:marBottom w:val="0"/>
      <w:divBdr>
        <w:top w:val="none" w:sz="0" w:space="0" w:color="auto"/>
        <w:left w:val="none" w:sz="0" w:space="0" w:color="auto"/>
        <w:bottom w:val="none" w:sz="0" w:space="0" w:color="auto"/>
        <w:right w:val="none" w:sz="0" w:space="0" w:color="auto"/>
      </w:divBdr>
    </w:div>
    <w:div w:id="941765016">
      <w:bodyDiv w:val="1"/>
      <w:marLeft w:val="0"/>
      <w:marRight w:val="0"/>
      <w:marTop w:val="0"/>
      <w:marBottom w:val="0"/>
      <w:divBdr>
        <w:top w:val="none" w:sz="0" w:space="0" w:color="auto"/>
        <w:left w:val="none" w:sz="0" w:space="0" w:color="auto"/>
        <w:bottom w:val="none" w:sz="0" w:space="0" w:color="auto"/>
        <w:right w:val="none" w:sz="0" w:space="0" w:color="auto"/>
      </w:divBdr>
    </w:div>
    <w:div w:id="951785355">
      <w:bodyDiv w:val="1"/>
      <w:marLeft w:val="0"/>
      <w:marRight w:val="0"/>
      <w:marTop w:val="0"/>
      <w:marBottom w:val="0"/>
      <w:divBdr>
        <w:top w:val="none" w:sz="0" w:space="0" w:color="auto"/>
        <w:left w:val="none" w:sz="0" w:space="0" w:color="auto"/>
        <w:bottom w:val="none" w:sz="0" w:space="0" w:color="auto"/>
        <w:right w:val="none" w:sz="0" w:space="0" w:color="auto"/>
      </w:divBdr>
      <w:divsChild>
        <w:div w:id="2083601799">
          <w:marLeft w:val="0"/>
          <w:marRight w:val="0"/>
          <w:marTop w:val="0"/>
          <w:marBottom w:val="0"/>
          <w:divBdr>
            <w:top w:val="none" w:sz="0" w:space="0" w:color="auto"/>
            <w:left w:val="none" w:sz="0" w:space="0" w:color="auto"/>
            <w:bottom w:val="none" w:sz="0" w:space="0" w:color="auto"/>
            <w:right w:val="none" w:sz="0" w:space="0" w:color="auto"/>
          </w:divBdr>
        </w:div>
      </w:divsChild>
    </w:div>
    <w:div w:id="954139200">
      <w:bodyDiv w:val="1"/>
      <w:marLeft w:val="0"/>
      <w:marRight w:val="0"/>
      <w:marTop w:val="0"/>
      <w:marBottom w:val="0"/>
      <w:divBdr>
        <w:top w:val="none" w:sz="0" w:space="0" w:color="auto"/>
        <w:left w:val="none" w:sz="0" w:space="0" w:color="auto"/>
        <w:bottom w:val="none" w:sz="0" w:space="0" w:color="auto"/>
        <w:right w:val="none" w:sz="0" w:space="0" w:color="auto"/>
      </w:divBdr>
    </w:div>
    <w:div w:id="955871114">
      <w:bodyDiv w:val="1"/>
      <w:marLeft w:val="0"/>
      <w:marRight w:val="0"/>
      <w:marTop w:val="0"/>
      <w:marBottom w:val="0"/>
      <w:divBdr>
        <w:top w:val="none" w:sz="0" w:space="0" w:color="auto"/>
        <w:left w:val="none" w:sz="0" w:space="0" w:color="auto"/>
        <w:bottom w:val="none" w:sz="0" w:space="0" w:color="auto"/>
        <w:right w:val="none" w:sz="0" w:space="0" w:color="auto"/>
      </w:divBdr>
      <w:divsChild>
        <w:div w:id="49620441">
          <w:marLeft w:val="0"/>
          <w:marRight w:val="0"/>
          <w:marTop w:val="0"/>
          <w:marBottom w:val="0"/>
          <w:divBdr>
            <w:top w:val="none" w:sz="0" w:space="0" w:color="auto"/>
            <w:left w:val="none" w:sz="0" w:space="0" w:color="auto"/>
            <w:bottom w:val="none" w:sz="0" w:space="0" w:color="auto"/>
            <w:right w:val="none" w:sz="0" w:space="0" w:color="auto"/>
          </w:divBdr>
        </w:div>
      </w:divsChild>
    </w:div>
    <w:div w:id="957688055">
      <w:bodyDiv w:val="1"/>
      <w:marLeft w:val="0"/>
      <w:marRight w:val="0"/>
      <w:marTop w:val="0"/>
      <w:marBottom w:val="0"/>
      <w:divBdr>
        <w:top w:val="none" w:sz="0" w:space="0" w:color="auto"/>
        <w:left w:val="none" w:sz="0" w:space="0" w:color="auto"/>
        <w:bottom w:val="none" w:sz="0" w:space="0" w:color="auto"/>
        <w:right w:val="none" w:sz="0" w:space="0" w:color="auto"/>
      </w:divBdr>
    </w:div>
    <w:div w:id="990137392">
      <w:bodyDiv w:val="1"/>
      <w:marLeft w:val="0"/>
      <w:marRight w:val="0"/>
      <w:marTop w:val="0"/>
      <w:marBottom w:val="0"/>
      <w:divBdr>
        <w:top w:val="none" w:sz="0" w:space="0" w:color="auto"/>
        <w:left w:val="none" w:sz="0" w:space="0" w:color="auto"/>
        <w:bottom w:val="none" w:sz="0" w:space="0" w:color="auto"/>
        <w:right w:val="none" w:sz="0" w:space="0" w:color="auto"/>
      </w:divBdr>
    </w:div>
    <w:div w:id="1012687320">
      <w:bodyDiv w:val="1"/>
      <w:marLeft w:val="0"/>
      <w:marRight w:val="0"/>
      <w:marTop w:val="0"/>
      <w:marBottom w:val="0"/>
      <w:divBdr>
        <w:top w:val="none" w:sz="0" w:space="0" w:color="auto"/>
        <w:left w:val="none" w:sz="0" w:space="0" w:color="auto"/>
        <w:bottom w:val="none" w:sz="0" w:space="0" w:color="auto"/>
        <w:right w:val="none" w:sz="0" w:space="0" w:color="auto"/>
      </w:divBdr>
    </w:div>
    <w:div w:id="1035351922">
      <w:bodyDiv w:val="1"/>
      <w:marLeft w:val="0"/>
      <w:marRight w:val="0"/>
      <w:marTop w:val="0"/>
      <w:marBottom w:val="0"/>
      <w:divBdr>
        <w:top w:val="none" w:sz="0" w:space="0" w:color="auto"/>
        <w:left w:val="none" w:sz="0" w:space="0" w:color="auto"/>
        <w:bottom w:val="none" w:sz="0" w:space="0" w:color="auto"/>
        <w:right w:val="none" w:sz="0" w:space="0" w:color="auto"/>
      </w:divBdr>
    </w:div>
    <w:div w:id="1055080533">
      <w:bodyDiv w:val="1"/>
      <w:marLeft w:val="0"/>
      <w:marRight w:val="0"/>
      <w:marTop w:val="0"/>
      <w:marBottom w:val="0"/>
      <w:divBdr>
        <w:top w:val="none" w:sz="0" w:space="0" w:color="auto"/>
        <w:left w:val="none" w:sz="0" w:space="0" w:color="auto"/>
        <w:bottom w:val="none" w:sz="0" w:space="0" w:color="auto"/>
        <w:right w:val="none" w:sz="0" w:space="0" w:color="auto"/>
      </w:divBdr>
    </w:div>
    <w:div w:id="1083264685">
      <w:bodyDiv w:val="1"/>
      <w:marLeft w:val="0"/>
      <w:marRight w:val="0"/>
      <w:marTop w:val="0"/>
      <w:marBottom w:val="0"/>
      <w:divBdr>
        <w:top w:val="none" w:sz="0" w:space="0" w:color="auto"/>
        <w:left w:val="none" w:sz="0" w:space="0" w:color="auto"/>
        <w:bottom w:val="none" w:sz="0" w:space="0" w:color="auto"/>
        <w:right w:val="none" w:sz="0" w:space="0" w:color="auto"/>
      </w:divBdr>
    </w:div>
    <w:div w:id="1092508092">
      <w:bodyDiv w:val="1"/>
      <w:marLeft w:val="0"/>
      <w:marRight w:val="0"/>
      <w:marTop w:val="0"/>
      <w:marBottom w:val="0"/>
      <w:divBdr>
        <w:top w:val="none" w:sz="0" w:space="0" w:color="auto"/>
        <w:left w:val="none" w:sz="0" w:space="0" w:color="auto"/>
        <w:bottom w:val="none" w:sz="0" w:space="0" w:color="auto"/>
        <w:right w:val="none" w:sz="0" w:space="0" w:color="auto"/>
      </w:divBdr>
    </w:div>
    <w:div w:id="1095516085">
      <w:bodyDiv w:val="1"/>
      <w:marLeft w:val="0"/>
      <w:marRight w:val="0"/>
      <w:marTop w:val="0"/>
      <w:marBottom w:val="0"/>
      <w:divBdr>
        <w:top w:val="none" w:sz="0" w:space="0" w:color="auto"/>
        <w:left w:val="none" w:sz="0" w:space="0" w:color="auto"/>
        <w:bottom w:val="none" w:sz="0" w:space="0" w:color="auto"/>
        <w:right w:val="none" w:sz="0" w:space="0" w:color="auto"/>
      </w:divBdr>
    </w:div>
    <w:div w:id="1098791875">
      <w:bodyDiv w:val="1"/>
      <w:marLeft w:val="0"/>
      <w:marRight w:val="0"/>
      <w:marTop w:val="0"/>
      <w:marBottom w:val="0"/>
      <w:divBdr>
        <w:top w:val="none" w:sz="0" w:space="0" w:color="auto"/>
        <w:left w:val="none" w:sz="0" w:space="0" w:color="auto"/>
        <w:bottom w:val="none" w:sz="0" w:space="0" w:color="auto"/>
        <w:right w:val="none" w:sz="0" w:space="0" w:color="auto"/>
      </w:divBdr>
    </w:div>
    <w:div w:id="1100296765">
      <w:bodyDiv w:val="1"/>
      <w:marLeft w:val="0"/>
      <w:marRight w:val="0"/>
      <w:marTop w:val="0"/>
      <w:marBottom w:val="0"/>
      <w:divBdr>
        <w:top w:val="none" w:sz="0" w:space="0" w:color="auto"/>
        <w:left w:val="none" w:sz="0" w:space="0" w:color="auto"/>
        <w:bottom w:val="none" w:sz="0" w:space="0" w:color="auto"/>
        <w:right w:val="none" w:sz="0" w:space="0" w:color="auto"/>
      </w:divBdr>
    </w:div>
    <w:div w:id="1106389143">
      <w:bodyDiv w:val="1"/>
      <w:marLeft w:val="0"/>
      <w:marRight w:val="0"/>
      <w:marTop w:val="0"/>
      <w:marBottom w:val="0"/>
      <w:divBdr>
        <w:top w:val="none" w:sz="0" w:space="0" w:color="auto"/>
        <w:left w:val="none" w:sz="0" w:space="0" w:color="auto"/>
        <w:bottom w:val="none" w:sz="0" w:space="0" w:color="auto"/>
        <w:right w:val="none" w:sz="0" w:space="0" w:color="auto"/>
      </w:divBdr>
    </w:div>
    <w:div w:id="1122454485">
      <w:bodyDiv w:val="1"/>
      <w:marLeft w:val="0"/>
      <w:marRight w:val="0"/>
      <w:marTop w:val="0"/>
      <w:marBottom w:val="0"/>
      <w:divBdr>
        <w:top w:val="none" w:sz="0" w:space="0" w:color="auto"/>
        <w:left w:val="none" w:sz="0" w:space="0" w:color="auto"/>
        <w:bottom w:val="none" w:sz="0" w:space="0" w:color="auto"/>
        <w:right w:val="none" w:sz="0" w:space="0" w:color="auto"/>
      </w:divBdr>
      <w:divsChild>
        <w:div w:id="149291557">
          <w:marLeft w:val="0"/>
          <w:marRight w:val="0"/>
          <w:marTop w:val="0"/>
          <w:marBottom w:val="0"/>
          <w:divBdr>
            <w:top w:val="none" w:sz="0" w:space="0" w:color="auto"/>
            <w:left w:val="none" w:sz="0" w:space="0" w:color="auto"/>
            <w:bottom w:val="none" w:sz="0" w:space="0" w:color="auto"/>
            <w:right w:val="none" w:sz="0" w:space="0" w:color="auto"/>
          </w:divBdr>
          <w:divsChild>
            <w:div w:id="17877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705786">
      <w:bodyDiv w:val="1"/>
      <w:marLeft w:val="0"/>
      <w:marRight w:val="0"/>
      <w:marTop w:val="0"/>
      <w:marBottom w:val="0"/>
      <w:divBdr>
        <w:top w:val="none" w:sz="0" w:space="0" w:color="auto"/>
        <w:left w:val="none" w:sz="0" w:space="0" w:color="auto"/>
        <w:bottom w:val="none" w:sz="0" w:space="0" w:color="auto"/>
        <w:right w:val="none" w:sz="0" w:space="0" w:color="auto"/>
      </w:divBdr>
    </w:div>
    <w:div w:id="1156342599">
      <w:bodyDiv w:val="1"/>
      <w:marLeft w:val="0"/>
      <w:marRight w:val="0"/>
      <w:marTop w:val="0"/>
      <w:marBottom w:val="0"/>
      <w:divBdr>
        <w:top w:val="none" w:sz="0" w:space="0" w:color="auto"/>
        <w:left w:val="none" w:sz="0" w:space="0" w:color="auto"/>
        <w:bottom w:val="none" w:sz="0" w:space="0" w:color="auto"/>
        <w:right w:val="none" w:sz="0" w:space="0" w:color="auto"/>
      </w:divBdr>
    </w:div>
    <w:div w:id="1165362220">
      <w:bodyDiv w:val="1"/>
      <w:marLeft w:val="0"/>
      <w:marRight w:val="0"/>
      <w:marTop w:val="0"/>
      <w:marBottom w:val="0"/>
      <w:divBdr>
        <w:top w:val="none" w:sz="0" w:space="0" w:color="auto"/>
        <w:left w:val="none" w:sz="0" w:space="0" w:color="auto"/>
        <w:bottom w:val="none" w:sz="0" w:space="0" w:color="auto"/>
        <w:right w:val="none" w:sz="0" w:space="0" w:color="auto"/>
      </w:divBdr>
    </w:div>
    <w:div w:id="117500154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sChild>
        <w:div w:id="1824855964">
          <w:marLeft w:val="0"/>
          <w:marRight w:val="0"/>
          <w:marTop w:val="0"/>
          <w:marBottom w:val="0"/>
          <w:divBdr>
            <w:top w:val="none" w:sz="0" w:space="0" w:color="auto"/>
            <w:left w:val="none" w:sz="0" w:space="0" w:color="auto"/>
            <w:bottom w:val="none" w:sz="0" w:space="0" w:color="auto"/>
            <w:right w:val="none" w:sz="0" w:space="0" w:color="auto"/>
          </w:divBdr>
        </w:div>
      </w:divsChild>
    </w:div>
    <w:div w:id="1211110603">
      <w:bodyDiv w:val="1"/>
      <w:marLeft w:val="0"/>
      <w:marRight w:val="0"/>
      <w:marTop w:val="0"/>
      <w:marBottom w:val="0"/>
      <w:divBdr>
        <w:top w:val="none" w:sz="0" w:space="0" w:color="auto"/>
        <w:left w:val="none" w:sz="0" w:space="0" w:color="auto"/>
        <w:bottom w:val="none" w:sz="0" w:space="0" w:color="auto"/>
        <w:right w:val="none" w:sz="0" w:space="0" w:color="auto"/>
      </w:divBdr>
      <w:divsChild>
        <w:div w:id="1546218524">
          <w:marLeft w:val="0"/>
          <w:marRight w:val="0"/>
          <w:marTop w:val="0"/>
          <w:marBottom w:val="0"/>
          <w:divBdr>
            <w:top w:val="none" w:sz="0" w:space="0" w:color="auto"/>
            <w:left w:val="none" w:sz="0" w:space="0" w:color="auto"/>
            <w:bottom w:val="none" w:sz="0" w:space="0" w:color="auto"/>
            <w:right w:val="none" w:sz="0" w:space="0" w:color="auto"/>
          </w:divBdr>
        </w:div>
        <w:div w:id="2132896579">
          <w:marLeft w:val="0"/>
          <w:marRight w:val="0"/>
          <w:marTop w:val="0"/>
          <w:marBottom w:val="0"/>
          <w:divBdr>
            <w:top w:val="none" w:sz="0" w:space="0" w:color="auto"/>
            <w:left w:val="none" w:sz="0" w:space="0" w:color="auto"/>
            <w:bottom w:val="none" w:sz="0" w:space="0" w:color="auto"/>
            <w:right w:val="none" w:sz="0" w:space="0" w:color="auto"/>
          </w:divBdr>
        </w:div>
      </w:divsChild>
    </w:div>
    <w:div w:id="1221862742">
      <w:bodyDiv w:val="1"/>
      <w:marLeft w:val="0"/>
      <w:marRight w:val="0"/>
      <w:marTop w:val="0"/>
      <w:marBottom w:val="0"/>
      <w:divBdr>
        <w:top w:val="none" w:sz="0" w:space="0" w:color="auto"/>
        <w:left w:val="none" w:sz="0" w:space="0" w:color="auto"/>
        <w:bottom w:val="none" w:sz="0" w:space="0" w:color="auto"/>
        <w:right w:val="none" w:sz="0" w:space="0" w:color="auto"/>
      </w:divBdr>
    </w:div>
    <w:div w:id="1225751018">
      <w:bodyDiv w:val="1"/>
      <w:marLeft w:val="0"/>
      <w:marRight w:val="0"/>
      <w:marTop w:val="0"/>
      <w:marBottom w:val="0"/>
      <w:divBdr>
        <w:top w:val="none" w:sz="0" w:space="0" w:color="auto"/>
        <w:left w:val="none" w:sz="0" w:space="0" w:color="auto"/>
        <w:bottom w:val="none" w:sz="0" w:space="0" w:color="auto"/>
        <w:right w:val="none" w:sz="0" w:space="0" w:color="auto"/>
      </w:divBdr>
    </w:div>
    <w:div w:id="1234662544">
      <w:bodyDiv w:val="1"/>
      <w:marLeft w:val="0"/>
      <w:marRight w:val="0"/>
      <w:marTop w:val="0"/>
      <w:marBottom w:val="0"/>
      <w:divBdr>
        <w:top w:val="none" w:sz="0" w:space="0" w:color="auto"/>
        <w:left w:val="none" w:sz="0" w:space="0" w:color="auto"/>
        <w:bottom w:val="none" w:sz="0" w:space="0" w:color="auto"/>
        <w:right w:val="none" w:sz="0" w:space="0" w:color="auto"/>
      </w:divBdr>
    </w:div>
    <w:div w:id="1235159956">
      <w:bodyDiv w:val="1"/>
      <w:marLeft w:val="0"/>
      <w:marRight w:val="0"/>
      <w:marTop w:val="0"/>
      <w:marBottom w:val="0"/>
      <w:divBdr>
        <w:top w:val="none" w:sz="0" w:space="0" w:color="auto"/>
        <w:left w:val="none" w:sz="0" w:space="0" w:color="auto"/>
        <w:bottom w:val="none" w:sz="0" w:space="0" w:color="auto"/>
        <w:right w:val="none" w:sz="0" w:space="0" w:color="auto"/>
      </w:divBdr>
      <w:divsChild>
        <w:div w:id="616251955">
          <w:marLeft w:val="0"/>
          <w:marRight w:val="0"/>
          <w:marTop w:val="0"/>
          <w:marBottom w:val="0"/>
          <w:divBdr>
            <w:top w:val="none" w:sz="0" w:space="0" w:color="auto"/>
            <w:left w:val="none" w:sz="0" w:space="0" w:color="auto"/>
            <w:bottom w:val="none" w:sz="0" w:space="0" w:color="auto"/>
            <w:right w:val="none" w:sz="0" w:space="0" w:color="auto"/>
          </w:divBdr>
        </w:div>
        <w:div w:id="333456449">
          <w:marLeft w:val="0"/>
          <w:marRight w:val="0"/>
          <w:marTop w:val="0"/>
          <w:marBottom w:val="0"/>
          <w:divBdr>
            <w:top w:val="none" w:sz="0" w:space="0" w:color="auto"/>
            <w:left w:val="none" w:sz="0" w:space="0" w:color="auto"/>
            <w:bottom w:val="none" w:sz="0" w:space="0" w:color="auto"/>
            <w:right w:val="none" w:sz="0" w:space="0" w:color="auto"/>
          </w:divBdr>
        </w:div>
      </w:divsChild>
    </w:div>
    <w:div w:id="1251813571">
      <w:bodyDiv w:val="1"/>
      <w:marLeft w:val="0"/>
      <w:marRight w:val="0"/>
      <w:marTop w:val="0"/>
      <w:marBottom w:val="0"/>
      <w:divBdr>
        <w:top w:val="none" w:sz="0" w:space="0" w:color="auto"/>
        <w:left w:val="none" w:sz="0" w:space="0" w:color="auto"/>
        <w:bottom w:val="none" w:sz="0" w:space="0" w:color="auto"/>
        <w:right w:val="none" w:sz="0" w:space="0" w:color="auto"/>
      </w:divBdr>
    </w:div>
    <w:div w:id="1258246621">
      <w:bodyDiv w:val="1"/>
      <w:marLeft w:val="0"/>
      <w:marRight w:val="0"/>
      <w:marTop w:val="0"/>
      <w:marBottom w:val="0"/>
      <w:divBdr>
        <w:top w:val="none" w:sz="0" w:space="0" w:color="auto"/>
        <w:left w:val="none" w:sz="0" w:space="0" w:color="auto"/>
        <w:bottom w:val="none" w:sz="0" w:space="0" w:color="auto"/>
        <w:right w:val="none" w:sz="0" w:space="0" w:color="auto"/>
      </w:divBdr>
    </w:div>
    <w:div w:id="1259945616">
      <w:bodyDiv w:val="1"/>
      <w:marLeft w:val="0"/>
      <w:marRight w:val="0"/>
      <w:marTop w:val="0"/>
      <w:marBottom w:val="0"/>
      <w:divBdr>
        <w:top w:val="none" w:sz="0" w:space="0" w:color="auto"/>
        <w:left w:val="none" w:sz="0" w:space="0" w:color="auto"/>
        <w:bottom w:val="none" w:sz="0" w:space="0" w:color="auto"/>
        <w:right w:val="none" w:sz="0" w:space="0" w:color="auto"/>
      </w:divBdr>
    </w:div>
    <w:div w:id="1265309995">
      <w:bodyDiv w:val="1"/>
      <w:marLeft w:val="0"/>
      <w:marRight w:val="0"/>
      <w:marTop w:val="0"/>
      <w:marBottom w:val="0"/>
      <w:divBdr>
        <w:top w:val="none" w:sz="0" w:space="0" w:color="auto"/>
        <w:left w:val="none" w:sz="0" w:space="0" w:color="auto"/>
        <w:bottom w:val="none" w:sz="0" w:space="0" w:color="auto"/>
        <w:right w:val="none" w:sz="0" w:space="0" w:color="auto"/>
      </w:divBdr>
    </w:div>
    <w:div w:id="1266617898">
      <w:bodyDiv w:val="1"/>
      <w:marLeft w:val="0"/>
      <w:marRight w:val="0"/>
      <w:marTop w:val="0"/>
      <w:marBottom w:val="0"/>
      <w:divBdr>
        <w:top w:val="none" w:sz="0" w:space="0" w:color="auto"/>
        <w:left w:val="none" w:sz="0" w:space="0" w:color="auto"/>
        <w:bottom w:val="none" w:sz="0" w:space="0" w:color="auto"/>
        <w:right w:val="none" w:sz="0" w:space="0" w:color="auto"/>
      </w:divBdr>
    </w:div>
    <w:div w:id="1266885016">
      <w:bodyDiv w:val="1"/>
      <w:marLeft w:val="0"/>
      <w:marRight w:val="0"/>
      <w:marTop w:val="0"/>
      <w:marBottom w:val="0"/>
      <w:divBdr>
        <w:top w:val="none" w:sz="0" w:space="0" w:color="auto"/>
        <w:left w:val="none" w:sz="0" w:space="0" w:color="auto"/>
        <w:bottom w:val="none" w:sz="0" w:space="0" w:color="auto"/>
        <w:right w:val="none" w:sz="0" w:space="0" w:color="auto"/>
      </w:divBdr>
    </w:div>
    <w:div w:id="1281910557">
      <w:bodyDiv w:val="1"/>
      <w:marLeft w:val="0"/>
      <w:marRight w:val="0"/>
      <w:marTop w:val="0"/>
      <w:marBottom w:val="0"/>
      <w:divBdr>
        <w:top w:val="none" w:sz="0" w:space="0" w:color="auto"/>
        <w:left w:val="none" w:sz="0" w:space="0" w:color="auto"/>
        <w:bottom w:val="none" w:sz="0" w:space="0" w:color="auto"/>
        <w:right w:val="none" w:sz="0" w:space="0" w:color="auto"/>
      </w:divBdr>
    </w:div>
    <w:div w:id="1327635103">
      <w:bodyDiv w:val="1"/>
      <w:marLeft w:val="0"/>
      <w:marRight w:val="0"/>
      <w:marTop w:val="0"/>
      <w:marBottom w:val="0"/>
      <w:divBdr>
        <w:top w:val="none" w:sz="0" w:space="0" w:color="auto"/>
        <w:left w:val="none" w:sz="0" w:space="0" w:color="auto"/>
        <w:bottom w:val="none" w:sz="0" w:space="0" w:color="auto"/>
        <w:right w:val="none" w:sz="0" w:space="0" w:color="auto"/>
      </w:divBdr>
      <w:divsChild>
        <w:div w:id="1698431059">
          <w:marLeft w:val="0"/>
          <w:marRight w:val="0"/>
          <w:marTop w:val="0"/>
          <w:marBottom w:val="0"/>
          <w:divBdr>
            <w:top w:val="none" w:sz="0" w:space="0" w:color="auto"/>
            <w:left w:val="none" w:sz="0" w:space="0" w:color="auto"/>
            <w:bottom w:val="none" w:sz="0" w:space="0" w:color="auto"/>
            <w:right w:val="none" w:sz="0" w:space="0" w:color="auto"/>
          </w:divBdr>
        </w:div>
      </w:divsChild>
    </w:div>
    <w:div w:id="1364940088">
      <w:bodyDiv w:val="1"/>
      <w:marLeft w:val="0"/>
      <w:marRight w:val="0"/>
      <w:marTop w:val="0"/>
      <w:marBottom w:val="0"/>
      <w:divBdr>
        <w:top w:val="none" w:sz="0" w:space="0" w:color="auto"/>
        <w:left w:val="none" w:sz="0" w:space="0" w:color="auto"/>
        <w:bottom w:val="none" w:sz="0" w:space="0" w:color="auto"/>
        <w:right w:val="none" w:sz="0" w:space="0" w:color="auto"/>
      </w:divBdr>
    </w:div>
    <w:div w:id="1402210821">
      <w:bodyDiv w:val="1"/>
      <w:marLeft w:val="0"/>
      <w:marRight w:val="0"/>
      <w:marTop w:val="0"/>
      <w:marBottom w:val="0"/>
      <w:divBdr>
        <w:top w:val="none" w:sz="0" w:space="0" w:color="auto"/>
        <w:left w:val="none" w:sz="0" w:space="0" w:color="auto"/>
        <w:bottom w:val="none" w:sz="0" w:space="0" w:color="auto"/>
        <w:right w:val="none" w:sz="0" w:space="0" w:color="auto"/>
      </w:divBdr>
    </w:div>
    <w:div w:id="1409814856">
      <w:bodyDiv w:val="1"/>
      <w:marLeft w:val="0"/>
      <w:marRight w:val="0"/>
      <w:marTop w:val="0"/>
      <w:marBottom w:val="0"/>
      <w:divBdr>
        <w:top w:val="none" w:sz="0" w:space="0" w:color="auto"/>
        <w:left w:val="none" w:sz="0" w:space="0" w:color="auto"/>
        <w:bottom w:val="none" w:sz="0" w:space="0" w:color="auto"/>
        <w:right w:val="none" w:sz="0" w:space="0" w:color="auto"/>
      </w:divBdr>
    </w:div>
    <w:div w:id="1430783418">
      <w:bodyDiv w:val="1"/>
      <w:marLeft w:val="0"/>
      <w:marRight w:val="0"/>
      <w:marTop w:val="0"/>
      <w:marBottom w:val="0"/>
      <w:divBdr>
        <w:top w:val="none" w:sz="0" w:space="0" w:color="auto"/>
        <w:left w:val="none" w:sz="0" w:space="0" w:color="auto"/>
        <w:bottom w:val="none" w:sz="0" w:space="0" w:color="auto"/>
        <w:right w:val="none" w:sz="0" w:space="0" w:color="auto"/>
      </w:divBdr>
    </w:div>
    <w:div w:id="1431005426">
      <w:bodyDiv w:val="1"/>
      <w:marLeft w:val="0"/>
      <w:marRight w:val="0"/>
      <w:marTop w:val="0"/>
      <w:marBottom w:val="0"/>
      <w:divBdr>
        <w:top w:val="none" w:sz="0" w:space="0" w:color="auto"/>
        <w:left w:val="none" w:sz="0" w:space="0" w:color="auto"/>
        <w:bottom w:val="none" w:sz="0" w:space="0" w:color="auto"/>
        <w:right w:val="none" w:sz="0" w:space="0" w:color="auto"/>
      </w:divBdr>
    </w:div>
    <w:div w:id="1502040994">
      <w:bodyDiv w:val="1"/>
      <w:marLeft w:val="0"/>
      <w:marRight w:val="0"/>
      <w:marTop w:val="0"/>
      <w:marBottom w:val="0"/>
      <w:divBdr>
        <w:top w:val="none" w:sz="0" w:space="0" w:color="auto"/>
        <w:left w:val="none" w:sz="0" w:space="0" w:color="auto"/>
        <w:bottom w:val="none" w:sz="0" w:space="0" w:color="auto"/>
        <w:right w:val="none" w:sz="0" w:space="0" w:color="auto"/>
      </w:divBdr>
    </w:div>
    <w:div w:id="1549490889">
      <w:bodyDiv w:val="1"/>
      <w:marLeft w:val="0"/>
      <w:marRight w:val="0"/>
      <w:marTop w:val="0"/>
      <w:marBottom w:val="0"/>
      <w:divBdr>
        <w:top w:val="none" w:sz="0" w:space="0" w:color="auto"/>
        <w:left w:val="none" w:sz="0" w:space="0" w:color="auto"/>
        <w:bottom w:val="none" w:sz="0" w:space="0" w:color="auto"/>
        <w:right w:val="none" w:sz="0" w:space="0" w:color="auto"/>
      </w:divBdr>
      <w:divsChild>
        <w:div w:id="1238828939">
          <w:marLeft w:val="0"/>
          <w:marRight w:val="0"/>
          <w:marTop w:val="0"/>
          <w:marBottom w:val="0"/>
          <w:divBdr>
            <w:top w:val="none" w:sz="0" w:space="0" w:color="auto"/>
            <w:left w:val="none" w:sz="0" w:space="0" w:color="auto"/>
            <w:bottom w:val="none" w:sz="0" w:space="0" w:color="auto"/>
            <w:right w:val="none" w:sz="0" w:space="0" w:color="auto"/>
          </w:divBdr>
        </w:div>
      </w:divsChild>
    </w:div>
    <w:div w:id="1573392069">
      <w:bodyDiv w:val="1"/>
      <w:marLeft w:val="0"/>
      <w:marRight w:val="0"/>
      <w:marTop w:val="0"/>
      <w:marBottom w:val="0"/>
      <w:divBdr>
        <w:top w:val="none" w:sz="0" w:space="0" w:color="auto"/>
        <w:left w:val="none" w:sz="0" w:space="0" w:color="auto"/>
        <w:bottom w:val="none" w:sz="0" w:space="0" w:color="auto"/>
        <w:right w:val="none" w:sz="0" w:space="0" w:color="auto"/>
      </w:divBdr>
    </w:div>
    <w:div w:id="1574655489">
      <w:bodyDiv w:val="1"/>
      <w:marLeft w:val="0"/>
      <w:marRight w:val="0"/>
      <w:marTop w:val="0"/>
      <w:marBottom w:val="0"/>
      <w:divBdr>
        <w:top w:val="none" w:sz="0" w:space="0" w:color="auto"/>
        <w:left w:val="none" w:sz="0" w:space="0" w:color="auto"/>
        <w:bottom w:val="none" w:sz="0" w:space="0" w:color="auto"/>
        <w:right w:val="none" w:sz="0" w:space="0" w:color="auto"/>
      </w:divBdr>
    </w:div>
    <w:div w:id="1578320246">
      <w:bodyDiv w:val="1"/>
      <w:marLeft w:val="0"/>
      <w:marRight w:val="0"/>
      <w:marTop w:val="0"/>
      <w:marBottom w:val="0"/>
      <w:divBdr>
        <w:top w:val="none" w:sz="0" w:space="0" w:color="auto"/>
        <w:left w:val="none" w:sz="0" w:space="0" w:color="auto"/>
        <w:bottom w:val="none" w:sz="0" w:space="0" w:color="auto"/>
        <w:right w:val="none" w:sz="0" w:space="0" w:color="auto"/>
      </w:divBdr>
      <w:divsChild>
        <w:div w:id="1673222648">
          <w:marLeft w:val="547"/>
          <w:marRight w:val="0"/>
          <w:marTop w:val="58"/>
          <w:marBottom w:val="0"/>
          <w:divBdr>
            <w:top w:val="none" w:sz="0" w:space="0" w:color="auto"/>
            <w:left w:val="none" w:sz="0" w:space="0" w:color="auto"/>
            <w:bottom w:val="none" w:sz="0" w:space="0" w:color="auto"/>
            <w:right w:val="none" w:sz="0" w:space="0" w:color="auto"/>
          </w:divBdr>
        </w:div>
        <w:div w:id="792526877">
          <w:marLeft w:val="547"/>
          <w:marRight w:val="0"/>
          <w:marTop w:val="0"/>
          <w:marBottom w:val="0"/>
          <w:divBdr>
            <w:top w:val="none" w:sz="0" w:space="0" w:color="auto"/>
            <w:left w:val="none" w:sz="0" w:space="0" w:color="auto"/>
            <w:bottom w:val="none" w:sz="0" w:space="0" w:color="auto"/>
            <w:right w:val="none" w:sz="0" w:space="0" w:color="auto"/>
          </w:divBdr>
        </w:div>
        <w:div w:id="344089527">
          <w:marLeft w:val="547"/>
          <w:marRight w:val="0"/>
          <w:marTop w:val="0"/>
          <w:marBottom w:val="0"/>
          <w:divBdr>
            <w:top w:val="none" w:sz="0" w:space="0" w:color="auto"/>
            <w:left w:val="none" w:sz="0" w:space="0" w:color="auto"/>
            <w:bottom w:val="none" w:sz="0" w:space="0" w:color="auto"/>
            <w:right w:val="none" w:sz="0" w:space="0" w:color="auto"/>
          </w:divBdr>
        </w:div>
        <w:div w:id="108860166">
          <w:marLeft w:val="547"/>
          <w:marRight w:val="0"/>
          <w:marTop w:val="0"/>
          <w:marBottom w:val="0"/>
          <w:divBdr>
            <w:top w:val="none" w:sz="0" w:space="0" w:color="auto"/>
            <w:left w:val="none" w:sz="0" w:space="0" w:color="auto"/>
            <w:bottom w:val="none" w:sz="0" w:space="0" w:color="auto"/>
            <w:right w:val="none" w:sz="0" w:space="0" w:color="auto"/>
          </w:divBdr>
        </w:div>
        <w:div w:id="1880121102">
          <w:marLeft w:val="547"/>
          <w:marRight w:val="0"/>
          <w:marTop w:val="0"/>
          <w:marBottom w:val="0"/>
          <w:divBdr>
            <w:top w:val="none" w:sz="0" w:space="0" w:color="auto"/>
            <w:left w:val="none" w:sz="0" w:space="0" w:color="auto"/>
            <w:bottom w:val="none" w:sz="0" w:space="0" w:color="auto"/>
            <w:right w:val="none" w:sz="0" w:space="0" w:color="auto"/>
          </w:divBdr>
        </w:div>
        <w:div w:id="2011445863">
          <w:marLeft w:val="547"/>
          <w:marRight w:val="0"/>
          <w:marTop w:val="0"/>
          <w:marBottom w:val="0"/>
          <w:divBdr>
            <w:top w:val="none" w:sz="0" w:space="0" w:color="auto"/>
            <w:left w:val="none" w:sz="0" w:space="0" w:color="auto"/>
            <w:bottom w:val="none" w:sz="0" w:space="0" w:color="auto"/>
            <w:right w:val="none" w:sz="0" w:space="0" w:color="auto"/>
          </w:divBdr>
        </w:div>
        <w:div w:id="700014585">
          <w:marLeft w:val="547"/>
          <w:marRight w:val="0"/>
          <w:marTop w:val="0"/>
          <w:marBottom w:val="0"/>
          <w:divBdr>
            <w:top w:val="none" w:sz="0" w:space="0" w:color="auto"/>
            <w:left w:val="none" w:sz="0" w:space="0" w:color="auto"/>
            <w:bottom w:val="none" w:sz="0" w:space="0" w:color="auto"/>
            <w:right w:val="none" w:sz="0" w:space="0" w:color="auto"/>
          </w:divBdr>
        </w:div>
        <w:div w:id="463737942">
          <w:marLeft w:val="547"/>
          <w:marRight w:val="0"/>
          <w:marTop w:val="0"/>
          <w:marBottom w:val="0"/>
          <w:divBdr>
            <w:top w:val="none" w:sz="0" w:space="0" w:color="auto"/>
            <w:left w:val="none" w:sz="0" w:space="0" w:color="auto"/>
            <w:bottom w:val="none" w:sz="0" w:space="0" w:color="auto"/>
            <w:right w:val="none" w:sz="0" w:space="0" w:color="auto"/>
          </w:divBdr>
        </w:div>
        <w:div w:id="1555459616">
          <w:marLeft w:val="547"/>
          <w:marRight w:val="0"/>
          <w:marTop w:val="0"/>
          <w:marBottom w:val="0"/>
          <w:divBdr>
            <w:top w:val="none" w:sz="0" w:space="0" w:color="auto"/>
            <w:left w:val="none" w:sz="0" w:space="0" w:color="auto"/>
            <w:bottom w:val="none" w:sz="0" w:space="0" w:color="auto"/>
            <w:right w:val="none" w:sz="0" w:space="0" w:color="auto"/>
          </w:divBdr>
        </w:div>
        <w:div w:id="27991669">
          <w:marLeft w:val="547"/>
          <w:marRight w:val="0"/>
          <w:marTop w:val="0"/>
          <w:marBottom w:val="0"/>
          <w:divBdr>
            <w:top w:val="none" w:sz="0" w:space="0" w:color="auto"/>
            <w:left w:val="none" w:sz="0" w:space="0" w:color="auto"/>
            <w:bottom w:val="none" w:sz="0" w:space="0" w:color="auto"/>
            <w:right w:val="none" w:sz="0" w:space="0" w:color="auto"/>
          </w:divBdr>
        </w:div>
        <w:div w:id="1635061327">
          <w:marLeft w:val="547"/>
          <w:marRight w:val="0"/>
          <w:marTop w:val="0"/>
          <w:marBottom w:val="0"/>
          <w:divBdr>
            <w:top w:val="none" w:sz="0" w:space="0" w:color="auto"/>
            <w:left w:val="none" w:sz="0" w:space="0" w:color="auto"/>
            <w:bottom w:val="none" w:sz="0" w:space="0" w:color="auto"/>
            <w:right w:val="none" w:sz="0" w:space="0" w:color="auto"/>
          </w:divBdr>
        </w:div>
        <w:div w:id="1743530168">
          <w:marLeft w:val="547"/>
          <w:marRight w:val="0"/>
          <w:marTop w:val="0"/>
          <w:marBottom w:val="0"/>
          <w:divBdr>
            <w:top w:val="none" w:sz="0" w:space="0" w:color="auto"/>
            <w:left w:val="none" w:sz="0" w:space="0" w:color="auto"/>
            <w:bottom w:val="none" w:sz="0" w:space="0" w:color="auto"/>
            <w:right w:val="none" w:sz="0" w:space="0" w:color="auto"/>
          </w:divBdr>
        </w:div>
        <w:div w:id="1900897029">
          <w:marLeft w:val="547"/>
          <w:marRight w:val="0"/>
          <w:marTop w:val="40"/>
          <w:marBottom w:val="0"/>
          <w:divBdr>
            <w:top w:val="none" w:sz="0" w:space="0" w:color="auto"/>
            <w:left w:val="none" w:sz="0" w:space="0" w:color="auto"/>
            <w:bottom w:val="none" w:sz="0" w:space="0" w:color="auto"/>
            <w:right w:val="none" w:sz="0" w:space="0" w:color="auto"/>
          </w:divBdr>
        </w:div>
      </w:divsChild>
    </w:div>
    <w:div w:id="1597516818">
      <w:bodyDiv w:val="1"/>
      <w:marLeft w:val="0"/>
      <w:marRight w:val="0"/>
      <w:marTop w:val="0"/>
      <w:marBottom w:val="0"/>
      <w:divBdr>
        <w:top w:val="none" w:sz="0" w:space="0" w:color="auto"/>
        <w:left w:val="none" w:sz="0" w:space="0" w:color="auto"/>
        <w:bottom w:val="none" w:sz="0" w:space="0" w:color="auto"/>
        <w:right w:val="none" w:sz="0" w:space="0" w:color="auto"/>
      </w:divBdr>
    </w:div>
    <w:div w:id="1639723964">
      <w:bodyDiv w:val="1"/>
      <w:marLeft w:val="0"/>
      <w:marRight w:val="0"/>
      <w:marTop w:val="0"/>
      <w:marBottom w:val="0"/>
      <w:divBdr>
        <w:top w:val="none" w:sz="0" w:space="0" w:color="auto"/>
        <w:left w:val="none" w:sz="0" w:space="0" w:color="auto"/>
        <w:bottom w:val="none" w:sz="0" w:space="0" w:color="auto"/>
        <w:right w:val="none" w:sz="0" w:space="0" w:color="auto"/>
      </w:divBdr>
    </w:div>
    <w:div w:id="1654067728">
      <w:bodyDiv w:val="1"/>
      <w:marLeft w:val="0"/>
      <w:marRight w:val="0"/>
      <w:marTop w:val="0"/>
      <w:marBottom w:val="0"/>
      <w:divBdr>
        <w:top w:val="none" w:sz="0" w:space="0" w:color="auto"/>
        <w:left w:val="none" w:sz="0" w:space="0" w:color="auto"/>
        <w:bottom w:val="none" w:sz="0" w:space="0" w:color="auto"/>
        <w:right w:val="none" w:sz="0" w:space="0" w:color="auto"/>
      </w:divBdr>
    </w:div>
    <w:div w:id="1654330831">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78265334">
      <w:bodyDiv w:val="1"/>
      <w:marLeft w:val="0"/>
      <w:marRight w:val="0"/>
      <w:marTop w:val="0"/>
      <w:marBottom w:val="0"/>
      <w:divBdr>
        <w:top w:val="none" w:sz="0" w:space="0" w:color="auto"/>
        <w:left w:val="none" w:sz="0" w:space="0" w:color="auto"/>
        <w:bottom w:val="none" w:sz="0" w:space="0" w:color="auto"/>
        <w:right w:val="none" w:sz="0" w:space="0" w:color="auto"/>
      </w:divBdr>
    </w:div>
    <w:div w:id="1721244981">
      <w:bodyDiv w:val="1"/>
      <w:marLeft w:val="0"/>
      <w:marRight w:val="0"/>
      <w:marTop w:val="0"/>
      <w:marBottom w:val="0"/>
      <w:divBdr>
        <w:top w:val="none" w:sz="0" w:space="0" w:color="auto"/>
        <w:left w:val="none" w:sz="0" w:space="0" w:color="auto"/>
        <w:bottom w:val="none" w:sz="0" w:space="0" w:color="auto"/>
        <w:right w:val="none" w:sz="0" w:space="0" w:color="auto"/>
      </w:divBdr>
    </w:div>
    <w:div w:id="1736586081">
      <w:bodyDiv w:val="1"/>
      <w:marLeft w:val="0"/>
      <w:marRight w:val="0"/>
      <w:marTop w:val="0"/>
      <w:marBottom w:val="0"/>
      <w:divBdr>
        <w:top w:val="none" w:sz="0" w:space="0" w:color="auto"/>
        <w:left w:val="none" w:sz="0" w:space="0" w:color="auto"/>
        <w:bottom w:val="none" w:sz="0" w:space="0" w:color="auto"/>
        <w:right w:val="none" w:sz="0" w:space="0" w:color="auto"/>
      </w:divBdr>
    </w:div>
    <w:div w:id="1736587565">
      <w:bodyDiv w:val="1"/>
      <w:marLeft w:val="0"/>
      <w:marRight w:val="0"/>
      <w:marTop w:val="0"/>
      <w:marBottom w:val="0"/>
      <w:divBdr>
        <w:top w:val="none" w:sz="0" w:space="0" w:color="auto"/>
        <w:left w:val="none" w:sz="0" w:space="0" w:color="auto"/>
        <w:bottom w:val="none" w:sz="0" w:space="0" w:color="auto"/>
        <w:right w:val="none" w:sz="0" w:space="0" w:color="auto"/>
      </w:divBdr>
    </w:div>
    <w:div w:id="1765106232">
      <w:bodyDiv w:val="1"/>
      <w:marLeft w:val="0"/>
      <w:marRight w:val="0"/>
      <w:marTop w:val="0"/>
      <w:marBottom w:val="0"/>
      <w:divBdr>
        <w:top w:val="none" w:sz="0" w:space="0" w:color="auto"/>
        <w:left w:val="none" w:sz="0" w:space="0" w:color="auto"/>
        <w:bottom w:val="none" w:sz="0" w:space="0" w:color="auto"/>
        <w:right w:val="none" w:sz="0" w:space="0" w:color="auto"/>
      </w:divBdr>
    </w:div>
    <w:div w:id="1767648243">
      <w:bodyDiv w:val="1"/>
      <w:marLeft w:val="0"/>
      <w:marRight w:val="0"/>
      <w:marTop w:val="0"/>
      <w:marBottom w:val="0"/>
      <w:divBdr>
        <w:top w:val="none" w:sz="0" w:space="0" w:color="auto"/>
        <w:left w:val="none" w:sz="0" w:space="0" w:color="auto"/>
        <w:bottom w:val="none" w:sz="0" w:space="0" w:color="auto"/>
        <w:right w:val="none" w:sz="0" w:space="0" w:color="auto"/>
      </w:divBdr>
      <w:divsChild>
        <w:div w:id="934559848">
          <w:marLeft w:val="288"/>
          <w:marRight w:val="0"/>
          <w:marTop w:val="0"/>
          <w:marBottom w:val="60"/>
          <w:divBdr>
            <w:top w:val="none" w:sz="0" w:space="0" w:color="auto"/>
            <w:left w:val="none" w:sz="0" w:space="0" w:color="auto"/>
            <w:bottom w:val="none" w:sz="0" w:space="0" w:color="auto"/>
            <w:right w:val="none" w:sz="0" w:space="0" w:color="auto"/>
          </w:divBdr>
        </w:div>
        <w:div w:id="928926951">
          <w:marLeft w:val="288"/>
          <w:marRight w:val="0"/>
          <w:marTop w:val="0"/>
          <w:marBottom w:val="60"/>
          <w:divBdr>
            <w:top w:val="none" w:sz="0" w:space="0" w:color="auto"/>
            <w:left w:val="none" w:sz="0" w:space="0" w:color="auto"/>
            <w:bottom w:val="none" w:sz="0" w:space="0" w:color="auto"/>
            <w:right w:val="none" w:sz="0" w:space="0" w:color="auto"/>
          </w:divBdr>
        </w:div>
        <w:div w:id="1251890022">
          <w:marLeft w:val="288"/>
          <w:marRight w:val="0"/>
          <w:marTop w:val="0"/>
          <w:marBottom w:val="60"/>
          <w:divBdr>
            <w:top w:val="none" w:sz="0" w:space="0" w:color="auto"/>
            <w:left w:val="none" w:sz="0" w:space="0" w:color="auto"/>
            <w:bottom w:val="none" w:sz="0" w:space="0" w:color="auto"/>
            <w:right w:val="none" w:sz="0" w:space="0" w:color="auto"/>
          </w:divBdr>
        </w:div>
      </w:divsChild>
    </w:div>
    <w:div w:id="1785297866">
      <w:bodyDiv w:val="1"/>
      <w:marLeft w:val="0"/>
      <w:marRight w:val="0"/>
      <w:marTop w:val="0"/>
      <w:marBottom w:val="0"/>
      <w:divBdr>
        <w:top w:val="none" w:sz="0" w:space="0" w:color="auto"/>
        <w:left w:val="none" w:sz="0" w:space="0" w:color="auto"/>
        <w:bottom w:val="none" w:sz="0" w:space="0" w:color="auto"/>
        <w:right w:val="none" w:sz="0" w:space="0" w:color="auto"/>
      </w:divBdr>
    </w:div>
    <w:div w:id="1823041372">
      <w:bodyDiv w:val="1"/>
      <w:marLeft w:val="0"/>
      <w:marRight w:val="0"/>
      <w:marTop w:val="0"/>
      <w:marBottom w:val="0"/>
      <w:divBdr>
        <w:top w:val="none" w:sz="0" w:space="0" w:color="auto"/>
        <w:left w:val="none" w:sz="0" w:space="0" w:color="auto"/>
        <w:bottom w:val="none" w:sz="0" w:space="0" w:color="auto"/>
        <w:right w:val="none" w:sz="0" w:space="0" w:color="auto"/>
      </w:divBdr>
    </w:div>
    <w:div w:id="1833763586">
      <w:bodyDiv w:val="1"/>
      <w:marLeft w:val="0"/>
      <w:marRight w:val="0"/>
      <w:marTop w:val="0"/>
      <w:marBottom w:val="0"/>
      <w:divBdr>
        <w:top w:val="none" w:sz="0" w:space="0" w:color="auto"/>
        <w:left w:val="none" w:sz="0" w:space="0" w:color="auto"/>
        <w:bottom w:val="none" w:sz="0" w:space="0" w:color="auto"/>
        <w:right w:val="none" w:sz="0" w:space="0" w:color="auto"/>
      </w:divBdr>
    </w:div>
    <w:div w:id="1849251377">
      <w:bodyDiv w:val="1"/>
      <w:marLeft w:val="0"/>
      <w:marRight w:val="0"/>
      <w:marTop w:val="0"/>
      <w:marBottom w:val="0"/>
      <w:divBdr>
        <w:top w:val="none" w:sz="0" w:space="0" w:color="auto"/>
        <w:left w:val="none" w:sz="0" w:space="0" w:color="auto"/>
        <w:bottom w:val="none" w:sz="0" w:space="0" w:color="auto"/>
        <w:right w:val="none" w:sz="0" w:space="0" w:color="auto"/>
      </w:divBdr>
    </w:div>
    <w:div w:id="1885557140">
      <w:bodyDiv w:val="1"/>
      <w:marLeft w:val="0"/>
      <w:marRight w:val="0"/>
      <w:marTop w:val="0"/>
      <w:marBottom w:val="0"/>
      <w:divBdr>
        <w:top w:val="none" w:sz="0" w:space="0" w:color="auto"/>
        <w:left w:val="none" w:sz="0" w:space="0" w:color="auto"/>
        <w:bottom w:val="none" w:sz="0" w:space="0" w:color="auto"/>
        <w:right w:val="none" w:sz="0" w:space="0" w:color="auto"/>
      </w:divBdr>
    </w:div>
    <w:div w:id="1888957337">
      <w:bodyDiv w:val="1"/>
      <w:marLeft w:val="0"/>
      <w:marRight w:val="0"/>
      <w:marTop w:val="0"/>
      <w:marBottom w:val="0"/>
      <w:divBdr>
        <w:top w:val="none" w:sz="0" w:space="0" w:color="auto"/>
        <w:left w:val="none" w:sz="0" w:space="0" w:color="auto"/>
        <w:bottom w:val="none" w:sz="0" w:space="0" w:color="auto"/>
        <w:right w:val="none" w:sz="0" w:space="0" w:color="auto"/>
      </w:divBdr>
    </w:div>
    <w:div w:id="1949389302">
      <w:bodyDiv w:val="1"/>
      <w:marLeft w:val="0"/>
      <w:marRight w:val="0"/>
      <w:marTop w:val="0"/>
      <w:marBottom w:val="0"/>
      <w:divBdr>
        <w:top w:val="none" w:sz="0" w:space="0" w:color="auto"/>
        <w:left w:val="none" w:sz="0" w:space="0" w:color="auto"/>
        <w:bottom w:val="none" w:sz="0" w:space="0" w:color="auto"/>
        <w:right w:val="none" w:sz="0" w:space="0" w:color="auto"/>
      </w:divBdr>
    </w:div>
    <w:div w:id="1951542209">
      <w:bodyDiv w:val="1"/>
      <w:marLeft w:val="0"/>
      <w:marRight w:val="0"/>
      <w:marTop w:val="0"/>
      <w:marBottom w:val="0"/>
      <w:divBdr>
        <w:top w:val="none" w:sz="0" w:space="0" w:color="auto"/>
        <w:left w:val="none" w:sz="0" w:space="0" w:color="auto"/>
        <w:bottom w:val="none" w:sz="0" w:space="0" w:color="auto"/>
        <w:right w:val="none" w:sz="0" w:space="0" w:color="auto"/>
      </w:divBdr>
      <w:divsChild>
        <w:div w:id="1360546173">
          <w:marLeft w:val="1166"/>
          <w:marRight w:val="0"/>
          <w:marTop w:val="48"/>
          <w:marBottom w:val="48"/>
          <w:divBdr>
            <w:top w:val="none" w:sz="0" w:space="0" w:color="auto"/>
            <w:left w:val="none" w:sz="0" w:space="0" w:color="auto"/>
            <w:bottom w:val="none" w:sz="0" w:space="0" w:color="auto"/>
            <w:right w:val="none" w:sz="0" w:space="0" w:color="auto"/>
          </w:divBdr>
        </w:div>
        <w:div w:id="1963074729">
          <w:marLeft w:val="1166"/>
          <w:marRight w:val="0"/>
          <w:marTop w:val="48"/>
          <w:marBottom w:val="48"/>
          <w:divBdr>
            <w:top w:val="none" w:sz="0" w:space="0" w:color="auto"/>
            <w:left w:val="none" w:sz="0" w:space="0" w:color="auto"/>
            <w:bottom w:val="none" w:sz="0" w:space="0" w:color="auto"/>
            <w:right w:val="none" w:sz="0" w:space="0" w:color="auto"/>
          </w:divBdr>
        </w:div>
      </w:divsChild>
    </w:div>
    <w:div w:id="1956978557">
      <w:bodyDiv w:val="1"/>
      <w:marLeft w:val="0"/>
      <w:marRight w:val="0"/>
      <w:marTop w:val="0"/>
      <w:marBottom w:val="0"/>
      <w:divBdr>
        <w:top w:val="none" w:sz="0" w:space="0" w:color="auto"/>
        <w:left w:val="none" w:sz="0" w:space="0" w:color="auto"/>
        <w:bottom w:val="none" w:sz="0" w:space="0" w:color="auto"/>
        <w:right w:val="none" w:sz="0" w:space="0" w:color="auto"/>
      </w:divBdr>
    </w:div>
    <w:div w:id="1971084061">
      <w:bodyDiv w:val="1"/>
      <w:marLeft w:val="0"/>
      <w:marRight w:val="0"/>
      <w:marTop w:val="0"/>
      <w:marBottom w:val="0"/>
      <w:divBdr>
        <w:top w:val="none" w:sz="0" w:space="0" w:color="auto"/>
        <w:left w:val="none" w:sz="0" w:space="0" w:color="auto"/>
        <w:bottom w:val="none" w:sz="0" w:space="0" w:color="auto"/>
        <w:right w:val="none" w:sz="0" w:space="0" w:color="auto"/>
      </w:divBdr>
    </w:div>
    <w:div w:id="1974677793">
      <w:bodyDiv w:val="1"/>
      <w:marLeft w:val="0"/>
      <w:marRight w:val="0"/>
      <w:marTop w:val="0"/>
      <w:marBottom w:val="0"/>
      <w:divBdr>
        <w:top w:val="none" w:sz="0" w:space="0" w:color="auto"/>
        <w:left w:val="none" w:sz="0" w:space="0" w:color="auto"/>
        <w:bottom w:val="none" w:sz="0" w:space="0" w:color="auto"/>
        <w:right w:val="none" w:sz="0" w:space="0" w:color="auto"/>
      </w:divBdr>
    </w:div>
    <w:div w:id="1978022362">
      <w:bodyDiv w:val="1"/>
      <w:marLeft w:val="0"/>
      <w:marRight w:val="0"/>
      <w:marTop w:val="0"/>
      <w:marBottom w:val="0"/>
      <w:divBdr>
        <w:top w:val="none" w:sz="0" w:space="0" w:color="auto"/>
        <w:left w:val="none" w:sz="0" w:space="0" w:color="auto"/>
        <w:bottom w:val="none" w:sz="0" w:space="0" w:color="auto"/>
        <w:right w:val="none" w:sz="0" w:space="0" w:color="auto"/>
      </w:divBdr>
      <w:divsChild>
        <w:div w:id="300116125">
          <w:marLeft w:val="0"/>
          <w:marRight w:val="0"/>
          <w:marTop w:val="0"/>
          <w:marBottom w:val="0"/>
          <w:divBdr>
            <w:top w:val="none" w:sz="0" w:space="0" w:color="auto"/>
            <w:left w:val="none" w:sz="0" w:space="0" w:color="auto"/>
            <w:bottom w:val="none" w:sz="0" w:space="0" w:color="auto"/>
            <w:right w:val="none" w:sz="0" w:space="0" w:color="auto"/>
          </w:divBdr>
          <w:divsChild>
            <w:div w:id="1424255325">
              <w:marLeft w:val="0"/>
              <w:marRight w:val="0"/>
              <w:marTop w:val="0"/>
              <w:marBottom w:val="0"/>
              <w:divBdr>
                <w:top w:val="none" w:sz="0" w:space="0" w:color="auto"/>
                <w:left w:val="none" w:sz="0" w:space="0" w:color="auto"/>
                <w:bottom w:val="none" w:sz="0" w:space="0" w:color="auto"/>
                <w:right w:val="none" w:sz="0" w:space="0" w:color="auto"/>
              </w:divBdr>
            </w:div>
            <w:div w:id="2063629565">
              <w:marLeft w:val="0"/>
              <w:marRight w:val="0"/>
              <w:marTop w:val="0"/>
              <w:marBottom w:val="0"/>
              <w:divBdr>
                <w:top w:val="none" w:sz="0" w:space="0" w:color="auto"/>
                <w:left w:val="none" w:sz="0" w:space="0" w:color="auto"/>
                <w:bottom w:val="none" w:sz="0" w:space="0" w:color="auto"/>
                <w:right w:val="none" w:sz="0" w:space="0" w:color="auto"/>
              </w:divBdr>
            </w:div>
            <w:div w:id="317073069">
              <w:marLeft w:val="0"/>
              <w:marRight w:val="0"/>
              <w:marTop w:val="0"/>
              <w:marBottom w:val="0"/>
              <w:divBdr>
                <w:top w:val="none" w:sz="0" w:space="0" w:color="auto"/>
                <w:left w:val="none" w:sz="0" w:space="0" w:color="auto"/>
                <w:bottom w:val="none" w:sz="0" w:space="0" w:color="auto"/>
                <w:right w:val="none" w:sz="0" w:space="0" w:color="auto"/>
              </w:divBdr>
            </w:div>
            <w:div w:id="147826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18377">
      <w:bodyDiv w:val="1"/>
      <w:marLeft w:val="0"/>
      <w:marRight w:val="0"/>
      <w:marTop w:val="0"/>
      <w:marBottom w:val="0"/>
      <w:divBdr>
        <w:top w:val="none" w:sz="0" w:space="0" w:color="auto"/>
        <w:left w:val="none" w:sz="0" w:space="0" w:color="auto"/>
        <w:bottom w:val="none" w:sz="0" w:space="0" w:color="auto"/>
        <w:right w:val="none" w:sz="0" w:space="0" w:color="auto"/>
      </w:divBdr>
    </w:div>
    <w:div w:id="1997146731">
      <w:bodyDiv w:val="1"/>
      <w:marLeft w:val="0"/>
      <w:marRight w:val="0"/>
      <w:marTop w:val="0"/>
      <w:marBottom w:val="0"/>
      <w:divBdr>
        <w:top w:val="none" w:sz="0" w:space="0" w:color="auto"/>
        <w:left w:val="none" w:sz="0" w:space="0" w:color="auto"/>
        <w:bottom w:val="none" w:sz="0" w:space="0" w:color="auto"/>
        <w:right w:val="none" w:sz="0" w:space="0" w:color="auto"/>
      </w:divBdr>
    </w:div>
    <w:div w:id="2013335658">
      <w:bodyDiv w:val="1"/>
      <w:marLeft w:val="0"/>
      <w:marRight w:val="0"/>
      <w:marTop w:val="0"/>
      <w:marBottom w:val="0"/>
      <w:divBdr>
        <w:top w:val="none" w:sz="0" w:space="0" w:color="auto"/>
        <w:left w:val="none" w:sz="0" w:space="0" w:color="auto"/>
        <w:bottom w:val="none" w:sz="0" w:space="0" w:color="auto"/>
        <w:right w:val="none" w:sz="0" w:space="0" w:color="auto"/>
      </w:divBdr>
    </w:div>
    <w:div w:id="2028679353">
      <w:bodyDiv w:val="1"/>
      <w:marLeft w:val="0"/>
      <w:marRight w:val="0"/>
      <w:marTop w:val="0"/>
      <w:marBottom w:val="0"/>
      <w:divBdr>
        <w:top w:val="none" w:sz="0" w:space="0" w:color="auto"/>
        <w:left w:val="none" w:sz="0" w:space="0" w:color="auto"/>
        <w:bottom w:val="none" w:sz="0" w:space="0" w:color="auto"/>
        <w:right w:val="none" w:sz="0" w:space="0" w:color="auto"/>
      </w:divBdr>
      <w:divsChild>
        <w:div w:id="1171330858">
          <w:marLeft w:val="0"/>
          <w:marRight w:val="0"/>
          <w:marTop w:val="0"/>
          <w:marBottom w:val="0"/>
          <w:divBdr>
            <w:top w:val="none" w:sz="0" w:space="0" w:color="auto"/>
            <w:left w:val="none" w:sz="0" w:space="0" w:color="auto"/>
            <w:bottom w:val="none" w:sz="0" w:space="0" w:color="auto"/>
            <w:right w:val="none" w:sz="0" w:space="0" w:color="auto"/>
          </w:divBdr>
          <w:divsChild>
            <w:div w:id="1841121594">
              <w:marLeft w:val="0"/>
              <w:marRight w:val="0"/>
              <w:marTop w:val="0"/>
              <w:marBottom w:val="0"/>
              <w:divBdr>
                <w:top w:val="none" w:sz="0" w:space="0" w:color="auto"/>
                <w:left w:val="none" w:sz="0" w:space="0" w:color="auto"/>
                <w:bottom w:val="none" w:sz="0" w:space="0" w:color="auto"/>
                <w:right w:val="none" w:sz="0" w:space="0" w:color="auto"/>
              </w:divBdr>
            </w:div>
            <w:div w:id="568657807">
              <w:marLeft w:val="0"/>
              <w:marRight w:val="0"/>
              <w:marTop w:val="0"/>
              <w:marBottom w:val="0"/>
              <w:divBdr>
                <w:top w:val="none" w:sz="0" w:space="0" w:color="auto"/>
                <w:left w:val="none" w:sz="0" w:space="0" w:color="auto"/>
                <w:bottom w:val="none" w:sz="0" w:space="0" w:color="auto"/>
                <w:right w:val="none" w:sz="0" w:space="0" w:color="auto"/>
              </w:divBdr>
            </w:div>
            <w:div w:id="801653209">
              <w:marLeft w:val="0"/>
              <w:marRight w:val="0"/>
              <w:marTop w:val="0"/>
              <w:marBottom w:val="0"/>
              <w:divBdr>
                <w:top w:val="none" w:sz="0" w:space="0" w:color="auto"/>
                <w:left w:val="none" w:sz="0" w:space="0" w:color="auto"/>
                <w:bottom w:val="none" w:sz="0" w:space="0" w:color="auto"/>
                <w:right w:val="none" w:sz="0" w:space="0" w:color="auto"/>
              </w:divBdr>
            </w:div>
          </w:divsChild>
        </w:div>
        <w:div w:id="1436513491">
          <w:marLeft w:val="0"/>
          <w:marRight w:val="0"/>
          <w:marTop w:val="0"/>
          <w:marBottom w:val="0"/>
          <w:divBdr>
            <w:top w:val="none" w:sz="0" w:space="0" w:color="auto"/>
            <w:left w:val="none" w:sz="0" w:space="0" w:color="auto"/>
            <w:bottom w:val="none" w:sz="0" w:space="0" w:color="auto"/>
            <w:right w:val="none" w:sz="0" w:space="0" w:color="auto"/>
          </w:divBdr>
          <w:divsChild>
            <w:div w:id="10328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84538">
      <w:bodyDiv w:val="1"/>
      <w:marLeft w:val="0"/>
      <w:marRight w:val="0"/>
      <w:marTop w:val="0"/>
      <w:marBottom w:val="0"/>
      <w:divBdr>
        <w:top w:val="none" w:sz="0" w:space="0" w:color="auto"/>
        <w:left w:val="none" w:sz="0" w:space="0" w:color="auto"/>
        <w:bottom w:val="none" w:sz="0" w:space="0" w:color="auto"/>
        <w:right w:val="none" w:sz="0" w:space="0" w:color="auto"/>
      </w:divBdr>
    </w:div>
    <w:div w:id="2100910358">
      <w:bodyDiv w:val="1"/>
      <w:marLeft w:val="0"/>
      <w:marRight w:val="0"/>
      <w:marTop w:val="0"/>
      <w:marBottom w:val="0"/>
      <w:divBdr>
        <w:top w:val="none" w:sz="0" w:space="0" w:color="auto"/>
        <w:left w:val="none" w:sz="0" w:space="0" w:color="auto"/>
        <w:bottom w:val="none" w:sz="0" w:space="0" w:color="auto"/>
        <w:right w:val="none" w:sz="0" w:space="0" w:color="auto"/>
      </w:divBdr>
    </w:div>
    <w:div w:id="21315117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hgprotocol.org/corporate-standard" TargetMode="External"/><Relationship Id="rId18" Type="http://schemas.openxmlformats.org/officeDocument/2006/relationships/hyperlink" Target="https://www.shell.com/energy-and-innovation/the-energy-future/scenarios/shell-scenario-sky.html" TargetMode="External"/><Relationship Id="rId26" Type="http://schemas.openxmlformats.org/officeDocument/2006/relationships/hyperlink" Target="https://assets.bbhub.io/company/sites/60/2020/10/FINAL-2017-TCFD-Report-11052018.pdf" TargetMode="External"/><Relationship Id="rId39" Type="http://schemas.openxmlformats.org/officeDocument/2006/relationships/hyperlink" Target="https://www.iasplus.com/en/standards/ifrs/ifrs15" TargetMode="External"/><Relationship Id="rId21" Type="http://schemas.openxmlformats.org/officeDocument/2006/relationships/hyperlink" Target="http://www.bhp.com/environment/climate-change" TargetMode="External"/><Relationship Id="rId34" Type="http://schemas.openxmlformats.org/officeDocument/2006/relationships/hyperlink" Target="https://www.climatebonds.net/standard/taxonomy" TargetMode="External"/><Relationship Id="rId42" Type="http://schemas.openxmlformats.org/officeDocument/2006/relationships/image" Target="media/image3.emf"/><Relationship Id="rId47" Type="http://schemas.openxmlformats.org/officeDocument/2006/relationships/hyperlink" Target="https://ghgprotocol.org/scope-2-guidance" TargetMode="External"/><Relationship Id="rId50" Type="http://schemas.openxmlformats.org/officeDocument/2006/relationships/hyperlink" Target="https://cdn.cdp.net/cdp-production/cms/guidance_docs/pdfs/000/000/779/original/CDP-Restatements-technical-note.pdf?1486050131" TargetMode="External"/><Relationship Id="rId55" Type="http://schemas.openxmlformats.org/officeDocument/2006/relationships/hyperlink" Target="https://cdn.cdp.net/cdp-production/cms/guidance_docs/pdfs/000/000/386/original/CDP-technical-note-science-based-targets.pdf?1622217705" TargetMode="External"/><Relationship Id="rId63" Type="http://schemas.openxmlformats.org/officeDocument/2006/relationships/hyperlink" Target="https://iea.blob.core.windows.net/assets/67fb0049-ec99-470d-8412-1ed9201e576f/EnergyStatisticsManual.pdf" TargetMode="External"/><Relationship Id="rId68" Type="http://schemas.openxmlformats.org/officeDocument/2006/relationships/hyperlink" Target="https://cdn.cdp.net/cdp-production/cms/guidance_docs/pdfs/000/000/475/original/CDP-Fuel-definitions.pdf?1479754958" TargetMode="External"/><Relationship Id="rId76" Type="http://schemas.openxmlformats.org/officeDocument/2006/relationships/hyperlink" Target="https://cdn.cdp.net/cdp-production/cms/guidance_docs/pdfs/000/001/567/original/CDP-technical-note-carbon-pricing.pdf?1523952114" TargetMode="External"/><Relationship Id="rId84" Type="http://schemas.openxmlformats.org/officeDocument/2006/relationships/hyperlink" Target="https://ukgbc.org/resources/guide-to-scope-3-reporting-in-commercial-real-estate/" TargetMode="External"/><Relationship Id="rId7" Type="http://schemas.openxmlformats.org/officeDocument/2006/relationships/settings" Target="settings.xml"/><Relationship Id="rId71" Type="http://schemas.openxmlformats.org/officeDocument/2006/relationships/hyperlink" Target="https://www.cdp.net/en/climate/carbon-pricing" TargetMode="External"/><Relationship Id="rId92"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cdn.cdp.net/cdp-production/cms/guidance_docs/pdfs/000/000/472/original/CDP-Guidance-for-companies-with-coal-reserves.pdf?1479754580" TargetMode="External"/><Relationship Id="rId29" Type="http://schemas.openxmlformats.org/officeDocument/2006/relationships/hyperlink" Target="https://cdn.cdp.net/cdp-production/cms/guidance_docs/pdfs/000/000/472/original/CDP-Guidance-for-companies-with-coal-reserves.pdf?1479754580" TargetMode="External"/><Relationship Id="rId11" Type="http://schemas.openxmlformats.org/officeDocument/2006/relationships/hyperlink" Target="https://www.iasplus.com/en/standards/ifrs/ifrs15" TargetMode="External"/><Relationship Id="rId24" Type="http://schemas.openxmlformats.org/officeDocument/2006/relationships/hyperlink" Target="https://assets.bbhub.io/company/sites/60/2020/09/2020-TCFD_Guidance-Scenario-Analysis-Guidance.pdf" TargetMode="External"/><Relationship Id="rId32" Type="http://schemas.openxmlformats.org/officeDocument/2006/relationships/hyperlink" Target="https://assets.bbhub.io/company/sites/60/2020/10/FINAL-2017-TCFD-Report-11052018.pdf" TargetMode="External"/><Relationship Id="rId37" Type="http://schemas.openxmlformats.org/officeDocument/2006/relationships/hyperlink" Target="https://files.wri.org/d8/s3fs-public/estimating-and-reporting-comparative-emissions-impacts-products_0.pdf" TargetMode="External"/><Relationship Id="rId40" Type="http://schemas.openxmlformats.org/officeDocument/2006/relationships/hyperlink" Target="https://www.climatebonds.net/standard/taxonomy" TargetMode="External"/><Relationship Id="rId45" Type="http://schemas.openxmlformats.org/officeDocument/2006/relationships/hyperlink" Target="https://cdn.cdp.net/cdp-production/cms/guidance_docs/pdfs/000/000/468/original/CDP-Special-conditions-for-Scope-1-emissions.pdf?1479753909" TargetMode="External"/><Relationship Id="rId53" Type="http://schemas.openxmlformats.org/officeDocument/2006/relationships/hyperlink" Target="https://cdn.cdp.net/cdp-production/cms/guidance_docs/pdfs/000/000/386/original/CDP-technical-note-science-based-targets.pdf?1622217705" TargetMode="External"/><Relationship Id="rId58" Type="http://schemas.openxmlformats.org/officeDocument/2006/relationships/hyperlink" Target="https://www.iea.org/reports/glossary-of-energy-units" TargetMode="External"/><Relationship Id="rId66" Type="http://schemas.openxmlformats.org/officeDocument/2006/relationships/hyperlink" Target="https://theclimateregistry.org/tools-resources/reporting-protocols/general-reporting-protocol/" TargetMode="External"/><Relationship Id="rId74" Type="http://schemas.openxmlformats.org/officeDocument/2006/relationships/hyperlink" Target="http://carbonpricingdashboard.worldbank.org/" TargetMode="External"/><Relationship Id="rId79" Type="http://schemas.openxmlformats.org/officeDocument/2006/relationships/hyperlink" Target="https://ghgprotocol.org/corporate-value-chain-scope-3-standard" TargetMode="External"/><Relationship Id="rId87"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ipcc-nggip.iges.or.jp/public/2006gl/pdf/2_Volume2/V2_1_Ch1_Introduction.pdf" TargetMode="External"/><Relationship Id="rId82" Type="http://schemas.openxmlformats.org/officeDocument/2006/relationships/hyperlink" Target="https://cdn.cdp.net/cdp-production/cms/guidance_docs/pdfs/000/000/469/original/CDP-Scope-3-Category11-Guidance-Oil-Gas.pdf?1479754082" TargetMode="External"/><Relationship Id="rId19" Type="http://schemas.openxmlformats.org/officeDocument/2006/relationships/hyperlink" Target="https://www.bp.com/en/global/corporate/energy-economics/energy-outlook.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hgprotocol.org/sites/default/files/standards_supporting/Categorizing%20GHG%20Emissions%20from%20Leased%20Assets.pdf" TargetMode="External"/><Relationship Id="rId22" Type="http://schemas.openxmlformats.org/officeDocument/2006/relationships/hyperlink" Target="https://www.bieroundtable.com/landing-page-future-scenarios-toolk" TargetMode="External"/><Relationship Id="rId27" Type="http://schemas.openxmlformats.org/officeDocument/2006/relationships/hyperlink" Target="http://www.iea.org/etp/" TargetMode="External"/><Relationship Id="rId30" Type="http://schemas.openxmlformats.org/officeDocument/2006/relationships/hyperlink" Target="https://www.iasplus.com/en/standards/ifrs/ifrs15" TargetMode="External"/><Relationship Id="rId35" Type="http://schemas.openxmlformats.org/officeDocument/2006/relationships/hyperlink" Target="https://www.iea.org/data-and-statistics/data-tools/etp-clean-energy-technology-guide" TargetMode="External"/><Relationship Id="rId43" Type="http://schemas.openxmlformats.org/officeDocument/2006/relationships/image" Target="media/image4.emf"/><Relationship Id="rId48" Type="http://schemas.openxmlformats.org/officeDocument/2006/relationships/hyperlink" Target="https://cdn.cdp.net/cdp-production/cms/guidance_docs/pdfs/000/000/415/original/CDP-Accounting-of-Scope-2-Emissions.pdf?1490781235" TargetMode="External"/><Relationship Id="rId56" Type="http://schemas.openxmlformats.org/officeDocument/2006/relationships/hyperlink" Target="https://cdn.cdp.net/cdp-production/cms/guidance_docs/pdfs/000/003/647/original/CDP-technical-note-on-biofuels.pdf?1651855056" TargetMode="External"/><Relationship Id="rId64" Type="http://schemas.openxmlformats.org/officeDocument/2006/relationships/hyperlink" Target="https://www.api.org/~/media/files/ehs/climate-change/2009_ghg_compendium.ashx" TargetMode="External"/><Relationship Id="rId69" Type="http://schemas.openxmlformats.org/officeDocument/2006/relationships/hyperlink" Target="https://openknowledge.worldbank.org/handle/10986/35620" TargetMode="External"/><Relationship Id="rId77" Type="http://schemas.openxmlformats.org/officeDocument/2006/relationships/hyperlink" Target="https://cdn.cdp.net/cdp-production/cms/guidance_docs/pdfs/000/003/767/original/Private-Markets-Water-Activity-Group-Matrix.pdf?1664815784" TargetMode="External"/><Relationship Id="rId8" Type="http://schemas.openxmlformats.org/officeDocument/2006/relationships/webSettings" Target="webSettings.xml"/><Relationship Id="rId51" Type="http://schemas.openxmlformats.org/officeDocument/2006/relationships/image" Target="media/image5.jpeg"/><Relationship Id="rId72" Type="http://schemas.openxmlformats.org/officeDocument/2006/relationships/hyperlink" Target="https://cdn.cdp.net/cdp-production/cms/guidance_docs/pdfs/000/001/567/original/CDP-technical-note-carbon-pricing.pdf?1523952114" TargetMode="External"/><Relationship Id="rId80" Type="http://schemas.openxmlformats.org/officeDocument/2006/relationships/hyperlink" Target="https://ghgprotocol.org/corporate-value-chain-scope-3-standard" TargetMode="External"/><Relationship Id="rId85" Type="http://schemas.openxmlformats.org/officeDocument/2006/relationships/image" Target="media/image7.jpeg"/><Relationship Id="rId3" Type="http://schemas.openxmlformats.org/officeDocument/2006/relationships/customXml" Target="../customXml/item3.xml"/><Relationship Id="rId12" Type="http://schemas.openxmlformats.org/officeDocument/2006/relationships/hyperlink" Target="https://www.iasplus.com/en/standards/ifrs/ifrs15" TargetMode="External"/><Relationship Id="rId17" Type="http://schemas.openxmlformats.org/officeDocument/2006/relationships/image" Target="media/image1.png"/><Relationship Id="rId25" Type="http://schemas.openxmlformats.org/officeDocument/2006/relationships/hyperlink" Target="https://assets.bbhub.io/company/sites/60/2020/09/2020-TCFD_Guidance-Scenario-Analysis-Guidance.pdf" TargetMode="External"/><Relationship Id="rId33" Type="http://schemas.openxmlformats.org/officeDocument/2006/relationships/hyperlink" Target="https://www.cdp.net/en/campaigns/emerging-climate-technology-initiative" TargetMode="External"/><Relationship Id="rId38" Type="http://schemas.openxmlformats.org/officeDocument/2006/relationships/hyperlink" Target="https://www.misolutionframework.net/publications/towards-60-gigatonnes-of-climate-innovations-module-2" TargetMode="External"/><Relationship Id="rId46" Type="http://schemas.openxmlformats.org/officeDocument/2006/relationships/hyperlink" Target="https://cdn.cdp.net/cdp-production/cms/guidance_docs/pdfs/000/000/415/original/CDP-Accounting-of-Scope-2-Emissions.pdf?1479752807" TargetMode="External"/><Relationship Id="rId59" Type="http://schemas.openxmlformats.org/officeDocument/2006/relationships/hyperlink" Target="https://www.onlineconversion.com/energy.htm" TargetMode="External"/><Relationship Id="rId67" Type="http://schemas.openxmlformats.org/officeDocument/2006/relationships/hyperlink" Target="https://cdn.cdp.net/cdp-production/cms/guidance_docs/pdfs/000/000/475/original/CDP-Fuel-definitions.pdf?1479754958" TargetMode="External"/><Relationship Id="rId20" Type="http://schemas.openxmlformats.org/officeDocument/2006/relationships/hyperlink" Target="https://www.mercer.com/our-thinking/investing-in-a-time-of-climate-change.html" TargetMode="External"/><Relationship Id="rId41" Type="http://schemas.openxmlformats.org/officeDocument/2006/relationships/image" Target="media/image2.emf"/><Relationship Id="rId54" Type="http://schemas.openxmlformats.org/officeDocument/2006/relationships/hyperlink" Target="https://sciencebasedtargets.org/step-by-step-process" TargetMode="External"/><Relationship Id="rId62" Type="http://schemas.openxmlformats.org/officeDocument/2006/relationships/hyperlink" Target="https://www3.epa.gov/ttn/chief/ap42/appendix/appa.pdf" TargetMode="External"/><Relationship Id="rId70" Type="http://schemas.openxmlformats.org/officeDocument/2006/relationships/hyperlink" Target="http://carbonpricingdashboard.worldbank.org/" TargetMode="External"/><Relationship Id="rId75" Type="http://schemas.openxmlformats.org/officeDocument/2006/relationships/hyperlink" Target="https://www.cdp.net/en/climate/carbon-pricing" TargetMode="External"/><Relationship Id="rId83" Type="http://schemas.openxmlformats.org/officeDocument/2006/relationships/hyperlink" Target="https://cdn.cdp.net/cdp-production/cms/guidance_docs/pdfs/000/000/470/original/CDP-Scope-3-Category11-Guidance-Coal.pdf?1479754257"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frs.org/issued-standards/list-of-standards/ias-17-leases/" TargetMode="External"/><Relationship Id="rId23" Type="http://schemas.openxmlformats.org/officeDocument/2006/relationships/hyperlink" Target="https://climateactiontracker.org/global/temperatures/" TargetMode="External"/><Relationship Id="rId28" Type="http://schemas.openxmlformats.org/officeDocument/2006/relationships/hyperlink" Target="https://cdn.cdp.net/cdp-production/cms/guidance_docs/pdfs/000/001/430/original/CDP-technical-note-scenario-analysis.pdf?1512736385" TargetMode="External"/><Relationship Id="rId36" Type="http://schemas.openxmlformats.org/officeDocument/2006/relationships/hyperlink" Target="https://www.climatebonds.net/standard/taxonomy" TargetMode="External"/><Relationship Id="rId49" Type="http://schemas.openxmlformats.org/officeDocument/2006/relationships/hyperlink" Target="https://ghgprotocol.org/sites/default/files/standards/ghg-protocol-revised.pdf" TargetMode="External"/><Relationship Id="rId57" Type="http://schemas.openxmlformats.org/officeDocument/2006/relationships/hyperlink" Target="https://cdn.cdp.net/cdp-production/cms/guidance_docs/pdfs/000/003/647/original/CDP-technical-note-on-biofuels.pdf?1651855056" TargetMode="External"/><Relationship Id="rId10" Type="http://schemas.openxmlformats.org/officeDocument/2006/relationships/endnotes" Target="endnotes.xml"/><Relationship Id="rId31" Type="http://schemas.openxmlformats.org/officeDocument/2006/relationships/hyperlink" Target="https://cdn.cdp.net/cdp-production/cms/guidance_docs/pdfs/000/003/101/original/CDP_technical_note_-_Climate_transition_plans.pdf?1643994309" TargetMode="External"/><Relationship Id="rId44" Type="http://schemas.openxmlformats.org/officeDocument/2006/relationships/hyperlink" Target="https://cdn.cdp.net/cdp-production/cms/guidance_docs/pdfs/000/000/467/original/CDP-Units-of-measure-conversions.pdf?1479753788" TargetMode="External"/><Relationship Id="rId52" Type="http://schemas.openxmlformats.org/officeDocument/2006/relationships/image" Target="media/image6.jpeg"/><Relationship Id="rId60" Type="http://schemas.openxmlformats.org/officeDocument/2006/relationships/hyperlink" Target="https://www3.epa.gov/ttn/chief/ap42/appendix/appa.pdf" TargetMode="External"/><Relationship Id="rId65" Type="http://schemas.openxmlformats.org/officeDocument/2006/relationships/hyperlink" Target="https://cdn.cdp.net/cdp-production/cms/guidance_docs/pdfs/000/000/477/original/CDP-Conversion-of-fuel-data-to-MWh.pdf?1479755175" TargetMode="External"/><Relationship Id="rId73" Type="http://schemas.openxmlformats.org/officeDocument/2006/relationships/hyperlink" Target="https://openknowledge.worldbank.org/handle/10986/35620" TargetMode="External"/><Relationship Id="rId78" Type="http://schemas.openxmlformats.org/officeDocument/2006/relationships/hyperlink" Target="https://cdn.cdp.net/cdp-production/cms/guidance_docs/pdfs/000/001/561/original/CDP-technical-note-water-accounting-definitions.pdf?1523617481" TargetMode="External"/><Relationship Id="rId81" Type="http://schemas.openxmlformats.org/officeDocument/2006/relationships/hyperlink" Target="https://cdn.cdp.net/cdp-production/cms/guidance_docs/pdfs/000/003/504/original/CDP-technical-note-scope-3-relevance-by-sector.pdf?1649687608" TargetMode="External"/><Relationship Id="rId86"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kma.gov.hk/eng/news-and-media/press-releases/2022/12/20221220-5/" TargetMode="External"/></Relationships>
</file>

<file path=word/documenttasks/documenttasks1.xml><?xml version="1.0" encoding="utf-8"?>
<t:Tasks xmlns:t="http://schemas.microsoft.com/office/tasks/2019/documenttasks" xmlns:oel="http://schemas.microsoft.com/office/2019/extlst">
  <t:Task id="{09934894-A0B3-47B5-8FC9-ED2236BE1FDA}">
    <t:Anchor>
      <t:Comment id="1194424845"/>
    </t:Anchor>
    <t:History>
      <t:Event id="{1E43E9E8-00CD-4644-ABEA-F727F5D485F4}" time="2022-05-06T15:16:47.855Z">
        <t:Attribution userId="S::farheen.altaf@cdp.net::6e2c5e70-50a4-4aac-b6c1-d8baa1c115b5" userProvider="AD" userName="Farheen Altaf"/>
        <t:Anchor>
          <t:Comment id="1194424845"/>
        </t:Anchor>
        <t:Create/>
      </t:Event>
      <t:Event id="{930D49EC-B9E5-4D09-90E9-DBDB895AA818}" time="2022-05-06T15:16:47.855Z">
        <t:Attribution userId="S::farheen.altaf@cdp.net::6e2c5e70-50a4-4aac-b6c1-d8baa1c115b5" userProvider="AD" userName="Farheen Altaf"/>
        <t:Anchor>
          <t:Comment id="1194424845"/>
        </t:Anchor>
        <t:Assign userId="S::Michael.Galeski@cdp.net::8bd2ebd1-04eb-437d-a741-df5bd679afd7" userProvider="AD" userName="Michael Galeski"/>
      </t:Event>
      <t:Event id="{8522E461-606A-4019-B170-B87878A723F4}" time="2022-05-06T15:16:47.855Z">
        <t:Attribution userId="S::farheen.altaf@cdp.net::6e2c5e70-50a4-4aac-b6c1-d8baa1c115b5" userProvider="AD" userName="Farheen Altaf"/>
        <t:Anchor>
          <t:Comment id="1194424845"/>
        </t:Anchor>
        <t:SetTitle title="@Michael Galeski I was going through these questions as part of creating the new SME one to ensure we are staying in line with the work you guys have already done. So my comments are not part of a requested review but just throught to flag some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DA52AD7A2A4B43A694561DB395C28E" ma:contentTypeVersion="12" ma:contentTypeDescription="Create a new document." ma:contentTypeScope="" ma:versionID="356e3e3b5bc930387093e221fd8faab8">
  <xsd:schema xmlns:xsd="http://www.w3.org/2001/XMLSchema" xmlns:xs="http://www.w3.org/2001/XMLSchema" xmlns:p="http://schemas.microsoft.com/office/2006/metadata/properties" xmlns:ns2="11c6b43b-737a-40e8-b4fb-7eaa3b42fe20" xmlns:ns3="ee21b657-20cc-4984-a02c-0cedd4adb719" targetNamespace="http://schemas.microsoft.com/office/2006/metadata/properties" ma:root="true" ma:fieldsID="bc2ef0d96cd9ef85652cdc7d17aeea25" ns2:_="" ns3:_="">
    <xsd:import namespace="11c6b43b-737a-40e8-b4fb-7eaa3b42fe20"/>
    <xsd:import namespace="ee21b657-20cc-4984-a02c-0cedd4adb7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6b43b-737a-40e8-b4fb-7eaa3b42f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21b657-20cc-4984-a02c-0cedd4adb71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e21b657-20cc-4984-a02c-0cedd4adb719">
      <UserInfo>
        <DisplayName>Shanshan He</DisplayName>
        <AccountId>2813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345A9-3D4B-4460-9F9F-8488F4823930}">
  <ds:schemaRefs>
    <ds:schemaRef ds:uri="http://schemas.microsoft.com/sharepoint/v3/contenttype/forms"/>
  </ds:schemaRefs>
</ds:datastoreItem>
</file>

<file path=customXml/itemProps2.xml><?xml version="1.0" encoding="utf-8"?>
<ds:datastoreItem xmlns:ds="http://schemas.openxmlformats.org/officeDocument/2006/customXml" ds:itemID="{5F17F657-9A06-4C2F-80D0-E0C795754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6b43b-737a-40e8-b4fb-7eaa3b42fe20"/>
    <ds:schemaRef ds:uri="ee21b657-20cc-4984-a02c-0cedd4adb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8D94F4-2C3D-4844-9204-E88B9217ADCA}">
  <ds:schemaRefs>
    <ds:schemaRef ds:uri="http://purl.org/dc/dcmitype/"/>
    <ds:schemaRef ds:uri="http://schemas.microsoft.com/office/2006/documentManagement/types"/>
    <ds:schemaRef ds:uri="http://purl.org/dc/elements/1.1/"/>
    <ds:schemaRef ds:uri="http://schemas.microsoft.com/office/2006/metadata/properties"/>
    <ds:schemaRef ds:uri="11c6b43b-737a-40e8-b4fb-7eaa3b42fe20"/>
    <ds:schemaRef ds:uri="http://purl.org/dc/terms/"/>
    <ds:schemaRef ds:uri="http://schemas.openxmlformats.org/package/2006/metadata/core-properties"/>
    <ds:schemaRef ds:uri="http://schemas.microsoft.com/office/infopath/2007/PartnerControls"/>
    <ds:schemaRef ds:uri="ee21b657-20cc-4984-a02c-0cedd4adb719"/>
    <ds:schemaRef ds:uri="http://www.w3.org/XML/1998/namespace"/>
  </ds:schemaRefs>
</ds:datastoreItem>
</file>

<file path=customXml/itemProps4.xml><?xml version="1.0" encoding="utf-8"?>
<ds:datastoreItem xmlns:ds="http://schemas.openxmlformats.org/officeDocument/2006/customXml" ds:itemID="{17001AD0-42ED-44FB-B823-B5DB37E9A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85</Pages>
  <Words>17105</Words>
  <Characters>97505</Characters>
  <Application>Microsoft Office Word</Application>
  <DocSecurity>0</DocSecurity>
  <Lines>812</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114382</CharactersWithSpaces>
  <SharedDoc>false</SharedDoc>
  <HLinks>
    <vt:vector size="864" baseType="variant">
      <vt:variant>
        <vt:i4>5636209</vt:i4>
      </vt:variant>
      <vt:variant>
        <vt:i4>594</vt:i4>
      </vt:variant>
      <vt:variant>
        <vt:i4>0</vt:i4>
      </vt:variant>
      <vt:variant>
        <vt:i4>5</vt:i4>
      </vt:variant>
      <vt:variant>
        <vt:lpwstr>https://cdn.cdp.net/cdp-production/cms/guidance_docs/pdfs/000/003/766/original/Private-Markets-Forests-Activity-Group-Matrix.pdf?1664815598</vt:lpwstr>
      </vt:variant>
      <vt:variant>
        <vt:lpwstr/>
      </vt:variant>
      <vt:variant>
        <vt:i4>8323168</vt:i4>
      </vt:variant>
      <vt:variant>
        <vt:i4>591</vt:i4>
      </vt:variant>
      <vt:variant>
        <vt:i4>0</vt:i4>
      </vt:variant>
      <vt:variant>
        <vt:i4>5</vt:i4>
      </vt:variant>
      <vt:variant>
        <vt:lpwstr>https://www.cdp.net/en/companies-discloser/how-to-disclose-as-a-company</vt:lpwstr>
      </vt:variant>
      <vt:variant>
        <vt:lpwstr/>
      </vt:variant>
      <vt:variant>
        <vt:i4>5636209</vt:i4>
      </vt:variant>
      <vt:variant>
        <vt:i4>588</vt:i4>
      </vt:variant>
      <vt:variant>
        <vt:i4>0</vt:i4>
      </vt:variant>
      <vt:variant>
        <vt:i4>5</vt:i4>
      </vt:variant>
      <vt:variant>
        <vt:lpwstr>https://cdn.cdp.net/cdp-production/cms/guidance_docs/pdfs/000/003/766/original/Private-Markets-Forests-Activity-Group-Matrix.pdf?1664815598</vt:lpwstr>
      </vt:variant>
      <vt:variant>
        <vt:lpwstr/>
      </vt:variant>
      <vt:variant>
        <vt:i4>1376312</vt:i4>
      </vt:variant>
      <vt:variant>
        <vt:i4>585</vt:i4>
      </vt:variant>
      <vt:variant>
        <vt:i4>0</vt:i4>
      </vt:variant>
      <vt:variant>
        <vt:i4>5</vt:i4>
      </vt:variant>
      <vt:variant>
        <vt:lpwstr>mailto:reporterservices@cdp.net</vt:lpwstr>
      </vt:variant>
      <vt:variant>
        <vt:lpwstr/>
      </vt:variant>
      <vt:variant>
        <vt:i4>393281</vt:i4>
      </vt:variant>
      <vt:variant>
        <vt:i4>582</vt:i4>
      </vt:variant>
      <vt:variant>
        <vt:i4>0</vt:i4>
      </vt:variant>
      <vt:variant>
        <vt:i4>5</vt:i4>
      </vt:variant>
      <vt:variant>
        <vt:lpwstr>https://www.cdp.net/en/forests?1430147305</vt:lpwstr>
      </vt:variant>
      <vt:variant>
        <vt:lpwstr/>
      </vt:variant>
      <vt:variant>
        <vt:i4>8192034</vt:i4>
      </vt:variant>
      <vt:variant>
        <vt:i4>579</vt:i4>
      </vt:variant>
      <vt:variant>
        <vt:i4>0</vt:i4>
      </vt:variant>
      <vt:variant>
        <vt:i4>5</vt:i4>
      </vt:variant>
      <vt:variant>
        <vt:lpwstr>https://forest500.org/sites/default/files/company_selection_methodology_-_2018.pdf</vt:lpwstr>
      </vt:variant>
      <vt:variant>
        <vt:lpwstr/>
      </vt:variant>
      <vt:variant>
        <vt:i4>5636209</vt:i4>
      </vt:variant>
      <vt:variant>
        <vt:i4>576</vt:i4>
      </vt:variant>
      <vt:variant>
        <vt:i4>0</vt:i4>
      </vt:variant>
      <vt:variant>
        <vt:i4>5</vt:i4>
      </vt:variant>
      <vt:variant>
        <vt:lpwstr>https://cdn.cdp.net/cdp-production/cms/guidance_docs/pdfs/000/003/766/original/Private-Markets-Forests-Activity-Group-Matrix.pdf?1664815598</vt:lpwstr>
      </vt:variant>
      <vt:variant>
        <vt:lpwstr/>
      </vt:variant>
      <vt:variant>
        <vt:i4>786447</vt:i4>
      </vt:variant>
      <vt:variant>
        <vt:i4>573</vt:i4>
      </vt:variant>
      <vt:variant>
        <vt:i4>0</vt:i4>
      </vt:variant>
      <vt:variant>
        <vt:i4>5</vt:i4>
      </vt:variant>
      <vt:variant>
        <vt:lpwstr>https://accountability-framework.org/the-framework/contents/definitions/</vt:lpwstr>
      </vt:variant>
      <vt:variant>
        <vt:lpwstr/>
      </vt:variant>
      <vt:variant>
        <vt:i4>786447</vt:i4>
      </vt:variant>
      <vt:variant>
        <vt:i4>570</vt:i4>
      </vt:variant>
      <vt:variant>
        <vt:i4>0</vt:i4>
      </vt:variant>
      <vt:variant>
        <vt:i4>5</vt:i4>
      </vt:variant>
      <vt:variant>
        <vt:lpwstr>https://accountability-framework.org/the-framework/contents/definitions/</vt:lpwstr>
      </vt:variant>
      <vt:variant>
        <vt:lpwstr/>
      </vt:variant>
      <vt:variant>
        <vt:i4>786447</vt:i4>
      </vt:variant>
      <vt:variant>
        <vt:i4>567</vt:i4>
      </vt:variant>
      <vt:variant>
        <vt:i4>0</vt:i4>
      </vt:variant>
      <vt:variant>
        <vt:i4>5</vt:i4>
      </vt:variant>
      <vt:variant>
        <vt:lpwstr>https://accountability-framework.org/the-framework/contents/definitions/</vt:lpwstr>
      </vt:variant>
      <vt:variant>
        <vt:lpwstr/>
      </vt:variant>
      <vt:variant>
        <vt:i4>5636209</vt:i4>
      </vt:variant>
      <vt:variant>
        <vt:i4>564</vt:i4>
      </vt:variant>
      <vt:variant>
        <vt:i4>0</vt:i4>
      </vt:variant>
      <vt:variant>
        <vt:i4>5</vt:i4>
      </vt:variant>
      <vt:variant>
        <vt:lpwstr>https://cdn.cdp.net/cdp-production/cms/guidance_docs/pdfs/000/003/766/original/Private-Markets-Forests-Activity-Group-Matrix.pdf?1664815598</vt:lpwstr>
      </vt:variant>
      <vt:variant>
        <vt:lpwstr/>
      </vt:variant>
      <vt:variant>
        <vt:i4>7274613</vt:i4>
      </vt:variant>
      <vt:variant>
        <vt:i4>561</vt:i4>
      </vt:variant>
      <vt:variant>
        <vt:i4>0</vt:i4>
      </vt:variant>
      <vt:variant>
        <vt:i4>5</vt:i4>
      </vt:variant>
      <vt:variant>
        <vt:lpwstr>https://accountability-framework.org/wp-content/uploads/2019/07/Definitions.pdf</vt:lpwstr>
      </vt:variant>
      <vt:variant>
        <vt:lpwstr/>
      </vt:variant>
      <vt:variant>
        <vt:i4>8192034</vt:i4>
      </vt:variant>
      <vt:variant>
        <vt:i4>558</vt:i4>
      </vt:variant>
      <vt:variant>
        <vt:i4>0</vt:i4>
      </vt:variant>
      <vt:variant>
        <vt:i4>5</vt:i4>
      </vt:variant>
      <vt:variant>
        <vt:lpwstr>https://forest500.org/sites/default/files/company_selection_methodology_-_2018.pdf</vt:lpwstr>
      </vt:variant>
      <vt:variant>
        <vt:lpwstr/>
      </vt:variant>
      <vt:variant>
        <vt:i4>65567</vt:i4>
      </vt:variant>
      <vt:variant>
        <vt:i4>555</vt:i4>
      </vt:variant>
      <vt:variant>
        <vt:i4>0</vt:i4>
      </vt:variant>
      <vt:variant>
        <vt:i4>5</vt:i4>
      </vt:variant>
      <vt:variant>
        <vt:lpwstr>https://accountability-framework.org/definitions/</vt:lpwstr>
      </vt:variant>
      <vt:variant>
        <vt:lpwstr/>
      </vt:variant>
      <vt:variant>
        <vt:i4>8192034</vt:i4>
      </vt:variant>
      <vt:variant>
        <vt:i4>552</vt:i4>
      </vt:variant>
      <vt:variant>
        <vt:i4>0</vt:i4>
      </vt:variant>
      <vt:variant>
        <vt:i4>5</vt:i4>
      </vt:variant>
      <vt:variant>
        <vt:lpwstr>https://forest500.org/sites/default/files/company_selection_methodology_-_2018.pdf</vt:lpwstr>
      </vt:variant>
      <vt:variant>
        <vt:lpwstr/>
      </vt:variant>
      <vt:variant>
        <vt:i4>5636209</vt:i4>
      </vt:variant>
      <vt:variant>
        <vt:i4>549</vt:i4>
      </vt:variant>
      <vt:variant>
        <vt:i4>0</vt:i4>
      </vt:variant>
      <vt:variant>
        <vt:i4>5</vt:i4>
      </vt:variant>
      <vt:variant>
        <vt:lpwstr>https://cdn.cdp.net/cdp-production/cms/guidance_docs/pdfs/000/003/766/original/Private-Markets-Forests-Activity-Group-Matrix.pdf?1664815598</vt:lpwstr>
      </vt:variant>
      <vt:variant>
        <vt:lpwstr/>
      </vt:variant>
      <vt:variant>
        <vt:i4>3276808</vt:i4>
      </vt:variant>
      <vt:variant>
        <vt:i4>546</vt:i4>
      </vt:variant>
      <vt:variant>
        <vt:i4>0</vt:i4>
      </vt:variant>
      <vt:variant>
        <vt:i4>5</vt:i4>
      </vt:variant>
      <vt:variant>
        <vt:lpwstr>https://cdn.cdp.net/cdp-production/cms/guidance_docs/pdfs/000/003/767/original/Private-Markets-Water-Activity-Group-Matrix.pdf?1664815784</vt:lpwstr>
      </vt:variant>
      <vt:variant>
        <vt:lpwstr/>
      </vt:variant>
      <vt:variant>
        <vt:i4>5046274</vt:i4>
      </vt:variant>
      <vt:variant>
        <vt:i4>543</vt:i4>
      </vt:variant>
      <vt:variant>
        <vt:i4>0</vt:i4>
      </vt:variant>
      <vt:variant>
        <vt:i4>5</vt:i4>
      </vt:variant>
      <vt:variant>
        <vt:lpwstr>https://ceowatermandate.org/terminology/detailed-definitions/</vt:lpwstr>
      </vt:variant>
      <vt:variant>
        <vt:lpwstr/>
      </vt:variant>
      <vt:variant>
        <vt:i4>5111879</vt:i4>
      </vt:variant>
      <vt:variant>
        <vt:i4>540</vt:i4>
      </vt:variant>
      <vt:variant>
        <vt:i4>0</vt:i4>
      </vt:variant>
      <vt:variant>
        <vt:i4>5</vt:i4>
      </vt:variant>
      <vt:variant>
        <vt:lpwstr>https://www.unwater.org/publications/step-step-methodology-monitoring-water-stress-6-4-2/</vt:lpwstr>
      </vt:variant>
      <vt:variant>
        <vt:lpwstr/>
      </vt:variant>
      <vt:variant>
        <vt:i4>5111879</vt:i4>
      </vt:variant>
      <vt:variant>
        <vt:i4>537</vt:i4>
      </vt:variant>
      <vt:variant>
        <vt:i4>0</vt:i4>
      </vt:variant>
      <vt:variant>
        <vt:i4>5</vt:i4>
      </vt:variant>
      <vt:variant>
        <vt:lpwstr>https://www.unwater.org/publications/step-step-methodology-monitoring-water-stress-6-4-2/</vt:lpwstr>
      </vt:variant>
      <vt:variant>
        <vt:lpwstr/>
      </vt:variant>
      <vt:variant>
        <vt:i4>1179771</vt:i4>
      </vt:variant>
      <vt:variant>
        <vt:i4>534</vt:i4>
      </vt:variant>
      <vt:variant>
        <vt:i4>0</vt:i4>
      </vt:variant>
      <vt:variant>
        <vt:i4>5</vt:i4>
      </vt:variant>
      <vt:variant>
        <vt:lpwstr>http://b8f65cb373b1b7b15feb-c70d8ead6ced550b4d987d7c03fcdd1d.r81.cf3.rackcdn.com/cms/guidance_docs/pdfs/000/001/573/original/CDP-disclosure-platform-guide.pdf</vt:lpwstr>
      </vt:variant>
      <vt:variant>
        <vt:lpwstr/>
      </vt:variant>
      <vt:variant>
        <vt:i4>4128787</vt:i4>
      </vt:variant>
      <vt:variant>
        <vt:i4>531</vt:i4>
      </vt:variant>
      <vt:variant>
        <vt:i4>0</vt:i4>
      </vt:variant>
      <vt:variant>
        <vt:i4>5</vt:i4>
      </vt:variant>
      <vt:variant>
        <vt:lpwstr>https://www.google.co.uk/intl/en_uk/earth/</vt:lpwstr>
      </vt:variant>
      <vt:variant>
        <vt:lpwstr/>
      </vt:variant>
      <vt:variant>
        <vt:i4>5046274</vt:i4>
      </vt:variant>
      <vt:variant>
        <vt:i4>528</vt:i4>
      </vt:variant>
      <vt:variant>
        <vt:i4>0</vt:i4>
      </vt:variant>
      <vt:variant>
        <vt:i4>5</vt:i4>
      </vt:variant>
      <vt:variant>
        <vt:lpwstr>https://ceowatermandate.org/terminology/detailed-definitions/</vt:lpwstr>
      </vt:variant>
      <vt:variant>
        <vt:lpwstr/>
      </vt:variant>
      <vt:variant>
        <vt:i4>6029381</vt:i4>
      </vt:variant>
      <vt:variant>
        <vt:i4>525</vt:i4>
      </vt:variant>
      <vt:variant>
        <vt:i4>0</vt:i4>
      </vt:variant>
      <vt:variant>
        <vt:i4>5</vt:i4>
      </vt:variant>
      <vt:variant>
        <vt:lpwstr>https://www.wri.org/aqueduct</vt:lpwstr>
      </vt:variant>
      <vt:variant>
        <vt:lpwstr/>
      </vt:variant>
      <vt:variant>
        <vt:i4>524372</vt:i4>
      </vt:variant>
      <vt:variant>
        <vt:i4>522</vt:i4>
      </vt:variant>
      <vt:variant>
        <vt:i4>0</vt:i4>
      </vt:variant>
      <vt:variant>
        <vt:i4>5</vt:i4>
      </vt:variant>
      <vt:variant>
        <vt:lpwstr>https://waterriskfilter.org/</vt:lpwstr>
      </vt:variant>
      <vt:variant>
        <vt:lpwstr/>
      </vt:variant>
      <vt:variant>
        <vt:i4>2293803</vt:i4>
      </vt:variant>
      <vt:variant>
        <vt:i4>519</vt:i4>
      </vt:variant>
      <vt:variant>
        <vt:i4>0</vt:i4>
      </vt:variant>
      <vt:variant>
        <vt:i4>5</vt:i4>
      </vt:variant>
      <vt:variant>
        <vt:lpwstr>https://waterriskfilter.panda.org/</vt:lpwstr>
      </vt:variant>
      <vt:variant>
        <vt:lpwstr/>
      </vt:variant>
      <vt:variant>
        <vt:i4>4128787</vt:i4>
      </vt:variant>
      <vt:variant>
        <vt:i4>516</vt:i4>
      </vt:variant>
      <vt:variant>
        <vt:i4>0</vt:i4>
      </vt:variant>
      <vt:variant>
        <vt:i4>5</vt:i4>
      </vt:variant>
      <vt:variant>
        <vt:lpwstr>https://www.google.co.uk/intl/en_uk/earth/</vt:lpwstr>
      </vt:variant>
      <vt:variant>
        <vt:lpwstr/>
      </vt:variant>
      <vt:variant>
        <vt:i4>5046274</vt:i4>
      </vt:variant>
      <vt:variant>
        <vt:i4>513</vt:i4>
      </vt:variant>
      <vt:variant>
        <vt:i4>0</vt:i4>
      </vt:variant>
      <vt:variant>
        <vt:i4>5</vt:i4>
      </vt:variant>
      <vt:variant>
        <vt:lpwstr>https://ceowatermandate.org/terminology/detailed-definitions/</vt:lpwstr>
      </vt:variant>
      <vt:variant>
        <vt:lpwstr/>
      </vt:variant>
      <vt:variant>
        <vt:i4>5046274</vt:i4>
      </vt:variant>
      <vt:variant>
        <vt:i4>510</vt:i4>
      </vt:variant>
      <vt:variant>
        <vt:i4>0</vt:i4>
      </vt:variant>
      <vt:variant>
        <vt:i4>5</vt:i4>
      </vt:variant>
      <vt:variant>
        <vt:lpwstr>https://ceowatermandate.org/terminology/detailed-definitions/</vt:lpwstr>
      </vt:variant>
      <vt:variant>
        <vt:lpwstr/>
      </vt:variant>
      <vt:variant>
        <vt:i4>6357050</vt:i4>
      </vt:variant>
      <vt:variant>
        <vt:i4>507</vt:i4>
      </vt:variant>
      <vt:variant>
        <vt:i4>0</vt:i4>
      </vt:variant>
      <vt:variant>
        <vt:i4>5</vt:i4>
      </vt:variant>
      <vt:variant>
        <vt:lpwstr>https://www.un.org/sustainabledevelopment/water-and-sanitation/</vt:lpwstr>
      </vt:variant>
      <vt:variant>
        <vt:lpwstr/>
      </vt:variant>
      <vt:variant>
        <vt:i4>3473448</vt:i4>
      </vt:variant>
      <vt:variant>
        <vt:i4>504</vt:i4>
      </vt:variant>
      <vt:variant>
        <vt:i4>0</vt:i4>
      </vt:variant>
      <vt:variant>
        <vt:i4>5</vt:i4>
      </vt:variant>
      <vt:variant>
        <vt:lpwstr>http://riverbasins.wateractionhub.org/</vt:lpwstr>
      </vt:variant>
      <vt:variant>
        <vt:lpwstr/>
      </vt:variant>
      <vt:variant>
        <vt:i4>524372</vt:i4>
      </vt:variant>
      <vt:variant>
        <vt:i4>501</vt:i4>
      </vt:variant>
      <vt:variant>
        <vt:i4>0</vt:i4>
      </vt:variant>
      <vt:variant>
        <vt:i4>5</vt:i4>
      </vt:variant>
      <vt:variant>
        <vt:lpwstr>https://waterriskfilter.org/</vt:lpwstr>
      </vt:variant>
      <vt:variant>
        <vt:lpwstr/>
      </vt:variant>
      <vt:variant>
        <vt:i4>6029381</vt:i4>
      </vt:variant>
      <vt:variant>
        <vt:i4>498</vt:i4>
      </vt:variant>
      <vt:variant>
        <vt:i4>0</vt:i4>
      </vt:variant>
      <vt:variant>
        <vt:i4>5</vt:i4>
      </vt:variant>
      <vt:variant>
        <vt:lpwstr>https://www.wri.org/aqueduct</vt:lpwstr>
      </vt:variant>
      <vt:variant>
        <vt:lpwstr/>
      </vt:variant>
      <vt:variant>
        <vt:i4>6029381</vt:i4>
      </vt:variant>
      <vt:variant>
        <vt:i4>495</vt:i4>
      </vt:variant>
      <vt:variant>
        <vt:i4>0</vt:i4>
      </vt:variant>
      <vt:variant>
        <vt:i4>5</vt:i4>
      </vt:variant>
      <vt:variant>
        <vt:lpwstr>https://www.wri.org/aqueduct</vt:lpwstr>
      </vt:variant>
      <vt:variant>
        <vt:lpwstr/>
      </vt:variant>
      <vt:variant>
        <vt:i4>524372</vt:i4>
      </vt:variant>
      <vt:variant>
        <vt:i4>492</vt:i4>
      </vt:variant>
      <vt:variant>
        <vt:i4>0</vt:i4>
      </vt:variant>
      <vt:variant>
        <vt:i4>5</vt:i4>
      </vt:variant>
      <vt:variant>
        <vt:lpwstr>https://waterriskfilter.org/</vt:lpwstr>
      </vt:variant>
      <vt:variant>
        <vt:lpwstr/>
      </vt:variant>
      <vt:variant>
        <vt:i4>4128787</vt:i4>
      </vt:variant>
      <vt:variant>
        <vt:i4>489</vt:i4>
      </vt:variant>
      <vt:variant>
        <vt:i4>0</vt:i4>
      </vt:variant>
      <vt:variant>
        <vt:i4>5</vt:i4>
      </vt:variant>
      <vt:variant>
        <vt:lpwstr>https://www.google.co.uk/intl/en_uk/earth/</vt:lpwstr>
      </vt:variant>
      <vt:variant>
        <vt:lpwstr/>
      </vt:variant>
      <vt:variant>
        <vt:i4>3276808</vt:i4>
      </vt:variant>
      <vt:variant>
        <vt:i4>486</vt:i4>
      </vt:variant>
      <vt:variant>
        <vt:i4>0</vt:i4>
      </vt:variant>
      <vt:variant>
        <vt:i4>5</vt:i4>
      </vt:variant>
      <vt:variant>
        <vt:lpwstr>https://cdn.cdp.net/cdp-production/cms/guidance_docs/pdfs/000/003/767/original/Private-Markets-Water-Activity-Group-Matrix.pdf?1664815784</vt:lpwstr>
      </vt:variant>
      <vt:variant>
        <vt:lpwstr/>
      </vt:variant>
      <vt:variant>
        <vt:i4>3604484</vt:i4>
      </vt:variant>
      <vt:variant>
        <vt:i4>483</vt:i4>
      </vt:variant>
      <vt:variant>
        <vt:i4>0</vt:i4>
      </vt:variant>
      <vt:variant>
        <vt:i4>5</vt:i4>
      </vt:variant>
      <vt:variant>
        <vt:lpwstr>https://cdn.cdp.net/cdp-production/cms/guidance_docs/pdfs/000/001/561/original/CDP-technical-note-water-accounting-definitions.pdf?1523617481</vt:lpwstr>
      </vt:variant>
      <vt:variant>
        <vt:lpwstr/>
      </vt:variant>
      <vt:variant>
        <vt:i4>3276808</vt:i4>
      </vt:variant>
      <vt:variant>
        <vt:i4>480</vt:i4>
      </vt:variant>
      <vt:variant>
        <vt:i4>0</vt:i4>
      </vt:variant>
      <vt:variant>
        <vt:i4>5</vt:i4>
      </vt:variant>
      <vt:variant>
        <vt:lpwstr>https://cdn.cdp.net/cdp-production/cms/guidance_docs/pdfs/000/003/767/original/Private-Markets-Water-Activity-Group-Matrix.pdf?1664815784</vt:lpwstr>
      </vt:variant>
      <vt:variant>
        <vt:lpwstr/>
      </vt:variant>
      <vt:variant>
        <vt:i4>5177358</vt:i4>
      </vt:variant>
      <vt:variant>
        <vt:i4>477</vt:i4>
      </vt:variant>
      <vt:variant>
        <vt:i4>0</vt:i4>
      </vt:variant>
      <vt:variant>
        <vt:i4>5</vt:i4>
      </vt:variant>
      <vt:variant>
        <vt:lpwstr>https://www.iasplus.com/en/standards/ifrs/ifrs15</vt:lpwstr>
      </vt:variant>
      <vt:variant>
        <vt:lpwstr/>
      </vt:variant>
      <vt:variant>
        <vt:i4>5177358</vt:i4>
      </vt:variant>
      <vt:variant>
        <vt:i4>474</vt:i4>
      </vt:variant>
      <vt:variant>
        <vt:i4>0</vt:i4>
      </vt:variant>
      <vt:variant>
        <vt:i4>5</vt:i4>
      </vt:variant>
      <vt:variant>
        <vt:lpwstr>https://www.iasplus.com/en/standards/ifrs/ifrs15</vt:lpwstr>
      </vt:variant>
      <vt:variant>
        <vt:lpwstr/>
      </vt:variant>
      <vt:variant>
        <vt:i4>4194360</vt:i4>
      </vt:variant>
      <vt:variant>
        <vt:i4>471</vt:i4>
      </vt:variant>
      <vt:variant>
        <vt:i4>0</vt:i4>
      </vt:variant>
      <vt:variant>
        <vt:i4>5</vt:i4>
      </vt:variant>
      <vt:variant>
        <vt:lpwstr>https://cdn.cdp.net/cdp-production/cms/guidance_docs/pdfs/000/000/472/original/CDP-Guidance-for-companies-with-coal-reserves.pdf?1479754580</vt:lpwstr>
      </vt:variant>
      <vt:variant>
        <vt:lpwstr/>
      </vt:variant>
      <vt:variant>
        <vt:i4>5177358</vt:i4>
      </vt:variant>
      <vt:variant>
        <vt:i4>468</vt:i4>
      </vt:variant>
      <vt:variant>
        <vt:i4>0</vt:i4>
      </vt:variant>
      <vt:variant>
        <vt:i4>5</vt:i4>
      </vt:variant>
      <vt:variant>
        <vt:lpwstr>https://www.iasplus.com/en/standards/ifrs/ifrs15</vt:lpwstr>
      </vt:variant>
      <vt:variant>
        <vt:lpwstr/>
      </vt:variant>
      <vt:variant>
        <vt:i4>2818103</vt:i4>
      </vt:variant>
      <vt:variant>
        <vt:i4>465</vt:i4>
      </vt:variant>
      <vt:variant>
        <vt:i4>0</vt:i4>
      </vt:variant>
      <vt:variant>
        <vt:i4>5</vt:i4>
      </vt:variant>
      <vt:variant>
        <vt:lpwstr>https://www.fsb-tcfd.org/publications/</vt:lpwstr>
      </vt:variant>
      <vt:variant>
        <vt:lpwstr/>
      </vt:variant>
      <vt:variant>
        <vt:i4>6029384</vt:i4>
      </vt:variant>
      <vt:variant>
        <vt:i4>462</vt:i4>
      </vt:variant>
      <vt:variant>
        <vt:i4>0</vt:i4>
      </vt:variant>
      <vt:variant>
        <vt:i4>5</vt:i4>
      </vt:variant>
      <vt:variant>
        <vt:lpwstr>https://guidance.cdp.net/en/guidance?cid=30&amp;ctype=theme&amp;idtype=ThemeID&amp;incchild=1&amp;microsite=0&amp;otype=Guidance&amp;tags=TAG-646%2CTAG-605%2CTAG-599</vt:lpwstr>
      </vt:variant>
      <vt:variant>
        <vt:lpwstr/>
      </vt:variant>
      <vt:variant>
        <vt:i4>5177358</vt:i4>
      </vt:variant>
      <vt:variant>
        <vt:i4>459</vt:i4>
      </vt:variant>
      <vt:variant>
        <vt:i4>0</vt:i4>
      </vt:variant>
      <vt:variant>
        <vt:i4>5</vt:i4>
      </vt:variant>
      <vt:variant>
        <vt:lpwstr>https://www.iasplus.com/en/standards/ifrs/ifrs15</vt:lpwstr>
      </vt:variant>
      <vt:variant>
        <vt:lpwstr/>
      </vt:variant>
      <vt:variant>
        <vt:i4>4194360</vt:i4>
      </vt:variant>
      <vt:variant>
        <vt:i4>456</vt:i4>
      </vt:variant>
      <vt:variant>
        <vt:i4>0</vt:i4>
      </vt:variant>
      <vt:variant>
        <vt:i4>5</vt:i4>
      </vt:variant>
      <vt:variant>
        <vt:lpwstr>https://cdn.cdp.net/cdp-production/cms/guidance_docs/pdfs/000/000/472/original/CDP-Guidance-for-companies-with-coal-reserves.pdf?1479754580</vt:lpwstr>
      </vt:variant>
      <vt:variant>
        <vt:lpwstr/>
      </vt:variant>
      <vt:variant>
        <vt:i4>5373985</vt:i4>
      </vt:variant>
      <vt:variant>
        <vt:i4>453</vt:i4>
      </vt:variant>
      <vt:variant>
        <vt:i4>0</vt:i4>
      </vt:variant>
      <vt:variant>
        <vt:i4>5</vt:i4>
      </vt:variant>
      <vt:variant>
        <vt:lpwstr>http://www3.weforum.org/docs/WEF_Creating_effective_climate_governance_on_corporate_boards.pdf</vt:lpwstr>
      </vt:variant>
      <vt:variant>
        <vt:lpwstr/>
      </vt:variant>
      <vt:variant>
        <vt:i4>2949137</vt:i4>
      </vt:variant>
      <vt:variant>
        <vt:i4>450</vt:i4>
      </vt:variant>
      <vt:variant>
        <vt:i4>0</vt:i4>
      </vt:variant>
      <vt:variant>
        <vt:i4>5</vt:i4>
      </vt:variant>
      <vt:variant>
        <vt:lpwstr>https://cdn.cdp.net/cdp-production/cms/guidance_docs/pdfs/000/001/429/original/CDP-TCFD-technical-note.pdf?1512736184</vt:lpwstr>
      </vt:variant>
      <vt:variant>
        <vt:lpwstr/>
      </vt:variant>
      <vt:variant>
        <vt:i4>2818103</vt:i4>
      </vt:variant>
      <vt:variant>
        <vt:i4>447</vt:i4>
      </vt:variant>
      <vt:variant>
        <vt:i4>0</vt:i4>
      </vt:variant>
      <vt:variant>
        <vt:i4>5</vt:i4>
      </vt:variant>
      <vt:variant>
        <vt:lpwstr>https://www.fsb-tcfd.org/publications/</vt:lpwstr>
      </vt:variant>
      <vt:variant>
        <vt:lpwstr/>
      </vt:variant>
      <vt:variant>
        <vt:i4>2359333</vt:i4>
      </vt:variant>
      <vt:variant>
        <vt:i4>444</vt:i4>
      </vt:variant>
      <vt:variant>
        <vt:i4>0</vt:i4>
      </vt:variant>
      <vt:variant>
        <vt:i4>5</vt:i4>
      </vt:variant>
      <vt:variant>
        <vt:lpwstr>https://sciencebasedtargets.org/step-by-step-guide/</vt:lpwstr>
      </vt:variant>
      <vt:variant>
        <vt:lpwstr/>
      </vt:variant>
      <vt:variant>
        <vt:i4>327797</vt:i4>
      </vt:variant>
      <vt:variant>
        <vt:i4>441</vt:i4>
      </vt:variant>
      <vt:variant>
        <vt:i4>0</vt:i4>
      </vt:variant>
      <vt:variant>
        <vt:i4>5</vt:i4>
      </vt:variant>
      <vt:variant>
        <vt:lpwstr>https://cdn.cdp.net/cdp-production/cms/guidance_docs/pdfs/000/000/386/original/CDP-technical-note-science-based-targets.pdf?1622217705</vt:lpwstr>
      </vt:variant>
      <vt:variant>
        <vt:lpwstr/>
      </vt:variant>
      <vt:variant>
        <vt:i4>2359333</vt:i4>
      </vt:variant>
      <vt:variant>
        <vt:i4>438</vt:i4>
      </vt:variant>
      <vt:variant>
        <vt:i4>0</vt:i4>
      </vt:variant>
      <vt:variant>
        <vt:i4>5</vt:i4>
      </vt:variant>
      <vt:variant>
        <vt:lpwstr>https://sciencebasedtargets.org/step-by-step-guide/</vt:lpwstr>
      </vt:variant>
      <vt:variant>
        <vt:lpwstr/>
      </vt:variant>
      <vt:variant>
        <vt:i4>327797</vt:i4>
      </vt:variant>
      <vt:variant>
        <vt:i4>435</vt:i4>
      </vt:variant>
      <vt:variant>
        <vt:i4>0</vt:i4>
      </vt:variant>
      <vt:variant>
        <vt:i4>5</vt:i4>
      </vt:variant>
      <vt:variant>
        <vt:lpwstr>https://cdn.cdp.net/cdp-production/cms/guidance_docs/pdfs/000/000/386/original/CDP-technical-note-science-based-targets.pdf?1622217705</vt:lpwstr>
      </vt:variant>
      <vt:variant>
        <vt:lpwstr/>
      </vt:variant>
      <vt:variant>
        <vt:i4>589851</vt:i4>
      </vt:variant>
      <vt:variant>
        <vt:i4>432</vt:i4>
      </vt:variant>
      <vt:variant>
        <vt:i4>0</vt:i4>
      </vt:variant>
      <vt:variant>
        <vt:i4>5</vt:i4>
      </vt:variant>
      <vt:variant>
        <vt:lpwstr>https://quantis-suite.com/Scope-3-Evaluator/</vt:lpwstr>
      </vt:variant>
      <vt:variant>
        <vt:lpwstr/>
      </vt:variant>
      <vt:variant>
        <vt:i4>8323193</vt:i4>
      </vt:variant>
      <vt:variant>
        <vt:i4>429</vt:i4>
      </vt:variant>
      <vt:variant>
        <vt:i4>0</vt:i4>
      </vt:variant>
      <vt:variant>
        <vt:i4>5</vt:i4>
      </vt:variant>
      <vt:variant>
        <vt:lpwstr>http://www.ghgprotocol.org/sites/default/files/ghgp/standards/Corporate-Value-Chain-Accounting-Reporing-Standard_041613_2.pdf</vt:lpwstr>
      </vt:variant>
      <vt:variant>
        <vt:lpwstr/>
      </vt:variant>
      <vt:variant>
        <vt:i4>6160394</vt:i4>
      </vt:variant>
      <vt:variant>
        <vt:i4>426</vt:i4>
      </vt:variant>
      <vt:variant>
        <vt:i4>0</vt:i4>
      </vt:variant>
      <vt:variant>
        <vt:i4>5</vt:i4>
      </vt:variant>
      <vt:variant>
        <vt:lpwstr>https://www.ukgbc.org/ukgbc-work/scope-3-reporting-in-commercial-real-estate/</vt:lpwstr>
      </vt:variant>
      <vt:variant>
        <vt:lpwstr/>
      </vt:variant>
      <vt:variant>
        <vt:i4>1966134</vt:i4>
      </vt:variant>
      <vt:variant>
        <vt:i4>423</vt:i4>
      </vt:variant>
      <vt:variant>
        <vt:i4>0</vt:i4>
      </vt:variant>
      <vt:variant>
        <vt:i4>5</vt:i4>
      </vt:variant>
      <vt:variant>
        <vt:lpwstr>https://cdn.cdp.net/cdp-production/cms/guidance_docs/pdfs/000/000/470/original/CDP-Scope-3-Category11-Guidance-Coal.pdf?1479754257</vt:lpwstr>
      </vt:variant>
      <vt:variant>
        <vt:lpwstr/>
      </vt:variant>
      <vt:variant>
        <vt:i4>6881346</vt:i4>
      </vt:variant>
      <vt:variant>
        <vt:i4>420</vt:i4>
      </vt:variant>
      <vt:variant>
        <vt:i4>0</vt:i4>
      </vt:variant>
      <vt:variant>
        <vt:i4>5</vt:i4>
      </vt:variant>
      <vt:variant>
        <vt:lpwstr>https://cdn.cdp.net/cdp-production/cms/guidance_docs/pdfs/000/000/469/original/CDP-Scope-3-Category11-Guidance-Oil-Gas.pdf?1479754082</vt:lpwstr>
      </vt:variant>
      <vt:variant>
        <vt:lpwstr/>
      </vt:variant>
      <vt:variant>
        <vt:i4>1245196</vt:i4>
      </vt:variant>
      <vt:variant>
        <vt:i4>417</vt:i4>
      </vt:variant>
      <vt:variant>
        <vt:i4>0</vt:i4>
      </vt:variant>
      <vt:variant>
        <vt:i4>5</vt:i4>
      </vt:variant>
      <vt:variant>
        <vt:lpwstr>http://www.ghgprotocol.org/standards/scope-3-standard</vt:lpwstr>
      </vt:variant>
      <vt:variant>
        <vt:lpwstr/>
      </vt:variant>
      <vt:variant>
        <vt:i4>1245196</vt:i4>
      </vt:variant>
      <vt:variant>
        <vt:i4>414</vt:i4>
      </vt:variant>
      <vt:variant>
        <vt:i4>0</vt:i4>
      </vt:variant>
      <vt:variant>
        <vt:i4>5</vt:i4>
      </vt:variant>
      <vt:variant>
        <vt:lpwstr>http://www.ghgprotocol.org/standards/scope-3-standard</vt:lpwstr>
      </vt:variant>
      <vt:variant>
        <vt:lpwstr/>
      </vt:variant>
      <vt:variant>
        <vt:i4>3735640</vt:i4>
      </vt:variant>
      <vt:variant>
        <vt:i4>411</vt:i4>
      </vt:variant>
      <vt:variant>
        <vt:i4>0</vt:i4>
      </vt:variant>
      <vt:variant>
        <vt:i4>5</vt:i4>
      </vt:variant>
      <vt:variant>
        <vt:lpwstr>https://cdn.cdp.net/cdp-production/cms/guidance_docs/pdfs/000/000/415/original/CDP-Accounting-of-Scope-2-Emissions.pdf?1490781235</vt:lpwstr>
      </vt:variant>
      <vt:variant>
        <vt:lpwstr/>
      </vt:variant>
      <vt:variant>
        <vt:i4>3735640</vt:i4>
      </vt:variant>
      <vt:variant>
        <vt:i4>408</vt:i4>
      </vt:variant>
      <vt:variant>
        <vt:i4>0</vt:i4>
      </vt:variant>
      <vt:variant>
        <vt:i4>5</vt:i4>
      </vt:variant>
      <vt:variant>
        <vt:lpwstr>https://cdn.cdp.net/cdp-production/cms/guidance_docs/pdfs/000/000/415/original/CDP-Accounting-of-Scope-2-Emissions.pdf?1490781235</vt:lpwstr>
      </vt:variant>
      <vt:variant>
        <vt:lpwstr/>
      </vt:variant>
      <vt:variant>
        <vt:i4>7143480</vt:i4>
      </vt:variant>
      <vt:variant>
        <vt:i4>405</vt:i4>
      </vt:variant>
      <vt:variant>
        <vt:i4>0</vt:i4>
      </vt:variant>
      <vt:variant>
        <vt:i4>5</vt:i4>
      </vt:variant>
      <vt:variant>
        <vt:lpwstr>http://www.ghgprotocol.org/scope_2_guidance</vt:lpwstr>
      </vt:variant>
      <vt:variant>
        <vt:lpwstr/>
      </vt:variant>
      <vt:variant>
        <vt:i4>3604566</vt:i4>
      </vt:variant>
      <vt:variant>
        <vt:i4>402</vt:i4>
      </vt:variant>
      <vt:variant>
        <vt:i4>0</vt:i4>
      </vt:variant>
      <vt:variant>
        <vt:i4>5</vt:i4>
      </vt:variant>
      <vt:variant>
        <vt:lpwstr>https://cdn.cdp.net/cdp-production/cms/guidance_docs/pdfs/000/000/415/original/CDP-Accounting-of-Scope-2-Emissions.pdf?1479752807</vt:lpwstr>
      </vt:variant>
      <vt:variant>
        <vt:lpwstr/>
      </vt:variant>
      <vt:variant>
        <vt:i4>4390957</vt:i4>
      </vt:variant>
      <vt:variant>
        <vt:i4>399</vt:i4>
      </vt:variant>
      <vt:variant>
        <vt:i4>0</vt:i4>
      </vt:variant>
      <vt:variant>
        <vt:i4>5</vt:i4>
      </vt:variant>
      <vt:variant>
        <vt:lpwstr>https://cdn.cdp.net/cdp-production/cms/guidance_docs/pdfs/000/000/468/original/CDP-Special-conditions-for-Scope-1-emissions.pdf?1479753909</vt:lpwstr>
      </vt:variant>
      <vt:variant>
        <vt:lpwstr/>
      </vt:variant>
      <vt:variant>
        <vt:i4>5308515</vt:i4>
      </vt:variant>
      <vt:variant>
        <vt:i4>396</vt:i4>
      </vt:variant>
      <vt:variant>
        <vt:i4>0</vt:i4>
      </vt:variant>
      <vt:variant>
        <vt:i4>5</vt:i4>
      </vt:variant>
      <vt:variant>
        <vt:lpwstr>https://cdn.cdp.net/cdp-production/cms/guidance_docs/pdfs/000/000/467/original/CDP-Units-of-measure-conversions.pdf?1479753788</vt:lpwstr>
      </vt:variant>
      <vt:variant>
        <vt:lpwstr/>
      </vt:variant>
      <vt:variant>
        <vt:i4>1703996</vt:i4>
      </vt:variant>
      <vt:variant>
        <vt:i4>393</vt:i4>
      </vt:variant>
      <vt:variant>
        <vt:i4>0</vt:i4>
      </vt:variant>
      <vt:variant>
        <vt:i4>5</vt:i4>
      </vt:variant>
      <vt:variant>
        <vt:lpwstr>https://cdn.cdp.net/cdp-production/cms/guidance_docs/pdfs/000/000/475/original/CDP-Fuel-definitions.pdf?1479754958</vt:lpwstr>
      </vt:variant>
      <vt:variant>
        <vt:lpwstr/>
      </vt:variant>
      <vt:variant>
        <vt:i4>1703996</vt:i4>
      </vt:variant>
      <vt:variant>
        <vt:i4>390</vt:i4>
      </vt:variant>
      <vt:variant>
        <vt:i4>0</vt:i4>
      </vt:variant>
      <vt:variant>
        <vt:i4>5</vt:i4>
      </vt:variant>
      <vt:variant>
        <vt:lpwstr>https://cdn.cdp.net/cdp-production/cms/guidance_docs/pdfs/000/000/475/original/CDP-Fuel-definitions.pdf?1479754958</vt:lpwstr>
      </vt:variant>
      <vt:variant>
        <vt:lpwstr/>
      </vt:variant>
      <vt:variant>
        <vt:i4>6553725</vt:i4>
      </vt:variant>
      <vt:variant>
        <vt:i4>387</vt:i4>
      </vt:variant>
      <vt:variant>
        <vt:i4>0</vt:i4>
      </vt:variant>
      <vt:variant>
        <vt:i4>5</vt:i4>
      </vt:variant>
      <vt:variant>
        <vt:lpwstr>https://www.ifrs.org/issued-standards/list-of-standards/ias-17-leases/</vt:lpwstr>
      </vt:variant>
      <vt:variant>
        <vt:lpwstr/>
      </vt:variant>
      <vt:variant>
        <vt:i4>524409</vt:i4>
      </vt:variant>
      <vt:variant>
        <vt:i4>384</vt:i4>
      </vt:variant>
      <vt:variant>
        <vt:i4>0</vt:i4>
      </vt:variant>
      <vt:variant>
        <vt:i4>5</vt:i4>
      </vt:variant>
      <vt:variant>
        <vt:lpwstr>https://ghgprotocol.org/sites/default/files/standards_supporting/Categorizing GHG Emissions from Leased Assets.pdf</vt:lpwstr>
      </vt:variant>
      <vt:variant>
        <vt:lpwstr/>
      </vt:variant>
      <vt:variant>
        <vt:i4>5505051</vt:i4>
      </vt:variant>
      <vt:variant>
        <vt:i4>381</vt:i4>
      </vt:variant>
      <vt:variant>
        <vt:i4>0</vt:i4>
      </vt:variant>
      <vt:variant>
        <vt:i4>5</vt:i4>
      </vt:variant>
      <vt:variant>
        <vt:lpwstr>http://www.ghgprotocol.org/corporate-standard</vt:lpwstr>
      </vt:variant>
      <vt:variant>
        <vt:lpwstr/>
      </vt:variant>
      <vt:variant>
        <vt:i4>4980843</vt:i4>
      </vt:variant>
      <vt:variant>
        <vt:i4>378</vt:i4>
      </vt:variant>
      <vt:variant>
        <vt:i4>0</vt:i4>
      </vt:variant>
      <vt:variant>
        <vt:i4>5</vt:i4>
      </vt:variant>
      <vt:variant>
        <vt:lpwstr>https://cdn.cdp.net/cdp-production/cms/guidance_docs/pdfs/000/000/476/original/CDP-Country-and-regions-guidance.pdf?1479755050</vt:lpwstr>
      </vt:variant>
      <vt:variant>
        <vt:lpwstr/>
      </vt:variant>
      <vt:variant>
        <vt:i4>4194413</vt:i4>
      </vt:variant>
      <vt:variant>
        <vt:i4>375</vt:i4>
      </vt:variant>
      <vt:variant>
        <vt:i4>0</vt:i4>
      </vt:variant>
      <vt:variant>
        <vt:i4>5</vt:i4>
      </vt:variant>
      <vt:variant>
        <vt:lpwstr>https://cdn.cdp.net/cdp-production/cms/guidance_docs/pdfs/000/001/540/original/CDP-ACS-full-list-of-classifications.pdf</vt:lpwstr>
      </vt:variant>
      <vt:variant>
        <vt:lpwstr/>
      </vt:variant>
      <vt:variant>
        <vt:i4>4194413</vt:i4>
      </vt:variant>
      <vt:variant>
        <vt:i4>372</vt:i4>
      </vt:variant>
      <vt:variant>
        <vt:i4>0</vt:i4>
      </vt:variant>
      <vt:variant>
        <vt:i4>5</vt:i4>
      </vt:variant>
      <vt:variant>
        <vt:lpwstr>https://cdn.cdp.net/cdp-production/cms/guidance_docs/pdfs/000/001/540/original/CDP-ACS-full-list-of-classifications.pdf</vt:lpwstr>
      </vt:variant>
      <vt:variant>
        <vt:lpwstr/>
      </vt:variant>
      <vt:variant>
        <vt:i4>4194413</vt:i4>
      </vt:variant>
      <vt:variant>
        <vt:i4>369</vt:i4>
      </vt:variant>
      <vt:variant>
        <vt:i4>0</vt:i4>
      </vt:variant>
      <vt:variant>
        <vt:i4>5</vt:i4>
      </vt:variant>
      <vt:variant>
        <vt:lpwstr>https://cdn.cdp.net/cdp-production/cms/guidance_docs/pdfs/000/001/540/original/CDP-ACS-full-list-of-classifications.pdf</vt:lpwstr>
      </vt:variant>
      <vt:variant>
        <vt:lpwstr/>
      </vt:variant>
      <vt:variant>
        <vt:i4>5177358</vt:i4>
      </vt:variant>
      <vt:variant>
        <vt:i4>366</vt:i4>
      </vt:variant>
      <vt:variant>
        <vt:i4>0</vt:i4>
      </vt:variant>
      <vt:variant>
        <vt:i4>5</vt:i4>
      </vt:variant>
      <vt:variant>
        <vt:lpwstr>https://www.iasplus.com/en/standards/ifrs/ifrs15</vt:lpwstr>
      </vt:variant>
      <vt:variant>
        <vt:lpwstr/>
      </vt:variant>
      <vt:variant>
        <vt:i4>5177358</vt:i4>
      </vt:variant>
      <vt:variant>
        <vt:i4>363</vt:i4>
      </vt:variant>
      <vt:variant>
        <vt:i4>0</vt:i4>
      </vt:variant>
      <vt:variant>
        <vt:i4>5</vt:i4>
      </vt:variant>
      <vt:variant>
        <vt:lpwstr>https://www.iasplus.com/en/standards/ifrs/ifrs15</vt:lpwstr>
      </vt:variant>
      <vt:variant>
        <vt:lpwstr/>
      </vt:variant>
      <vt:variant>
        <vt:i4>8061038</vt:i4>
      </vt:variant>
      <vt:variant>
        <vt:i4>360</vt:i4>
      </vt:variant>
      <vt:variant>
        <vt:i4>0</vt:i4>
      </vt:variant>
      <vt:variant>
        <vt:i4>5</vt:i4>
      </vt:variant>
      <vt:variant>
        <vt:lpwstr>https://www.iso.org/iso-3166-country-codes.html</vt:lpwstr>
      </vt:variant>
      <vt:variant>
        <vt:lpwstr/>
      </vt:variant>
      <vt:variant>
        <vt:i4>3801146</vt:i4>
      </vt:variant>
      <vt:variant>
        <vt:i4>357</vt:i4>
      </vt:variant>
      <vt:variant>
        <vt:i4>0</vt:i4>
      </vt:variant>
      <vt:variant>
        <vt:i4>5</vt:i4>
      </vt:variant>
      <vt:variant>
        <vt:lpwstr>https://casemgmt-crm.cdp.net/en-US/</vt:lpwstr>
      </vt:variant>
      <vt:variant>
        <vt:lpwstr/>
      </vt:variant>
      <vt:variant>
        <vt:i4>720942</vt:i4>
      </vt:variant>
      <vt:variant>
        <vt:i4>354</vt:i4>
      </vt:variant>
      <vt:variant>
        <vt:i4>0</vt:i4>
      </vt:variant>
      <vt:variant>
        <vt:i4>5</vt:i4>
      </vt:variant>
      <vt:variant>
        <vt:lpwstr>mailto:partnerships@cdp.net</vt:lpwstr>
      </vt:variant>
      <vt:variant>
        <vt:lpwstr/>
      </vt:variant>
      <vt:variant>
        <vt:i4>7340147</vt:i4>
      </vt:variant>
      <vt:variant>
        <vt:i4>351</vt:i4>
      </vt:variant>
      <vt:variant>
        <vt:i4>0</vt:i4>
      </vt:variant>
      <vt:variant>
        <vt:i4>5</vt:i4>
      </vt:variant>
      <vt:variant>
        <vt:lpwstr>https://www.cdp.net/en/info/accredited-solutions-providers/all-accredited-service-providers</vt:lpwstr>
      </vt:variant>
      <vt:variant>
        <vt:lpwstr/>
      </vt:variant>
      <vt:variant>
        <vt:i4>7340147</vt:i4>
      </vt:variant>
      <vt:variant>
        <vt:i4>348</vt:i4>
      </vt:variant>
      <vt:variant>
        <vt:i4>0</vt:i4>
      </vt:variant>
      <vt:variant>
        <vt:i4>5</vt:i4>
      </vt:variant>
      <vt:variant>
        <vt:lpwstr>https://www.cdp.net/en/info/accredited-solutions-providers/all-accredited-service-providers</vt:lpwstr>
      </vt:variant>
      <vt:variant>
        <vt:lpwstr/>
      </vt:variant>
      <vt:variant>
        <vt:i4>7602278</vt:i4>
      </vt:variant>
      <vt:variant>
        <vt:i4>345</vt:i4>
      </vt:variant>
      <vt:variant>
        <vt:i4>0</vt:i4>
      </vt:variant>
      <vt:variant>
        <vt:i4>5</vt:i4>
      </vt:variant>
      <vt:variant>
        <vt:lpwstr>https://www.cdp.net/en/info/accredited-solutions-providers</vt:lpwstr>
      </vt:variant>
      <vt:variant>
        <vt:lpwstr/>
      </vt:variant>
      <vt:variant>
        <vt:i4>6357105</vt:i4>
      </vt:variant>
      <vt:variant>
        <vt:i4>342</vt:i4>
      </vt:variant>
      <vt:variant>
        <vt:i4>0</vt:i4>
      </vt:variant>
      <vt:variant>
        <vt:i4>5</vt:i4>
      </vt:variant>
      <vt:variant>
        <vt:lpwstr>https://www.cdp.net/en/events/workshops</vt:lpwstr>
      </vt:variant>
      <vt:variant>
        <vt:lpwstr/>
      </vt:variant>
      <vt:variant>
        <vt:i4>7209038</vt:i4>
      </vt:variant>
      <vt:variant>
        <vt:i4>339</vt:i4>
      </vt:variant>
      <vt:variant>
        <vt:i4>0</vt:i4>
      </vt:variant>
      <vt:variant>
        <vt:i4>5</vt:i4>
      </vt:variant>
      <vt:variant>
        <vt:lpwstr>mailto:privatemarkets@cdp.net</vt:lpwstr>
      </vt:variant>
      <vt:variant>
        <vt:lpwstr/>
      </vt:variant>
      <vt:variant>
        <vt:i4>1703985</vt:i4>
      </vt:variant>
      <vt:variant>
        <vt:i4>332</vt:i4>
      </vt:variant>
      <vt:variant>
        <vt:i4>0</vt:i4>
      </vt:variant>
      <vt:variant>
        <vt:i4>5</vt:i4>
      </vt:variant>
      <vt:variant>
        <vt:lpwstr/>
      </vt:variant>
      <vt:variant>
        <vt:lpwstr>_Toc115773287</vt:lpwstr>
      </vt:variant>
      <vt:variant>
        <vt:i4>1703985</vt:i4>
      </vt:variant>
      <vt:variant>
        <vt:i4>326</vt:i4>
      </vt:variant>
      <vt:variant>
        <vt:i4>0</vt:i4>
      </vt:variant>
      <vt:variant>
        <vt:i4>5</vt:i4>
      </vt:variant>
      <vt:variant>
        <vt:lpwstr/>
      </vt:variant>
      <vt:variant>
        <vt:lpwstr>_Toc115773286</vt:lpwstr>
      </vt:variant>
      <vt:variant>
        <vt:i4>1703985</vt:i4>
      </vt:variant>
      <vt:variant>
        <vt:i4>320</vt:i4>
      </vt:variant>
      <vt:variant>
        <vt:i4>0</vt:i4>
      </vt:variant>
      <vt:variant>
        <vt:i4>5</vt:i4>
      </vt:variant>
      <vt:variant>
        <vt:lpwstr/>
      </vt:variant>
      <vt:variant>
        <vt:lpwstr>_Toc115773285</vt:lpwstr>
      </vt:variant>
      <vt:variant>
        <vt:i4>1703985</vt:i4>
      </vt:variant>
      <vt:variant>
        <vt:i4>314</vt:i4>
      </vt:variant>
      <vt:variant>
        <vt:i4>0</vt:i4>
      </vt:variant>
      <vt:variant>
        <vt:i4>5</vt:i4>
      </vt:variant>
      <vt:variant>
        <vt:lpwstr/>
      </vt:variant>
      <vt:variant>
        <vt:lpwstr>_Toc115773284</vt:lpwstr>
      </vt:variant>
      <vt:variant>
        <vt:i4>1703985</vt:i4>
      </vt:variant>
      <vt:variant>
        <vt:i4>308</vt:i4>
      </vt:variant>
      <vt:variant>
        <vt:i4>0</vt:i4>
      </vt:variant>
      <vt:variant>
        <vt:i4>5</vt:i4>
      </vt:variant>
      <vt:variant>
        <vt:lpwstr/>
      </vt:variant>
      <vt:variant>
        <vt:lpwstr>_Toc115773283</vt:lpwstr>
      </vt:variant>
      <vt:variant>
        <vt:i4>1703985</vt:i4>
      </vt:variant>
      <vt:variant>
        <vt:i4>302</vt:i4>
      </vt:variant>
      <vt:variant>
        <vt:i4>0</vt:i4>
      </vt:variant>
      <vt:variant>
        <vt:i4>5</vt:i4>
      </vt:variant>
      <vt:variant>
        <vt:lpwstr/>
      </vt:variant>
      <vt:variant>
        <vt:lpwstr>_Toc115773282</vt:lpwstr>
      </vt:variant>
      <vt:variant>
        <vt:i4>1703985</vt:i4>
      </vt:variant>
      <vt:variant>
        <vt:i4>296</vt:i4>
      </vt:variant>
      <vt:variant>
        <vt:i4>0</vt:i4>
      </vt:variant>
      <vt:variant>
        <vt:i4>5</vt:i4>
      </vt:variant>
      <vt:variant>
        <vt:lpwstr/>
      </vt:variant>
      <vt:variant>
        <vt:lpwstr>_Toc115773281</vt:lpwstr>
      </vt:variant>
      <vt:variant>
        <vt:i4>1703985</vt:i4>
      </vt:variant>
      <vt:variant>
        <vt:i4>290</vt:i4>
      </vt:variant>
      <vt:variant>
        <vt:i4>0</vt:i4>
      </vt:variant>
      <vt:variant>
        <vt:i4>5</vt:i4>
      </vt:variant>
      <vt:variant>
        <vt:lpwstr/>
      </vt:variant>
      <vt:variant>
        <vt:lpwstr>_Toc115773280</vt:lpwstr>
      </vt:variant>
      <vt:variant>
        <vt:i4>1376305</vt:i4>
      </vt:variant>
      <vt:variant>
        <vt:i4>284</vt:i4>
      </vt:variant>
      <vt:variant>
        <vt:i4>0</vt:i4>
      </vt:variant>
      <vt:variant>
        <vt:i4>5</vt:i4>
      </vt:variant>
      <vt:variant>
        <vt:lpwstr/>
      </vt:variant>
      <vt:variant>
        <vt:lpwstr>_Toc115773279</vt:lpwstr>
      </vt:variant>
      <vt:variant>
        <vt:i4>1376305</vt:i4>
      </vt:variant>
      <vt:variant>
        <vt:i4>278</vt:i4>
      </vt:variant>
      <vt:variant>
        <vt:i4>0</vt:i4>
      </vt:variant>
      <vt:variant>
        <vt:i4>5</vt:i4>
      </vt:variant>
      <vt:variant>
        <vt:lpwstr/>
      </vt:variant>
      <vt:variant>
        <vt:lpwstr>_Toc115773278</vt:lpwstr>
      </vt:variant>
      <vt:variant>
        <vt:i4>1376305</vt:i4>
      </vt:variant>
      <vt:variant>
        <vt:i4>272</vt:i4>
      </vt:variant>
      <vt:variant>
        <vt:i4>0</vt:i4>
      </vt:variant>
      <vt:variant>
        <vt:i4>5</vt:i4>
      </vt:variant>
      <vt:variant>
        <vt:lpwstr/>
      </vt:variant>
      <vt:variant>
        <vt:lpwstr>_Toc115773277</vt:lpwstr>
      </vt:variant>
      <vt:variant>
        <vt:i4>1376305</vt:i4>
      </vt:variant>
      <vt:variant>
        <vt:i4>266</vt:i4>
      </vt:variant>
      <vt:variant>
        <vt:i4>0</vt:i4>
      </vt:variant>
      <vt:variant>
        <vt:i4>5</vt:i4>
      </vt:variant>
      <vt:variant>
        <vt:lpwstr/>
      </vt:variant>
      <vt:variant>
        <vt:lpwstr>_Toc115773276</vt:lpwstr>
      </vt:variant>
      <vt:variant>
        <vt:i4>1376305</vt:i4>
      </vt:variant>
      <vt:variant>
        <vt:i4>260</vt:i4>
      </vt:variant>
      <vt:variant>
        <vt:i4>0</vt:i4>
      </vt:variant>
      <vt:variant>
        <vt:i4>5</vt:i4>
      </vt:variant>
      <vt:variant>
        <vt:lpwstr/>
      </vt:variant>
      <vt:variant>
        <vt:lpwstr>_Toc115773275</vt:lpwstr>
      </vt:variant>
      <vt:variant>
        <vt:i4>1376305</vt:i4>
      </vt:variant>
      <vt:variant>
        <vt:i4>254</vt:i4>
      </vt:variant>
      <vt:variant>
        <vt:i4>0</vt:i4>
      </vt:variant>
      <vt:variant>
        <vt:i4>5</vt:i4>
      </vt:variant>
      <vt:variant>
        <vt:lpwstr/>
      </vt:variant>
      <vt:variant>
        <vt:lpwstr>_Toc115773274</vt:lpwstr>
      </vt:variant>
      <vt:variant>
        <vt:i4>1376305</vt:i4>
      </vt:variant>
      <vt:variant>
        <vt:i4>248</vt:i4>
      </vt:variant>
      <vt:variant>
        <vt:i4>0</vt:i4>
      </vt:variant>
      <vt:variant>
        <vt:i4>5</vt:i4>
      </vt:variant>
      <vt:variant>
        <vt:lpwstr/>
      </vt:variant>
      <vt:variant>
        <vt:lpwstr>_Toc115773273</vt:lpwstr>
      </vt:variant>
      <vt:variant>
        <vt:i4>1376305</vt:i4>
      </vt:variant>
      <vt:variant>
        <vt:i4>242</vt:i4>
      </vt:variant>
      <vt:variant>
        <vt:i4>0</vt:i4>
      </vt:variant>
      <vt:variant>
        <vt:i4>5</vt:i4>
      </vt:variant>
      <vt:variant>
        <vt:lpwstr/>
      </vt:variant>
      <vt:variant>
        <vt:lpwstr>_Toc115773272</vt:lpwstr>
      </vt:variant>
      <vt:variant>
        <vt:i4>1376305</vt:i4>
      </vt:variant>
      <vt:variant>
        <vt:i4>236</vt:i4>
      </vt:variant>
      <vt:variant>
        <vt:i4>0</vt:i4>
      </vt:variant>
      <vt:variant>
        <vt:i4>5</vt:i4>
      </vt:variant>
      <vt:variant>
        <vt:lpwstr/>
      </vt:variant>
      <vt:variant>
        <vt:lpwstr>_Toc115773271</vt:lpwstr>
      </vt:variant>
      <vt:variant>
        <vt:i4>1376305</vt:i4>
      </vt:variant>
      <vt:variant>
        <vt:i4>230</vt:i4>
      </vt:variant>
      <vt:variant>
        <vt:i4>0</vt:i4>
      </vt:variant>
      <vt:variant>
        <vt:i4>5</vt:i4>
      </vt:variant>
      <vt:variant>
        <vt:lpwstr/>
      </vt:variant>
      <vt:variant>
        <vt:lpwstr>_Toc115773270</vt:lpwstr>
      </vt:variant>
      <vt:variant>
        <vt:i4>1310769</vt:i4>
      </vt:variant>
      <vt:variant>
        <vt:i4>224</vt:i4>
      </vt:variant>
      <vt:variant>
        <vt:i4>0</vt:i4>
      </vt:variant>
      <vt:variant>
        <vt:i4>5</vt:i4>
      </vt:variant>
      <vt:variant>
        <vt:lpwstr/>
      </vt:variant>
      <vt:variant>
        <vt:lpwstr>_Toc115773269</vt:lpwstr>
      </vt:variant>
      <vt:variant>
        <vt:i4>1310769</vt:i4>
      </vt:variant>
      <vt:variant>
        <vt:i4>218</vt:i4>
      </vt:variant>
      <vt:variant>
        <vt:i4>0</vt:i4>
      </vt:variant>
      <vt:variant>
        <vt:i4>5</vt:i4>
      </vt:variant>
      <vt:variant>
        <vt:lpwstr/>
      </vt:variant>
      <vt:variant>
        <vt:lpwstr>_Toc115773268</vt:lpwstr>
      </vt:variant>
      <vt:variant>
        <vt:i4>1310769</vt:i4>
      </vt:variant>
      <vt:variant>
        <vt:i4>212</vt:i4>
      </vt:variant>
      <vt:variant>
        <vt:i4>0</vt:i4>
      </vt:variant>
      <vt:variant>
        <vt:i4>5</vt:i4>
      </vt:variant>
      <vt:variant>
        <vt:lpwstr/>
      </vt:variant>
      <vt:variant>
        <vt:lpwstr>_Toc115773267</vt:lpwstr>
      </vt:variant>
      <vt:variant>
        <vt:i4>1310769</vt:i4>
      </vt:variant>
      <vt:variant>
        <vt:i4>206</vt:i4>
      </vt:variant>
      <vt:variant>
        <vt:i4>0</vt:i4>
      </vt:variant>
      <vt:variant>
        <vt:i4>5</vt:i4>
      </vt:variant>
      <vt:variant>
        <vt:lpwstr/>
      </vt:variant>
      <vt:variant>
        <vt:lpwstr>_Toc115773266</vt:lpwstr>
      </vt:variant>
      <vt:variant>
        <vt:i4>1310769</vt:i4>
      </vt:variant>
      <vt:variant>
        <vt:i4>200</vt:i4>
      </vt:variant>
      <vt:variant>
        <vt:i4>0</vt:i4>
      </vt:variant>
      <vt:variant>
        <vt:i4>5</vt:i4>
      </vt:variant>
      <vt:variant>
        <vt:lpwstr/>
      </vt:variant>
      <vt:variant>
        <vt:lpwstr>_Toc115773265</vt:lpwstr>
      </vt:variant>
      <vt:variant>
        <vt:i4>1310769</vt:i4>
      </vt:variant>
      <vt:variant>
        <vt:i4>194</vt:i4>
      </vt:variant>
      <vt:variant>
        <vt:i4>0</vt:i4>
      </vt:variant>
      <vt:variant>
        <vt:i4>5</vt:i4>
      </vt:variant>
      <vt:variant>
        <vt:lpwstr/>
      </vt:variant>
      <vt:variant>
        <vt:lpwstr>_Toc115773264</vt:lpwstr>
      </vt:variant>
      <vt:variant>
        <vt:i4>1310769</vt:i4>
      </vt:variant>
      <vt:variant>
        <vt:i4>188</vt:i4>
      </vt:variant>
      <vt:variant>
        <vt:i4>0</vt:i4>
      </vt:variant>
      <vt:variant>
        <vt:i4>5</vt:i4>
      </vt:variant>
      <vt:variant>
        <vt:lpwstr/>
      </vt:variant>
      <vt:variant>
        <vt:lpwstr>_Toc115773263</vt:lpwstr>
      </vt:variant>
      <vt:variant>
        <vt:i4>1310769</vt:i4>
      </vt:variant>
      <vt:variant>
        <vt:i4>182</vt:i4>
      </vt:variant>
      <vt:variant>
        <vt:i4>0</vt:i4>
      </vt:variant>
      <vt:variant>
        <vt:i4>5</vt:i4>
      </vt:variant>
      <vt:variant>
        <vt:lpwstr/>
      </vt:variant>
      <vt:variant>
        <vt:lpwstr>_Toc115773262</vt:lpwstr>
      </vt:variant>
      <vt:variant>
        <vt:i4>1310769</vt:i4>
      </vt:variant>
      <vt:variant>
        <vt:i4>176</vt:i4>
      </vt:variant>
      <vt:variant>
        <vt:i4>0</vt:i4>
      </vt:variant>
      <vt:variant>
        <vt:i4>5</vt:i4>
      </vt:variant>
      <vt:variant>
        <vt:lpwstr/>
      </vt:variant>
      <vt:variant>
        <vt:lpwstr>_Toc115773261</vt:lpwstr>
      </vt:variant>
      <vt:variant>
        <vt:i4>1310769</vt:i4>
      </vt:variant>
      <vt:variant>
        <vt:i4>170</vt:i4>
      </vt:variant>
      <vt:variant>
        <vt:i4>0</vt:i4>
      </vt:variant>
      <vt:variant>
        <vt:i4>5</vt:i4>
      </vt:variant>
      <vt:variant>
        <vt:lpwstr/>
      </vt:variant>
      <vt:variant>
        <vt:lpwstr>_Toc115773260</vt:lpwstr>
      </vt:variant>
      <vt:variant>
        <vt:i4>1507377</vt:i4>
      </vt:variant>
      <vt:variant>
        <vt:i4>164</vt:i4>
      </vt:variant>
      <vt:variant>
        <vt:i4>0</vt:i4>
      </vt:variant>
      <vt:variant>
        <vt:i4>5</vt:i4>
      </vt:variant>
      <vt:variant>
        <vt:lpwstr/>
      </vt:variant>
      <vt:variant>
        <vt:lpwstr>_Toc115773259</vt:lpwstr>
      </vt:variant>
      <vt:variant>
        <vt:i4>1507377</vt:i4>
      </vt:variant>
      <vt:variant>
        <vt:i4>158</vt:i4>
      </vt:variant>
      <vt:variant>
        <vt:i4>0</vt:i4>
      </vt:variant>
      <vt:variant>
        <vt:i4>5</vt:i4>
      </vt:variant>
      <vt:variant>
        <vt:lpwstr/>
      </vt:variant>
      <vt:variant>
        <vt:lpwstr>_Toc115773258</vt:lpwstr>
      </vt:variant>
      <vt:variant>
        <vt:i4>1507377</vt:i4>
      </vt:variant>
      <vt:variant>
        <vt:i4>152</vt:i4>
      </vt:variant>
      <vt:variant>
        <vt:i4>0</vt:i4>
      </vt:variant>
      <vt:variant>
        <vt:i4>5</vt:i4>
      </vt:variant>
      <vt:variant>
        <vt:lpwstr/>
      </vt:variant>
      <vt:variant>
        <vt:lpwstr>_Toc115773257</vt:lpwstr>
      </vt:variant>
      <vt:variant>
        <vt:i4>1507377</vt:i4>
      </vt:variant>
      <vt:variant>
        <vt:i4>146</vt:i4>
      </vt:variant>
      <vt:variant>
        <vt:i4>0</vt:i4>
      </vt:variant>
      <vt:variant>
        <vt:i4>5</vt:i4>
      </vt:variant>
      <vt:variant>
        <vt:lpwstr/>
      </vt:variant>
      <vt:variant>
        <vt:lpwstr>_Toc115773256</vt:lpwstr>
      </vt:variant>
      <vt:variant>
        <vt:i4>1507377</vt:i4>
      </vt:variant>
      <vt:variant>
        <vt:i4>140</vt:i4>
      </vt:variant>
      <vt:variant>
        <vt:i4>0</vt:i4>
      </vt:variant>
      <vt:variant>
        <vt:i4>5</vt:i4>
      </vt:variant>
      <vt:variant>
        <vt:lpwstr/>
      </vt:variant>
      <vt:variant>
        <vt:lpwstr>_Toc115773255</vt:lpwstr>
      </vt:variant>
      <vt:variant>
        <vt:i4>1507377</vt:i4>
      </vt:variant>
      <vt:variant>
        <vt:i4>134</vt:i4>
      </vt:variant>
      <vt:variant>
        <vt:i4>0</vt:i4>
      </vt:variant>
      <vt:variant>
        <vt:i4>5</vt:i4>
      </vt:variant>
      <vt:variant>
        <vt:lpwstr/>
      </vt:variant>
      <vt:variant>
        <vt:lpwstr>_Toc115773254</vt:lpwstr>
      </vt:variant>
      <vt:variant>
        <vt:i4>1507377</vt:i4>
      </vt:variant>
      <vt:variant>
        <vt:i4>128</vt:i4>
      </vt:variant>
      <vt:variant>
        <vt:i4>0</vt:i4>
      </vt:variant>
      <vt:variant>
        <vt:i4>5</vt:i4>
      </vt:variant>
      <vt:variant>
        <vt:lpwstr/>
      </vt:variant>
      <vt:variant>
        <vt:lpwstr>_Toc115773253</vt:lpwstr>
      </vt:variant>
      <vt:variant>
        <vt:i4>1507377</vt:i4>
      </vt:variant>
      <vt:variant>
        <vt:i4>122</vt:i4>
      </vt:variant>
      <vt:variant>
        <vt:i4>0</vt:i4>
      </vt:variant>
      <vt:variant>
        <vt:i4>5</vt:i4>
      </vt:variant>
      <vt:variant>
        <vt:lpwstr/>
      </vt:variant>
      <vt:variant>
        <vt:lpwstr>_Toc115773252</vt:lpwstr>
      </vt:variant>
      <vt:variant>
        <vt:i4>1507377</vt:i4>
      </vt:variant>
      <vt:variant>
        <vt:i4>116</vt:i4>
      </vt:variant>
      <vt:variant>
        <vt:i4>0</vt:i4>
      </vt:variant>
      <vt:variant>
        <vt:i4>5</vt:i4>
      </vt:variant>
      <vt:variant>
        <vt:lpwstr/>
      </vt:variant>
      <vt:variant>
        <vt:lpwstr>_Toc115773251</vt:lpwstr>
      </vt:variant>
      <vt:variant>
        <vt:i4>1507377</vt:i4>
      </vt:variant>
      <vt:variant>
        <vt:i4>110</vt:i4>
      </vt:variant>
      <vt:variant>
        <vt:i4>0</vt:i4>
      </vt:variant>
      <vt:variant>
        <vt:i4>5</vt:i4>
      </vt:variant>
      <vt:variant>
        <vt:lpwstr/>
      </vt:variant>
      <vt:variant>
        <vt:lpwstr>_Toc115773250</vt:lpwstr>
      </vt:variant>
      <vt:variant>
        <vt:i4>1441841</vt:i4>
      </vt:variant>
      <vt:variant>
        <vt:i4>104</vt:i4>
      </vt:variant>
      <vt:variant>
        <vt:i4>0</vt:i4>
      </vt:variant>
      <vt:variant>
        <vt:i4>5</vt:i4>
      </vt:variant>
      <vt:variant>
        <vt:lpwstr/>
      </vt:variant>
      <vt:variant>
        <vt:lpwstr>_Toc115773249</vt:lpwstr>
      </vt:variant>
      <vt:variant>
        <vt:i4>1441841</vt:i4>
      </vt:variant>
      <vt:variant>
        <vt:i4>98</vt:i4>
      </vt:variant>
      <vt:variant>
        <vt:i4>0</vt:i4>
      </vt:variant>
      <vt:variant>
        <vt:i4>5</vt:i4>
      </vt:variant>
      <vt:variant>
        <vt:lpwstr/>
      </vt:variant>
      <vt:variant>
        <vt:lpwstr>_Toc115773248</vt:lpwstr>
      </vt:variant>
      <vt:variant>
        <vt:i4>1441841</vt:i4>
      </vt:variant>
      <vt:variant>
        <vt:i4>92</vt:i4>
      </vt:variant>
      <vt:variant>
        <vt:i4>0</vt:i4>
      </vt:variant>
      <vt:variant>
        <vt:i4>5</vt:i4>
      </vt:variant>
      <vt:variant>
        <vt:lpwstr/>
      </vt:variant>
      <vt:variant>
        <vt:lpwstr>_Toc115773247</vt:lpwstr>
      </vt:variant>
      <vt:variant>
        <vt:i4>1441841</vt:i4>
      </vt:variant>
      <vt:variant>
        <vt:i4>86</vt:i4>
      </vt:variant>
      <vt:variant>
        <vt:i4>0</vt:i4>
      </vt:variant>
      <vt:variant>
        <vt:i4>5</vt:i4>
      </vt:variant>
      <vt:variant>
        <vt:lpwstr/>
      </vt:variant>
      <vt:variant>
        <vt:lpwstr>_Toc115773246</vt:lpwstr>
      </vt:variant>
      <vt:variant>
        <vt:i4>1441841</vt:i4>
      </vt:variant>
      <vt:variant>
        <vt:i4>80</vt:i4>
      </vt:variant>
      <vt:variant>
        <vt:i4>0</vt:i4>
      </vt:variant>
      <vt:variant>
        <vt:i4>5</vt:i4>
      </vt:variant>
      <vt:variant>
        <vt:lpwstr/>
      </vt:variant>
      <vt:variant>
        <vt:lpwstr>_Toc115773245</vt:lpwstr>
      </vt:variant>
      <vt:variant>
        <vt:i4>1441841</vt:i4>
      </vt:variant>
      <vt:variant>
        <vt:i4>74</vt:i4>
      </vt:variant>
      <vt:variant>
        <vt:i4>0</vt:i4>
      </vt:variant>
      <vt:variant>
        <vt:i4>5</vt:i4>
      </vt:variant>
      <vt:variant>
        <vt:lpwstr/>
      </vt:variant>
      <vt:variant>
        <vt:lpwstr>_Toc115773244</vt:lpwstr>
      </vt:variant>
      <vt:variant>
        <vt:i4>1441841</vt:i4>
      </vt:variant>
      <vt:variant>
        <vt:i4>68</vt:i4>
      </vt:variant>
      <vt:variant>
        <vt:i4>0</vt:i4>
      </vt:variant>
      <vt:variant>
        <vt:i4>5</vt:i4>
      </vt:variant>
      <vt:variant>
        <vt:lpwstr/>
      </vt:variant>
      <vt:variant>
        <vt:lpwstr>_Toc115773243</vt:lpwstr>
      </vt:variant>
      <vt:variant>
        <vt:i4>1441841</vt:i4>
      </vt:variant>
      <vt:variant>
        <vt:i4>62</vt:i4>
      </vt:variant>
      <vt:variant>
        <vt:i4>0</vt:i4>
      </vt:variant>
      <vt:variant>
        <vt:i4>5</vt:i4>
      </vt:variant>
      <vt:variant>
        <vt:lpwstr/>
      </vt:variant>
      <vt:variant>
        <vt:lpwstr>_Toc115773242</vt:lpwstr>
      </vt:variant>
      <vt:variant>
        <vt:i4>1441841</vt:i4>
      </vt:variant>
      <vt:variant>
        <vt:i4>56</vt:i4>
      </vt:variant>
      <vt:variant>
        <vt:i4>0</vt:i4>
      </vt:variant>
      <vt:variant>
        <vt:i4>5</vt:i4>
      </vt:variant>
      <vt:variant>
        <vt:lpwstr/>
      </vt:variant>
      <vt:variant>
        <vt:lpwstr>_Toc115773241</vt:lpwstr>
      </vt:variant>
      <vt:variant>
        <vt:i4>1441841</vt:i4>
      </vt:variant>
      <vt:variant>
        <vt:i4>50</vt:i4>
      </vt:variant>
      <vt:variant>
        <vt:i4>0</vt:i4>
      </vt:variant>
      <vt:variant>
        <vt:i4>5</vt:i4>
      </vt:variant>
      <vt:variant>
        <vt:lpwstr/>
      </vt:variant>
      <vt:variant>
        <vt:lpwstr>_Toc115773240</vt:lpwstr>
      </vt:variant>
      <vt:variant>
        <vt:i4>1114161</vt:i4>
      </vt:variant>
      <vt:variant>
        <vt:i4>44</vt:i4>
      </vt:variant>
      <vt:variant>
        <vt:i4>0</vt:i4>
      </vt:variant>
      <vt:variant>
        <vt:i4>5</vt:i4>
      </vt:variant>
      <vt:variant>
        <vt:lpwstr/>
      </vt:variant>
      <vt:variant>
        <vt:lpwstr>_Toc115773239</vt:lpwstr>
      </vt:variant>
      <vt:variant>
        <vt:i4>1114161</vt:i4>
      </vt:variant>
      <vt:variant>
        <vt:i4>38</vt:i4>
      </vt:variant>
      <vt:variant>
        <vt:i4>0</vt:i4>
      </vt:variant>
      <vt:variant>
        <vt:i4>5</vt:i4>
      </vt:variant>
      <vt:variant>
        <vt:lpwstr/>
      </vt:variant>
      <vt:variant>
        <vt:lpwstr>_Toc115773238</vt:lpwstr>
      </vt:variant>
      <vt:variant>
        <vt:i4>1114161</vt:i4>
      </vt:variant>
      <vt:variant>
        <vt:i4>32</vt:i4>
      </vt:variant>
      <vt:variant>
        <vt:i4>0</vt:i4>
      </vt:variant>
      <vt:variant>
        <vt:i4>5</vt:i4>
      </vt:variant>
      <vt:variant>
        <vt:lpwstr/>
      </vt:variant>
      <vt:variant>
        <vt:lpwstr>_Toc115773237</vt:lpwstr>
      </vt:variant>
      <vt:variant>
        <vt:i4>1114161</vt:i4>
      </vt:variant>
      <vt:variant>
        <vt:i4>26</vt:i4>
      </vt:variant>
      <vt:variant>
        <vt:i4>0</vt:i4>
      </vt:variant>
      <vt:variant>
        <vt:i4>5</vt:i4>
      </vt:variant>
      <vt:variant>
        <vt:lpwstr/>
      </vt:variant>
      <vt:variant>
        <vt:lpwstr>_Toc115773236</vt:lpwstr>
      </vt:variant>
      <vt:variant>
        <vt:i4>1114161</vt:i4>
      </vt:variant>
      <vt:variant>
        <vt:i4>20</vt:i4>
      </vt:variant>
      <vt:variant>
        <vt:i4>0</vt:i4>
      </vt:variant>
      <vt:variant>
        <vt:i4>5</vt:i4>
      </vt:variant>
      <vt:variant>
        <vt:lpwstr/>
      </vt:variant>
      <vt:variant>
        <vt:lpwstr>_Toc115773235</vt:lpwstr>
      </vt:variant>
      <vt:variant>
        <vt:i4>1114161</vt:i4>
      </vt:variant>
      <vt:variant>
        <vt:i4>14</vt:i4>
      </vt:variant>
      <vt:variant>
        <vt:i4>0</vt:i4>
      </vt:variant>
      <vt:variant>
        <vt:i4>5</vt:i4>
      </vt:variant>
      <vt:variant>
        <vt:lpwstr/>
      </vt:variant>
      <vt:variant>
        <vt:lpwstr>_Toc115773234</vt:lpwstr>
      </vt:variant>
      <vt:variant>
        <vt:i4>1114161</vt:i4>
      </vt:variant>
      <vt:variant>
        <vt:i4>8</vt:i4>
      </vt:variant>
      <vt:variant>
        <vt:i4>0</vt:i4>
      </vt:variant>
      <vt:variant>
        <vt:i4>5</vt:i4>
      </vt:variant>
      <vt:variant>
        <vt:lpwstr/>
      </vt:variant>
      <vt:variant>
        <vt:lpwstr>_Toc115773233</vt:lpwstr>
      </vt:variant>
      <vt:variant>
        <vt:i4>1114161</vt:i4>
      </vt:variant>
      <vt:variant>
        <vt:i4>2</vt:i4>
      </vt:variant>
      <vt:variant>
        <vt:i4>0</vt:i4>
      </vt:variant>
      <vt:variant>
        <vt:i4>5</vt:i4>
      </vt:variant>
      <vt:variant>
        <vt:lpwstr/>
      </vt:variant>
      <vt:variant>
        <vt:lpwstr>_Toc115773232</vt:lpwstr>
      </vt:variant>
      <vt:variant>
        <vt:i4>2228351</vt:i4>
      </vt:variant>
      <vt:variant>
        <vt:i4>21</vt:i4>
      </vt:variant>
      <vt:variant>
        <vt:i4>0</vt:i4>
      </vt:variant>
      <vt:variant>
        <vt:i4>5</vt:i4>
      </vt:variant>
      <vt:variant>
        <vt:lpwstr>http://www.cdp.net/</vt:lpwstr>
      </vt:variant>
      <vt:variant>
        <vt:lpwstr/>
      </vt:variant>
      <vt:variant>
        <vt:i4>2228351</vt:i4>
      </vt:variant>
      <vt:variant>
        <vt:i4>12</vt:i4>
      </vt:variant>
      <vt:variant>
        <vt:i4>0</vt:i4>
      </vt:variant>
      <vt:variant>
        <vt:i4>5</vt:i4>
      </vt:variant>
      <vt:variant>
        <vt:lpwstr>http://www.cdp.net/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Galeski</dc:creator>
  <cp:keywords/>
  <cp:lastModifiedBy>AsstO3&amp;4</cp:lastModifiedBy>
  <cp:revision>7</cp:revision>
  <cp:lastPrinted>2022-10-04T20:57:00Z</cp:lastPrinted>
  <dcterms:created xsi:type="dcterms:W3CDTF">2024-02-09T07:45:00Z</dcterms:created>
  <dcterms:modified xsi:type="dcterms:W3CDTF">2024-02-14T06:18:00Z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2020-12-23T00:00:00Z</vt:filetime>
  </property>
  <property fmtid="{D5CDD505-2E9C-101B-9397-08002B2CF9AE}" pid="3" name="LastSaved">
    <vt:filetime>2020-12-23T00:00:00Z</vt:filetime>
  </property>
  <property fmtid="{D5CDD505-2E9C-101B-9397-08002B2CF9AE}" pid="4" name="ContentTypeId">
    <vt:lpwstr>0x010100C0DA52AD7A2A4B43A694561DB395C28E</vt:lpwstr>
  </property>
  <property fmtid="{D5CDD505-2E9C-101B-9397-08002B2CF9AE}" pid="5" name="Order">
    <vt:r8>942700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ies>
</file>